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16" w:rsidRDefault="00BF24CA">
      <w:pPr>
        <w:pStyle w:val="cjk"/>
        <w:shd w:val="clear" w:color="auto" w:fill="FFFFFF"/>
        <w:spacing w:beforeLines="100" w:before="312" w:beforeAutospacing="0" w:after="0" w:afterAutospacing="0" w:line="560" w:lineRule="exact"/>
        <w:ind w:leftChars="-100" w:left="-210" w:rightChars="-100" w:right="-210"/>
        <w:jc w:val="center"/>
        <w:rPr>
          <w:rFonts w:ascii="方正小标宋简体" w:eastAsia="方正小标宋简体" w:hAnsi="黑体"/>
          <w:color w:val="333333"/>
          <w:sz w:val="44"/>
          <w:szCs w:val="44"/>
        </w:rPr>
      </w:pPr>
      <w:r>
        <w:rPr>
          <w:rFonts w:ascii="方正小标宋简体" w:eastAsia="方正小标宋简体" w:hAnsi="黑体" w:cs="Arial" w:hint="eastAsia"/>
          <w:color w:val="333333"/>
          <w:sz w:val="44"/>
          <w:szCs w:val="44"/>
        </w:rPr>
        <w:t>北京市朝阳区第三次全国国土调查主要数据公报</w:t>
      </w:r>
    </w:p>
    <w:p w:rsidR="009E48EB" w:rsidRDefault="00BF24CA">
      <w:pPr>
        <w:jc w:val="center"/>
        <w:rPr>
          <w:rFonts w:ascii="楷体_GB2312" w:eastAsia="楷体_GB2312" w:hAnsi="楷体_GB2312" w:cs="楷体_GB2312"/>
          <w:sz w:val="28"/>
          <w:szCs w:val="28"/>
        </w:rPr>
      </w:pPr>
      <w:bookmarkStart w:id="0" w:name="_Hlk87342772"/>
      <w:r>
        <w:rPr>
          <w:rFonts w:ascii="楷体_GB2312" w:eastAsia="楷体_GB2312" w:hAnsi="楷体_GB2312" w:cs="楷体_GB2312" w:hint="eastAsia"/>
          <w:sz w:val="28"/>
          <w:szCs w:val="28"/>
        </w:rPr>
        <w:t>（2021年1</w:t>
      </w:r>
      <w:r w:rsidR="0091596A">
        <w:rPr>
          <w:rFonts w:ascii="楷体_GB2312" w:eastAsia="楷体_GB2312" w:hAnsi="楷体_GB2312" w:cs="楷体_GB2312" w:hint="eastAsia"/>
          <w:sz w:val="28"/>
          <w:szCs w:val="28"/>
        </w:rPr>
        <w:t>2</w:t>
      </w:r>
      <w:r>
        <w:rPr>
          <w:rFonts w:ascii="楷体_GB2312" w:eastAsia="楷体_GB2312" w:hAnsi="楷体_GB2312" w:cs="楷体_GB2312" w:hint="eastAsia"/>
          <w:sz w:val="28"/>
          <w:szCs w:val="28"/>
        </w:rPr>
        <w:t>月</w:t>
      </w:r>
      <w:r w:rsidR="0091596A">
        <w:rPr>
          <w:rFonts w:ascii="楷体_GB2312" w:eastAsia="楷体_GB2312" w:hAnsi="楷体_GB2312" w:cs="楷体_GB2312" w:hint="eastAsia"/>
          <w:sz w:val="28"/>
          <w:szCs w:val="28"/>
        </w:rPr>
        <w:t>10</w:t>
      </w:r>
      <w:r>
        <w:rPr>
          <w:rFonts w:ascii="楷体_GB2312" w:eastAsia="楷体_GB2312" w:hAnsi="楷体_GB2312" w:cs="楷体_GB2312" w:hint="eastAsia"/>
          <w:sz w:val="28"/>
          <w:szCs w:val="28"/>
        </w:rPr>
        <w:t>日）</w:t>
      </w:r>
    </w:p>
    <w:p w:rsidR="00445B16" w:rsidRDefault="00BF24CA">
      <w:pPr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北京市朝阳</w:t>
      </w:r>
      <w:bookmarkStart w:id="1" w:name="_GoBack"/>
      <w:bookmarkEnd w:id="1"/>
      <w:r>
        <w:rPr>
          <w:rFonts w:ascii="楷体_GB2312" w:eastAsia="楷体_GB2312" w:hAnsi="楷体_GB2312" w:cs="楷体_GB2312" w:hint="eastAsia"/>
          <w:sz w:val="28"/>
          <w:szCs w:val="28"/>
        </w:rPr>
        <w:t>区第三次全国国土调查领导小组办公室</w:t>
      </w:r>
    </w:p>
    <w:p w:rsidR="00445B16" w:rsidRDefault="00BF24CA">
      <w:pPr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北京市规划和自然资源委员会朝阳分局</w:t>
      </w:r>
    </w:p>
    <w:p w:rsidR="00445B16" w:rsidRDefault="00BF24CA">
      <w:pPr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/>
          <w:sz w:val="28"/>
          <w:szCs w:val="28"/>
        </w:rPr>
        <w:t>北京市朝阳</w:t>
      </w:r>
      <w:r w:rsidR="00382B79">
        <w:rPr>
          <w:rFonts w:ascii="楷体_GB2312" w:eastAsia="楷体_GB2312" w:hAnsi="楷体_GB2312" w:cs="楷体_GB2312"/>
          <w:sz w:val="28"/>
          <w:szCs w:val="28"/>
        </w:rPr>
        <w:t>区</w:t>
      </w:r>
      <w:r>
        <w:rPr>
          <w:rFonts w:ascii="楷体_GB2312" w:eastAsia="楷体_GB2312" w:hAnsi="楷体_GB2312" w:cs="楷体_GB2312"/>
          <w:sz w:val="28"/>
          <w:szCs w:val="28"/>
        </w:rPr>
        <w:t>统计局</w:t>
      </w:r>
    </w:p>
    <w:bookmarkEnd w:id="0"/>
    <w:p w:rsidR="00445B16" w:rsidRDefault="00BF24CA">
      <w:pPr>
        <w:pStyle w:val="cjk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" w:cs="Arial"/>
          <w:color w:val="333333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sz w:val="32"/>
          <w:szCs w:val="32"/>
        </w:rPr>
        <w:t>按照国务院及北京市统一部署，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2018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11月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朝阳区政府正式部署开展第三次全国国土调查（以下简称“三调”）工作，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以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2019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31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日为标准时点汇总数据。朝阳区“三调”依据国家下发的调查界线和《第三次全国国土调查工作分类》，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全面采用优于1米分辨率的卫星遥感影像制作调查底图，广泛应用移动互联网、云计算等新技术，创新运用“互联网+调查”机制，全流程严格实行质量管控，</w:t>
      </w:r>
      <w:bookmarkStart w:id="2" w:name="_Hlk87342891"/>
      <w:r>
        <w:rPr>
          <w:rFonts w:ascii="仿宋_GB2312" w:eastAsia="仿宋_GB2312" w:hAnsi="仿宋" w:cs="Arial" w:hint="eastAsia"/>
          <w:color w:val="333333"/>
          <w:sz w:val="32"/>
          <w:szCs w:val="32"/>
        </w:rPr>
        <w:t>历时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年，参与调查</w:t>
      </w:r>
      <w:r>
        <w:rPr>
          <w:rFonts w:ascii="仿宋_GB2312" w:eastAsia="仿宋_GB2312" w:hAnsi="仿宋" w:cs="Times New Roman" w:hint="eastAsia"/>
          <w:sz w:val="32"/>
          <w:szCs w:val="32"/>
        </w:rPr>
        <w:t>200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余人，汇集调查图斑约2.9万个，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全面查清了我区国土利用状况。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现将主要地类数据公布如下：</w:t>
      </w:r>
    </w:p>
    <w:p w:rsidR="00445B16" w:rsidRDefault="00BF24CA">
      <w:pPr>
        <w:pStyle w:val="cjk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sz w:val="32"/>
          <w:szCs w:val="32"/>
        </w:rPr>
        <w:t>一、耕地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1117.18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16757.70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亩）。其中，水田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158.28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2374.20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14.17%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；水浇地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956.16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14342.40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85.59%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；旱地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2.74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41.10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0.24%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。</w:t>
      </w:r>
      <w:r w:rsidRPr="00BF24CA">
        <w:rPr>
          <w:rFonts w:ascii="仿宋_GB2312" w:eastAsia="仿宋_GB2312" w:hAnsi="仿宋" w:cs="Arial" w:hint="eastAsia"/>
          <w:color w:val="333333"/>
          <w:sz w:val="32"/>
          <w:szCs w:val="32"/>
        </w:rPr>
        <w:t>金盏乡、黑庄户乡、孙河乡、</w:t>
      </w:r>
      <w:proofErr w:type="gramStart"/>
      <w:r w:rsidRPr="00BF24CA">
        <w:rPr>
          <w:rFonts w:ascii="仿宋_GB2312" w:eastAsia="仿宋_GB2312" w:hAnsi="仿宋" w:cs="Arial" w:hint="eastAsia"/>
          <w:color w:val="333333"/>
          <w:sz w:val="32"/>
          <w:szCs w:val="32"/>
        </w:rPr>
        <w:t>崔</w:t>
      </w:r>
      <w:proofErr w:type="gramEnd"/>
      <w:r w:rsidRPr="00BF24CA">
        <w:rPr>
          <w:rFonts w:ascii="仿宋_GB2312" w:eastAsia="仿宋_GB2312" w:hAnsi="仿宋" w:cs="Arial" w:hint="eastAsia"/>
          <w:color w:val="333333"/>
          <w:sz w:val="32"/>
          <w:szCs w:val="32"/>
        </w:rPr>
        <w:t>各庄乡等</w:t>
      </w:r>
      <w:r w:rsidRPr="00BF24CA">
        <w:rPr>
          <w:rFonts w:ascii="仿宋_GB2312" w:eastAsia="仿宋_GB2312" w:hAnsi="仿宋" w:cs="Arial"/>
          <w:color w:val="333333"/>
          <w:sz w:val="32"/>
          <w:szCs w:val="32"/>
        </w:rPr>
        <w:t>4个地区的耕地面积较大，占全区耕地的89.96%。</w:t>
      </w:r>
    </w:p>
    <w:p w:rsidR="00445B16" w:rsidRDefault="00BF24CA">
      <w:pPr>
        <w:pStyle w:val="cjk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其中，小于等于2度坡度的耕地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1117.03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16755.45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亩）；位于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－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6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度坡度（含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6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度）的耕地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0.15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2.25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亩）。</w:t>
      </w:r>
    </w:p>
    <w:p w:rsidR="00445B16" w:rsidRDefault="00BF24CA">
      <w:pPr>
        <w:pStyle w:val="cjk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sz w:val="32"/>
          <w:szCs w:val="32"/>
        </w:rPr>
        <w:lastRenderedPageBreak/>
        <w:t>二、园地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298.08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4471.20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亩）。其中，果园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262.80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3942.00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88.16%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；其他园地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35.28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529.20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11.84%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。</w:t>
      </w:r>
    </w:p>
    <w:p w:rsidR="00445B16" w:rsidRDefault="00BF24CA">
      <w:pPr>
        <w:pStyle w:val="cjk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sz w:val="32"/>
          <w:szCs w:val="32"/>
        </w:rPr>
        <w:t>三、林地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5697.26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85458.90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亩）。其中，乔木林地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5527.60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82914.00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97.02%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；其他林地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169.66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2544.90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2.98%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。</w:t>
      </w:r>
      <w:r w:rsidRPr="00BF24CA">
        <w:rPr>
          <w:rFonts w:ascii="仿宋_GB2312" w:eastAsia="仿宋_GB2312" w:hAnsi="仿宋" w:cs="Arial" w:hint="eastAsia"/>
          <w:color w:val="333333"/>
          <w:sz w:val="32"/>
          <w:szCs w:val="32"/>
        </w:rPr>
        <w:t>金盏乡、孙河乡、东坝乡、奥运村街道、黑庄户乡等</w:t>
      </w:r>
      <w:r w:rsidRPr="00BF24CA">
        <w:rPr>
          <w:rFonts w:ascii="仿宋_GB2312" w:eastAsia="仿宋_GB2312" w:hAnsi="仿宋" w:cs="Arial"/>
          <w:color w:val="333333"/>
          <w:sz w:val="32"/>
          <w:szCs w:val="32"/>
        </w:rPr>
        <w:t>5个地区的林地面积较大，占全区林地的58.33%。</w:t>
      </w:r>
    </w:p>
    <w:p w:rsidR="00445B16" w:rsidRDefault="00BF24CA">
      <w:pPr>
        <w:pStyle w:val="cjk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sz w:val="32"/>
          <w:szCs w:val="32"/>
        </w:rPr>
        <w:t>四、草地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125.10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1876.50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亩）。全部为其他草地。</w:t>
      </w:r>
    </w:p>
    <w:p w:rsidR="00445B16" w:rsidRDefault="00BF24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五、湿地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57.07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856.05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亩）。全部为内陆滩涂。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我区全部湿地均分布在孙河乡、金盏乡、十八里店乡等3个地区，为温榆河、萧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太后河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沿岸滩涂。</w:t>
      </w:r>
    </w:p>
    <w:p w:rsidR="00445B16" w:rsidRDefault="00BF24CA">
      <w:pPr>
        <w:pStyle w:val="cjk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六、城镇村及工矿用地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34684.10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520261.50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亩）。其中，城市用地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23164.77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</w:t>
      </w:r>
      <w:r>
        <w:rPr>
          <w:rFonts w:ascii="仿宋_GB2312" w:eastAsia="仿宋_GB2312" w:hAnsi="仿宋" w:cs="Arial" w:hint="eastAsia"/>
          <w:sz w:val="32"/>
          <w:szCs w:val="32"/>
        </w:rPr>
        <w:t>（</w:t>
      </w:r>
      <w:r>
        <w:rPr>
          <w:rFonts w:ascii="仿宋_GB2312" w:eastAsia="仿宋_GB2312" w:hAnsi="仿宋" w:cs="Times New Roman" w:hint="eastAsia"/>
          <w:sz w:val="32"/>
          <w:szCs w:val="32"/>
        </w:rPr>
        <w:t>347471.55</w:t>
      </w:r>
      <w:r>
        <w:rPr>
          <w:rFonts w:ascii="仿宋_GB2312" w:eastAsia="仿宋_GB2312" w:hAnsi="仿宋" w:cs="Arial" w:hint="eastAsia"/>
          <w:sz w:val="32"/>
          <w:szCs w:val="32"/>
        </w:rPr>
        <w:t>亩）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66.79%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；村庄用地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11494.98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172424.70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33.14%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；风景名胜及特殊用地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24.35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365.25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0.07%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。</w:t>
      </w:r>
    </w:p>
    <w:p w:rsidR="00445B16" w:rsidRDefault="00BF24CA">
      <w:pPr>
        <w:pStyle w:val="cjk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sz w:val="32"/>
          <w:szCs w:val="32"/>
        </w:rPr>
        <w:t>七、交通运输用地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2120.97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31814.55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亩）。其中，铁路用地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511.53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7672.95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24.12%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；轨道交通用地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189.80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2847.00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8.95%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；公路用地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1340.24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20103.60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63.19%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；农村道路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79.40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1191.00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3.74%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。</w:t>
      </w:r>
    </w:p>
    <w:p w:rsidR="00445B16" w:rsidRDefault="00BF24CA">
      <w:pPr>
        <w:pStyle w:val="cjk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八、水域及水利设施用地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1271.94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19079.10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亩）。其中，河流水面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289.18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4337.70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22.74%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；湖泊水面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25.08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376.20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1.97%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；水库水面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15.02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lastRenderedPageBreak/>
        <w:t>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225.30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1.18%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；坑塘水面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338.83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5082.45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26.64%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；沟渠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221.06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3315.90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17.38%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；水工建筑用地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382.77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公顷（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5741.55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亩），占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30.09%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。</w:t>
      </w:r>
    </w:p>
    <w:p w:rsidR="005B7C39" w:rsidRDefault="00BF24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“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三调”是一次重大的国情国力调查，对于掌握真实准确的国土基础数据，服务首都社会发展具有重要意义。“三调”数据成果全面客观反映了我区国土利用状况，也反映出耕地保护、集约节约用地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存在的问题。我区要采取有效措施，坚持最严格的耕地保护制度，压实各属地党委和政府耕地保护责任，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实行党政同责；要坚决落实党中央提出的遏制耕地“非农化”、严格管控“非粮化”，从严控制耕地转为其他农用地的工作要求；要从严查处各类违法违规占用耕地或改变耕地用途的行为；</w:t>
      </w:r>
      <w:r w:rsidR="005B7C39" w:rsidRPr="005B7C39">
        <w:rPr>
          <w:rFonts w:ascii="仿宋_GB2312" w:eastAsia="仿宋_GB2312" w:hAnsi="仿宋_GB2312" w:cs="仿宋_GB2312" w:hint="eastAsia"/>
          <w:sz w:val="32"/>
          <w:szCs w:val="32"/>
        </w:rPr>
        <w:t>确保完成</w:t>
      </w:r>
      <w:r w:rsidR="005B7C39"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="005B7C39" w:rsidRPr="005B7C39">
        <w:rPr>
          <w:rFonts w:ascii="仿宋_GB2312" w:eastAsia="仿宋_GB2312" w:hAnsi="仿宋_GB2312" w:cs="仿宋_GB2312" w:hint="eastAsia"/>
          <w:sz w:val="32"/>
          <w:szCs w:val="32"/>
        </w:rPr>
        <w:t>区耕地保有量（含永久基本农田）保护目标任务，确保全区耕地保护</w:t>
      </w:r>
      <w:proofErr w:type="gramStart"/>
      <w:r w:rsidR="005B7C39" w:rsidRPr="005B7C39">
        <w:rPr>
          <w:rFonts w:ascii="仿宋_GB2312" w:eastAsia="仿宋_GB2312" w:hAnsi="仿宋_GB2312" w:cs="仿宋_GB2312" w:hint="eastAsia"/>
          <w:sz w:val="32"/>
          <w:szCs w:val="32"/>
        </w:rPr>
        <w:t>空间落图落地</w:t>
      </w:r>
      <w:proofErr w:type="gramEnd"/>
      <w:r w:rsidR="005B7C3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45B16" w:rsidRDefault="00BF24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我区要进一步坚持系统</w:t>
      </w:r>
      <w:r w:rsidR="00AD0960" w:rsidRPr="00DF17B1">
        <w:rPr>
          <w:rFonts w:ascii="仿宋_GB2312" w:eastAsia="仿宋_GB2312" w:hAnsi="仿宋_GB2312" w:cs="仿宋_GB2312" w:hint="eastAsia"/>
          <w:sz w:val="32"/>
          <w:szCs w:val="32"/>
        </w:rPr>
        <w:t>观念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，加强顶层规划，因地制宜，统筹生态建设；坚持节约集约，合理确定新增建设用地规模，提高土地开发利用效率；继续推动城乡存量建设用地开发利用，</w:t>
      </w:r>
      <w:r>
        <w:rPr>
          <w:rFonts w:ascii="仿宋_GB2312" w:eastAsia="仿宋_GB2312" w:hAnsi="仿宋" w:cs="Arial" w:hint="eastAsia"/>
          <w:color w:val="333333"/>
          <w:sz w:val="32"/>
          <w:szCs w:val="32"/>
        </w:rPr>
        <w:t>大力实施城市更新行动，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完善政府引导、市场参与的城镇低效用地再开发政策体系；强化土地使用标准和节约集约用地评价，大力推广节地模式。</w:t>
      </w:r>
    </w:p>
    <w:p w:rsidR="00445B16" w:rsidRDefault="00BF24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“三调”成果是国家、北京市及朝阳区制定经济社会发展重大战略规划、重要政策举措的基本依据。我区后续将进一步加强“三调”成果共享应用，将“三调”成果作为国土空间规划和各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类相关专项规划的统一基数、统一底图，实现朝阳区治理体系和治理能力现代化。</w:t>
      </w:r>
    </w:p>
    <w:p w:rsidR="00445B16" w:rsidRDefault="00445B16">
      <w:pPr>
        <w:pStyle w:val="cjk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仿宋_GB2312" w:eastAsia="仿宋_GB2312" w:hAnsi="仿宋"/>
          <w:color w:val="333333"/>
          <w:sz w:val="32"/>
          <w:szCs w:val="32"/>
        </w:rPr>
      </w:pPr>
    </w:p>
    <w:sectPr w:rsidR="00445B16">
      <w:pgSz w:w="11906" w:h="16838"/>
      <w:pgMar w:top="1531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3F" w:rsidRDefault="00882B3F" w:rsidP="005B7C39">
      <w:r>
        <w:separator/>
      </w:r>
    </w:p>
  </w:endnote>
  <w:endnote w:type="continuationSeparator" w:id="0">
    <w:p w:rsidR="00882B3F" w:rsidRDefault="00882B3F" w:rsidP="005B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3F" w:rsidRDefault="00882B3F" w:rsidP="005B7C39">
      <w:r>
        <w:separator/>
      </w:r>
    </w:p>
  </w:footnote>
  <w:footnote w:type="continuationSeparator" w:id="0">
    <w:p w:rsidR="00882B3F" w:rsidRDefault="00882B3F" w:rsidP="005B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EC"/>
    <w:rsid w:val="A7BCB610"/>
    <w:rsid w:val="B3B97C2D"/>
    <w:rsid w:val="B67A0B65"/>
    <w:rsid w:val="BFFF2927"/>
    <w:rsid w:val="DFEF2B85"/>
    <w:rsid w:val="EE37077A"/>
    <w:rsid w:val="EFBE28C9"/>
    <w:rsid w:val="EFFB687A"/>
    <w:rsid w:val="FFF61B1F"/>
    <w:rsid w:val="00043FEA"/>
    <w:rsid w:val="00081F9F"/>
    <w:rsid w:val="00190996"/>
    <w:rsid w:val="001D3A1E"/>
    <w:rsid w:val="0020326B"/>
    <w:rsid w:val="00244967"/>
    <w:rsid w:val="00281B35"/>
    <w:rsid w:val="00323AD4"/>
    <w:rsid w:val="003257A4"/>
    <w:rsid w:val="00382B79"/>
    <w:rsid w:val="003A5D8B"/>
    <w:rsid w:val="003B0BEC"/>
    <w:rsid w:val="00407E6D"/>
    <w:rsid w:val="00445B16"/>
    <w:rsid w:val="004B2F31"/>
    <w:rsid w:val="004D0FED"/>
    <w:rsid w:val="004D77D4"/>
    <w:rsid w:val="004F3245"/>
    <w:rsid w:val="005069F5"/>
    <w:rsid w:val="00547F4D"/>
    <w:rsid w:val="00554974"/>
    <w:rsid w:val="005B7C39"/>
    <w:rsid w:val="005C3AEC"/>
    <w:rsid w:val="0063631D"/>
    <w:rsid w:val="00645FCE"/>
    <w:rsid w:val="00680FFA"/>
    <w:rsid w:val="006A5B31"/>
    <w:rsid w:val="006C7843"/>
    <w:rsid w:val="006D4F65"/>
    <w:rsid w:val="006E5F8C"/>
    <w:rsid w:val="00700401"/>
    <w:rsid w:val="00753254"/>
    <w:rsid w:val="008600F4"/>
    <w:rsid w:val="00882B3F"/>
    <w:rsid w:val="00891C45"/>
    <w:rsid w:val="008F088D"/>
    <w:rsid w:val="0091596A"/>
    <w:rsid w:val="00995045"/>
    <w:rsid w:val="009E248C"/>
    <w:rsid w:val="009E48EB"/>
    <w:rsid w:val="009E7E2F"/>
    <w:rsid w:val="00A930CD"/>
    <w:rsid w:val="00AD0960"/>
    <w:rsid w:val="00AF3564"/>
    <w:rsid w:val="00B87D92"/>
    <w:rsid w:val="00BC76EE"/>
    <w:rsid w:val="00BE3120"/>
    <w:rsid w:val="00BF24CA"/>
    <w:rsid w:val="00C53B69"/>
    <w:rsid w:val="00C64C40"/>
    <w:rsid w:val="00CC4219"/>
    <w:rsid w:val="00CC4348"/>
    <w:rsid w:val="00D12FD6"/>
    <w:rsid w:val="00D459F8"/>
    <w:rsid w:val="00D65903"/>
    <w:rsid w:val="00D973B1"/>
    <w:rsid w:val="00DB535D"/>
    <w:rsid w:val="00DF17B1"/>
    <w:rsid w:val="00E61D44"/>
    <w:rsid w:val="00E74CA9"/>
    <w:rsid w:val="00EA23C6"/>
    <w:rsid w:val="00F0528E"/>
    <w:rsid w:val="00F90F6F"/>
    <w:rsid w:val="00FB738C"/>
    <w:rsid w:val="2B775416"/>
    <w:rsid w:val="2DF77ED7"/>
    <w:rsid w:val="37CB2B71"/>
    <w:rsid w:val="3BF99BDD"/>
    <w:rsid w:val="3FD2135F"/>
    <w:rsid w:val="66810A3F"/>
    <w:rsid w:val="759D8C13"/>
    <w:rsid w:val="777EEF5A"/>
    <w:rsid w:val="7DEBAB79"/>
    <w:rsid w:val="7E8E1F9D"/>
    <w:rsid w:val="7FFED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4F24C-7836-497B-A5E3-41AC3437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欢</dc:creator>
  <cp:lastModifiedBy>user</cp:lastModifiedBy>
  <cp:revision>8</cp:revision>
  <dcterms:created xsi:type="dcterms:W3CDTF">2021-11-23T02:11:00Z</dcterms:created>
  <dcterms:modified xsi:type="dcterms:W3CDTF">2021-12-10T03:34:00Z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