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60" w:lineRule="exact"/>
        <w:ind w:firstLine="420"/>
        <w:jc w:val="center"/>
        <w:rPr>
          <w:rFonts w:ascii="方正小标宋简体" w:hAnsi="方正小标宋简体" w:eastAsia="方正小标宋简体" w:cs="方正小标宋简体"/>
          <w:color w:val="404040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404040"/>
          <w:sz w:val="44"/>
          <w:szCs w:val="44"/>
          <w:shd w:val="clear" w:color="auto" w:fill="FFFFFF"/>
        </w:rPr>
        <w:t>2021年北京市朝阳区卫生健康委员会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20"/>
        <w:jc w:val="center"/>
        <w:rPr>
          <w:rFonts w:ascii="方正小标宋简体" w:hAnsi="方正小标宋简体" w:eastAsia="方正小标宋简体" w:cs="方正小标宋简体"/>
          <w:color w:val="40404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404040"/>
          <w:sz w:val="44"/>
          <w:szCs w:val="44"/>
          <w:shd w:val="clear" w:color="auto" w:fill="FFFFFF"/>
        </w:rPr>
        <w:t>政府购买服务项目遴选公告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20"/>
        <w:jc w:val="center"/>
        <w:rPr>
          <w:rFonts w:ascii="方正小标宋简体" w:hAnsi="方正小标宋简体" w:eastAsia="方正小标宋简体" w:cs="方正小标宋简体"/>
          <w:color w:val="404040"/>
          <w:sz w:val="44"/>
          <w:szCs w:val="44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 xml:space="preserve"> 按照政府购买社会力量公共服务工作要求，朝阳区卫生健康委根据工作职责，现面向社会公开遴选2021年有关病媒防制政府购买服务项目的承担单位，有关事项公告如下：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黑体" w:hAnsi="黑体" w:eastAsia="黑体" w:cs="黑体"/>
          <w:color w:val="404040"/>
          <w:sz w:val="32"/>
          <w:szCs w:val="32"/>
        </w:rPr>
      </w:pPr>
      <w:r>
        <w:rPr>
          <w:rFonts w:hint="eastAsia" w:ascii="黑体" w:hAnsi="黑体" w:eastAsia="黑体" w:cs="黑体"/>
          <w:color w:val="404040"/>
          <w:sz w:val="32"/>
          <w:szCs w:val="32"/>
          <w:shd w:val="clear" w:color="auto" w:fill="FFFFFF"/>
        </w:rPr>
        <w:t xml:space="preserve">  一、委托单位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 xml:space="preserve">  北京市朝阳区卫生健康委员会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黑体" w:hAnsi="黑体" w:eastAsia="黑体" w:cs="黑体"/>
          <w:color w:val="404040"/>
          <w:sz w:val="32"/>
          <w:szCs w:val="32"/>
        </w:rPr>
      </w:pPr>
      <w:r>
        <w:rPr>
          <w:rFonts w:hint="eastAsia" w:ascii="黑体" w:hAnsi="黑体" w:eastAsia="黑体" w:cs="黑体"/>
          <w:color w:val="404040"/>
          <w:sz w:val="32"/>
          <w:szCs w:val="32"/>
          <w:shd w:val="clear" w:color="auto" w:fill="FFFFFF"/>
        </w:rPr>
        <w:t xml:space="preserve">  二、申请单位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>　病媒防制相关企业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黑体" w:hAnsi="黑体" w:eastAsia="黑体" w:cs="黑体"/>
          <w:color w:val="40404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>　</w:t>
      </w:r>
      <w:r>
        <w:rPr>
          <w:rFonts w:hint="eastAsia" w:ascii="黑体" w:hAnsi="黑体" w:eastAsia="黑体" w:cs="黑体"/>
          <w:color w:val="404040"/>
          <w:sz w:val="32"/>
          <w:szCs w:val="32"/>
          <w:shd w:val="clear" w:color="auto" w:fill="FFFFFF"/>
        </w:rPr>
        <w:t>三、工作任务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楷体_GB2312" w:hAnsi="楷体_GB2312" w:eastAsia="楷体_GB2312" w:cs="楷体_GB2312"/>
          <w:b/>
          <w:bCs/>
          <w:color w:val="40404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404040"/>
          <w:sz w:val="32"/>
          <w:szCs w:val="32"/>
          <w:shd w:val="clear" w:color="auto" w:fill="FFFFFF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color w:val="404040"/>
          <w:sz w:val="32"/>
          <w:szCs w:val="32"/>
          <w:shd w:val="clear" w:color="auto" w:fill="FFFFFF"/>
        </w:rPr>
        <w:t>（一）2021年病媒生物防制统一行动现场指导、督导和家庭入户灭蟑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 xml:space="preserve">  1.统一行动：结合北京市春季统一灭鼠、夏季统一灭蚊蝇、冬季统一灭鼠活动，4月、6月-9月和11月对朝阳区43个街乡防制重点点位抽样开展防制活动现场指导和督导，形成指导和督导报告。每次统一活动每个街乡各覆盖一次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黑体" w:hAnsi="黑体" w:eastAsia="黑体" w:cs="黑体"/>
          <w:color w:val="40404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404040"/>
          <w:sz w:val="32"/>
          <w:szCs w:val="32"/>
          <w:shd w:val="clear" w:color="auto" w:fill="FFFFFF"/>
        </w:rPr>
        <w:t xml:space="preserve">  2.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>家庭入户灭蟑：为有需要家庭或特殊家庭(烈士家属、孤寡老人、失独家庭、残障人士等)提供病媒生物防制技术支持和必要的防制材料并进行入户免费消杀，提供灭蟑套餐，减少病媒生物的侵扰，具体家庭由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  <w:lang w:val="en-US" w:eastAsia="zh-CN"/>
        </w:rPr>
        <w:t>43个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>街乡提前选出。按照市里灭蟑工作要求开展相关家庭灭蟑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  <w:lang w:eastAsia="zh-CN"/>
        </w:rPr>
        <w:t>等相关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>工作。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楷体_GB2312" w:hAnsi="楷体_GB2312" w:eastAsia="楷体_GB2312" w:cs="楷体_GB2312"/>
          <w:b/>
          <w:bCs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 xml:space="preserve"> </w:t>
      </w:r>
      <w:r>
        <w:rPr>
          <w:rFonts w:hint="eastAsia" w:ascii="楷体_GB2312" w:hAnsi="楷体_GB2312" w:eastAsia="楷体_GB2312" w:cs="楷体_GB2312"/>
          <w:color w:val="404040"/>
          <w:sz w:val="32"/>
          <w:szCs w:val="32"/>
          <w:shd w:val="clear" w:color="auto" w:fill="FFFFFF"/>
        </w:rPr>
        <w:t>（二）</w:t>
      </w:r>
      <w:r>
        <w:rPr>
          <w:rFonts w:hint="eastAsia" w:ascii="楷体_GB2312" w:hAnsi="楷体_GB2312" w:eastAsia="楷体_GB2312" w:cs="楷体_GB2312"/>
          <w:b/>
          <w:bCs/>
          <w:color w:val="404040"/>
          <w:sz w:val="32"/>
          <w:szCs w:val="32"/>
          <w:shd w:val="clear" w:color="auto" w:fill="FFFFFF"/>
        </w:rPr>
        <w:t>2021年朝阳区病媒生物防制统一行动密度监测与灭效评估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 xml:space="preserve">  1.统一行动密度监测和灭效评估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 xml:space="preserve"> （1）冬春季统一灭鼠：按照北京市2021年春季、冬季统一灭鼠活动安排，4月、11月</w:t>
      </w:r>
      <w:r>
        <w:rPr>
          <w:rFonts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>灭效评估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>随机抽取街乡开展重点点位</w:t>
      </w:r>
      <w:r>
        <w:rPr>
          <w:rFonts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>开展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>2次鼠密度控制水平调查，出具活动前后的密度监测数据，评估灭鼠效果，形成报告。（2）夏季统一灭蚊蝇：按照北京市2021年夏季统一灭蚊蝇活动安排， 6月、7月、8月和9月在每街乡随机抽取重点点位开展4次灭蚊蝇效果评估，出具活动前后的密度监测数据，评估灭蚊蝇效果，形成报告。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仿宋_GB2312" w:hAnsi="仿宋_GB2312" w:eastAsia="仿宋_GB2312" w:cs="仿宋_GB2312"/>
          <w:color w:val="404040"/>
          <w:sz w:val="32"/>
          <w:szCs w:val="32"/>
          <w:highlight w:val="none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40404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highlight w:val="none"/>
          <w:shd w:val="clear" w:color="auto" w:fill="FFFFFF"/>
        </w:rPr>
        <w:t>2.大型水体台账核查及</w:t>
      </w:r>
      <w:r>
        <w:rPr>
          <w:rFonts w:ascii="仿宋_GB2312" w:hAnsi="仿宋_GB2312" w:eastAsia="仿宋_GB2312" w:cs="仿宋_GB2312"/>
          <w:color w:val="404040"/>
          <w:sz w:val="32"/>
          <w:szCs w:val="32"/>
          <w:highlight w:val="none"/>
          <w:shd w:val="clear" w:color="auto" w:fill="FFFFFF"/>
        </w:rPr>
        <w:t>孳生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highlight w:val="none"/>
          <w:shd w:val="clear" w:color="auto" w:fill="FFFFFF"/>
        </w:rPr>
        <w:t>状况</w:t>
      </w:r>
      <w:r>
        <w:rPr>
          <w:rFonts w:ascii="仿宋_GB2312" w:hAnsi="仿宋_GB2312" w:eastAsia="仿宋_GB2312" w:cs="仿宋_GB2312"/>
          <w:color w:val="404040"/>
          <w:sz w:val="32"/>
          <w:szCs w:val="32"/>
          <w:highlight w:val="none"/>
          <w:shd w:val="clear" w:color="auto" w:fill="FFFFFF"/>
        </w:rPr>
        <w:t>调查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仿宋_GB2312" w:hAnsi="宋体" w:eastAsia="仿宋_GB2312" w:cstheme="minorBidi"/>
          <w:kern w:val="2"/>
          <w:sz w:val="32"/>
          <w:szCs w:val="32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</w:rPr>
        <w:t xml:space="preserve">  7月、9月</w:t>
      </w:r>
      <w:r>
        <w:rPr>
          <w:rFonts w:hint="eastAsia" w:ascii="仿宋_GB2312" w:hAnsi="宋体" w:eastAsia="仿宋_GB2312" w:cstheme="minorBidi"/>
          <w:kern w:val="2"/>
          <w:sz w:val="32"/>
          <w:szCs w:val="32"/>
        </w:rPr>
        <w:t>每月开展1次的45个公园、38条河流的蚊虫孳生情况调查。采集到的幼虫应移入采样管，待羽化后制成标本并鉴种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lang w:eastAsia="zh-CN"/>
        </w:rPr>
        <w:t>，形成孳生状况调查报告</w:t>
      </w:r>
      <w:r>
        <w:rPr>
          <w:rFonts w:hint="eastAsia" w:ascii="仿宋_GB2312" w:hAnsi="宋体" w:eastAsia="仿宋_GB2312" w:cstheme="minorBidi"/>
          <w:kern w:val="2"/>
          <w:sz w:val="32"/>
          <w:szCs w:val="32"/>
        </w:rPr>
        <w:t>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hint="eastAsia" w:ascii="仿宋_GB2312" w:hAnsi="仿宋_GB2312" w:eastAsia="仿宋_GB2312" w:cs="仿宋_GB2312"/>
          <w:color w:val="404040"/>
          <w:sz w:val="32"/>
          <w:szCs w:val="32"/>
          <w:highlight w:val="none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40404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highlight w:val="none"/>
          <w:shd w:val="clear" w:color="auto" w:fill="FFFFFF"/>
        </w:rPr>
        <w:t>3.固定、散在孳生地孳生</w:t>
      </w:r>
      <w:r>
        <w:rPr>
          <w:rFonts w:ascii="仿宋_GB2312" w:hAnsi="仿宋_GB2312" w:eastAsia="仿宋_GB2312" w:cs="仿宋_GB2312"/>
          <w:color w:val="404040"/>
          <w:sz w:val="32"/>
          <w:szCs w:val="32"/>
          <w:highlight w:val="none"/>
          <w:shd w:val="clear" w:color="auto" w:fill="FFFFFF"/>
        </w:rPr>
        <w:t>状况调查</w:t>
      </w:r>
    </w:p>
    <w:p>
      <w:pPr>
        <w:spacing w:line="560" w:lineRule="exact"/>
        <w:ind w:firstLine="800" w:firstLineChars="250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6月、8月各开展1次蚊</w:t>
      </w:r>
      <w:r>
        <w:rPr>
          <w:rFonts w:ascii="仿宋_GB2312" w:hAnsi="宋体" w:eastAsia="仿宋_GB2312"/>
          <w:sz w:val="32"/>
          <w:szCs w:val="32"/>
          <w:highlight w:val="none"/>
        </w:rPr>
        <w:t>和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苍蝇孳生地抽样调查，</w:t>
      </w:r>
      <w:r>
        <w:rPr>
          <w:rFonts w:ascii="仿宋_GB2312" w:hAnsi="宋体" w:eastAsia="仿宋_GB2312"/>
          <w:sz w:val="32"/>
          <w:szCs w:val="32"/>
          <w:highlight w:val="none"/>
        </w:rPr>
        <w:t>覆盖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43个</w:t>
      </w:r>
      <w:r>
        <w:rPr>
          <w:rFonts w:ascii="仿宋_GB2312" w:hAnsi="宋体" w:eastAsia="仿宋_GB2312"/>
          <w:sz w:val="32"/>
          <w:szCs w:val="32"/>
          <w:highlight w:val="none"/>
        </w:rPr>
        <w:t>街道和地区办事处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，</w:t>
      </w:r>
      <w:r>
        <w:rPr>
          <w:rFonts w:ascii="仿宋_GB2312" w:hAnsi="宋体" w:eastAsia="仿宋_GB2312"/>
          <w:sz w:val="32"/>
          <w:szCs w:val="32"/>
          <w:highlight w:val="none"/>
        </w:rPr>
        <w:t>形成评估报告，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并</w:t>
      </w:r>
      <w:r>
        <w:rPr>
          <w:rFonts w:ascii="仿宋_GB2312" w:hAnsi="宋体" w:eastAsia="仿宋_GB2312"/>
          <w:sz w:val="32"/>
          <w:szCs w:val="32"/>
          <w:highlight w:val="none"/>
        </w:rPr>
        <w:t>对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43个</w:t>
      </w:r>
      <w:r>
        <w:rPr>
          <w:rFonts w:ascii="仿宋_GB2312" w:hAnsi="宋体" w:eastAsia="仿宋_GB2312"/>
          <w:sz w:val="32"/>
          <w:szCs w:val="32"/>
          <w:highlight w:val="none"/>
        </w:rPr>
        <w:t>地区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孳生</w:t>
      </w:r>
      <w:r>
        <w:rPr>
          <w:rFonts w:ascii="仿宋_GB2312" w:hAnsi="宋体" w:eastAsia="仿宋_GB2312"/>
          <w:sz w:val="32"/>
          <w:szCs w:val="32"/>
          <w:highlight w:val="none"/>
        </w:rPr>
        <w:t>状况进行排序。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321" w:firstLineChars="100"/>
        <w:jc w:val="both"/>
        <w:rPr>
          <w:rFonts w:ascii="楷体_GB2312" w:hAnsi="楷体_GB2312" w:eastAsia="楷体_GB2312" w:cs="楷体_GB2312"/>
          <w:b/>
          <w:bCs/>
          <w:color w:val="40404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404040"/>
          <w:sz w:val="32"/>
          <w:szCs w:val="32"/>
          <w:shd w:val="clear" w:color="auto" w:fill="FFFFFF"/>
        </w:rPr>
        <w:t>（三）2021年朝阳区重大活动保障监测及应急消杀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 xml:space="preserve">  对朝阳区承办的重大活动开展病媒生物密度监测和风险评估工作；对朝阳区出现的爱卫职责范围内的病媒生物侵害开展应急消杀工作；对朝阳区出现的突发公共卫生事件开展应急消杀工作。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黑体" w:hAnsi="黑体" w:eastAsia="黑体" w:cs="黑体"/>
          <w:color w:val="404040"/>
          <w:sz w:val="32"/>
          <w:szCs w:val="32"/>
        </w:rPr>
      </w:pPr>
      <w:r>
        <w:rPr>
          <w:rFonts w:hint="eastAsia" w:ascii="黑体" w:hAnsi="黑体" w:eastAsia="黑体" w:cs="黑体"/>
          <w:color w:val="404040"/>
          <w:sz w:val="32"/>
          <w:szCs w:val="32"/>
          <w:shd w:val="clear" w:color="auto" w:fill="FFFFFF"/>
        </w:rPr>
        <w:t>四、具体要求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>　1.项目申报主体具有独立法人资格。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 xml:space="preserve">  2.项目申报主体必须出具科学和可行的项目方案。项目方案必须经朝阳区卫生健康委与疾控中心认可。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 xml:space="preserve">  3.项目申报主体应当具有履行拟申报任务的专业技术能力，器械设备，必须有开展类似任务的工作经历；应配备项目负责人和专业人员团队，保证时间投入，严格遵循方案执行项目，形成专业报告或项目总结。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 xml:space="preserve">  4.项目申报主体必须向朝阳区卫生健康委提供书面作业方案和总结，必须参加朝阳区卫生健康委组织的工作进展汇报会、工作布置会和业务培训等，项目结束后由区疾控中心组织对项目进行专业验收评估，并出具验收报告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 xml:space="preserve">  5.项目申报主体及其团队应恪守工作规则，未经朝阳区卫生健康委审核同意，不得私自对外发表(发布)部分或全部调查研究结果，所有成果归朝阳区卫生健康委所有。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 xml:space="preserve">  6.为提高服务水平，客观、公正的评估各街乡统一防制行动的灭效，申报项目2的主体原则上不能承担2021年43个街乡招标的病媒生物防制项目；申报主体须如实申报。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404040"/>
          <w:sz w:val="32"/>
          <w:szCs w:val="32"/>
          <w:shd w:val="clear" w:color="auto" w:fill="FFFFFF"/>
        </w:rPr>
        <w:t xml:space="preserve"> </w:t>
      </w:r>
      <w:r>
        <w:rPr>
          <w:rFonts w:hint="eastAsia" w:ascii="黑体" w:hAnsi="黑体" w:eastAsia="黑体" w:cs="黑体"/>
          <w:color w:val="404040"/>
          <w:sz w:val="32"/>
          <w:szCs w:val="32"/>
          <w:shd w:val="clear" w:color="auto" w:fill="FFFFFF"/>
        </w:rPr>
        <w:t xml:space="preserve">  五、申报和评审事宜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仿宋_GB2312" w:hAnsi="仿宋_GB2312" w:eastAsia="仿宋_GB2312" w:cs="仿宋_GB2312"/>
          <w:color w:val="40404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 xml:space="preserve">  1.申报期限：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highlight w:val="none"/>
          <w:shd w:val="clear" w:color="auto" w:fill="FFFFFF"/>
        </w:rPr>
        <w:t>2021年</w:t>
      </w:r>
      <w:r>
        <w:rPr>
          <w:rFonts w:ascii="仿宋_GB2312" w:hAnsi="仿宋_GB2312" w:eastAsia="仿宋_GB2312" w:cs="仿宋_GB2312"/>
          <w:color w:val="404040"/>
          <w:sz w:val="32"/>
          <w:szCs w:val="32"/>
          <w:highlight w:val="none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highlight w:val="none"/>
          <w:shd w:val="clear" w:color="auto" w:fill="FFFFFF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highlight w:val="none"/>
          <w:shd w:val="clear" w:color="auto" w:fill="FFFFFF"/>
        </w:rPr>
        <w:t>日—2021年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highlight w:val="none"/>
          <w:shd w:val="clear" w:color="auto" w:fill="FFFFFF"/>
        </w:rPr>
        <w:t>日。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 xml:space="preserve">  2.下载材料：申请单位可使用电脑谷歌浏览器登录北京朝阳(http://www.bjchy.gov.cn/),点击通知公告服务栏目，点击朝阳区卫生健康委下载《朝阳区卫健委政府购买服务项目承办申请书》(以下简称《承办申请书》)。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hint="eastAsia" w:ascii="仿宋_GB2312" w:hAnsi="仿宋_GB2312" w:eastAsia="仿宋_GB2312" w:cs="仿宋_GB2312"/>
          <w:color w:val="40404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>　3.填写材料：申请材料填写内容应简明扼要，突出重点，针对性强。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highlight w:val="none"/>
          <w:shd w:val="clear" w:color="auto" w:fill="FFFFFF"/>
        </w:rPr>
        <w:t>申报</w:t>
      </w:r>
      <w:r>
        <w:rPr>
          <w:rFonts w:ascii="仿宋_GB2312" w:hAnsi="仿宋_GB2312" w:eastAsia="仿宋_GB2312" w:cs="仿宋_GB2312"/>
          <w:color w:val="404040"/>
          <w:sz w:val="32"/>
          <w:szCs w:val="32"/>
          <w:highlight w:val="none"/>
          <w:shd w:val="clear" w:color="auto" w:fill="FFFFFF"/>
        </w:rPr>
        <w:t>材料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highlight w:val="none"/>
          <w:shd w:val="clear" w:color="auto" w:fill="FFFFFF"/>
        </w:rPr>
        <w:t>文件</w:t>
      </w:r>
      <w:r>
        <w:rPr>
          <w:rFonts w:ascii="仿宋_GB2312" w:hAnsi="仿宋_GB2312" w:eastAsia="仿宋_GB2312" w:cs="仿宋_GB2312"/>
          <w:color w:val="404040"/>
          <w:sz w:val="32"/>
          <w:szCs w:val="32"/>
          <w:highlight w:val="none"/>
          <w:shd w:val="clear" w:color="auto" w:fill="FFFFFF"/>
        </w:rPr>
        <w:t>格式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highlight w:val="none"/>
          <w:shd w:val="clear" w:color="auto" w:fill="FFFFFF"/>
        </w:rPr>
        <w:t>统一</w:t>
      </w:r>
      <w:r>
        <w:rPr>
          <w:rFonts w:ascii="仿宋_GB2312" w:hAnsi="仿宋_GB2312" w:eastAsia="仿宋_GB2312" w:cs="仿宋_GB2312"/>
          <w:color w:val="404040"/>
          <w:sz w:val="32"/>
          <w:szCs w:val="32"/>
          <w:highlight w:val="none"/>
          <w:shd w:val="clear" w:color="auto" w:fill="FFFFFF"/>
        </w:rPr>
        <w:t>为WORD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highlight w:val="none"/>
          <w:shd w:val="clear" w:color="auto" w:fill="FFFFFF"/>
        </w:rPr>
        <w:t>或WPS文字格式</w:t>
      </w:r>
      <w:r>
        <w:rPr>
          <w:rFonts w:ascii="仿宋_GB2312" w:hAnsi="仿宋_GB2312" w:eastAsia="仿宋_GB2312" w:cs="仿宋_GB2312"/>
          <w:color w:val="404040"/>
          <w:sz w:val="32"/>
          <w:szCs w:val="32"/>
          <w:highlight w:val="none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highlight w:val="none"/>
          <w:shd w:val="clear" w:color="auto" w:fill="FFFFFF"/>
        </w:rPr>
        <w:t>申报</w:t>
      </w:r>
      <w:r>
        <w:rPr>
          <w:rFonts w:ascii="仿宋_GB2312" w:hAnsi="仿宋_GB2312" w:eastAsia="仿宋_GB2312" w:cs="仿宋_GB2312"/>
          <w:color w:val="404040"/>
          <w:sz w:val="32"/>
          <w:szCs w:val="32"/>
          <w:highlight w:val="none"/>
          <w:shd w:val="clear" w:color="auto" w:fill="FFFFFF"/>
        </w:rPr>
        <w:t>内容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highlight w:val="none"/>
          <w:shd w:val="clear" w:color="auto" w:fill="FFFFFF"/>
        </w:rPr>
        <w:t>里</w:t>
      </w:r>
      <w:r>
        <w:rPr>
          <w:rFonts w:ascii="仿宋_GB2312" w:hAnsi="仿宋_GB2312" w:eastAsia="仿宋_GB2312" w:cs="仿宋_GB2312"/>
          <w:color w:val="404040"/>
          <w:sz w:val="32"/>
          <w:szCs w:val="32"/>
          <w:highlight w:val="none"/>
          <w:shd w:val="clear" w:color="auto" w:fill="FFFFFF"/>
        </w:rPr>
        <w:t>文字部分不得以图片形式体现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highlight w:val="none"/>
          <w:shd w:val="clear" w:color="auto" w:fill="FFFFFF"/>
        </w:rPr>
        <w:t>，否则</w:t>
      </w:r>
      <w:r>
        <w:rPr>
          <w:rFonts w:ascii="仿宋_GB2312" w:hAnsi="仿宋_GB2312" w:eastAsia="仿宋_GB2312" w:cs="仿宋_GB2312"/>
          <w:color w:val="404040"/>
          <w:sz w:val="32"/>
          <w:szCs w:val="32"/>
          <w:highlight w:val="none"/>
          <w:shd w:val="clear" w:color="auto" w:fill="FFFFFF"/>
        </w:rPr>
        <w:t>默认为无效标识。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>　4.提交材料：申请单位应在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highlight w:val="none"/>
          <w:shd w:val="clear" w:color="auto" w:fill="FFFFFF"/>
        </w:rPr>
        <w:t>2021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highlight w:val="none"/>
          <w:shd w:val="clear" w:color="auto" w:fill="FFFFFF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highlight w:val="none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>前将盖章的《承办申请书》电子扫描件提交至：cyqwjwawk@bjchy.gov.com，并在邮件主题处注明“政府购买服务项目”字样。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>　5.组织评审：朝阳区卫生健康委将组织评审小组，从项目方案的科学合理性、创新性和可行性，项目团队实力和工作经验基础等方面，对申请单位的申请书进行评估，每个项目择优遴选1家项目承担单位。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>　6.结果公示：评审结果将在北京朝阳(网站)-通知公告-朝阳区卫生健康委内予以公示。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黑体" w:hAnsi="黑体" w:eastAsia="黑体" w:cs="黑体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>　</w:t>
      </w:r>
      <w:r>
        <w:rPr>
          <w:rFonts w:hint="eastAsia" w:ascii="黑体" w:hAnsi="黑体" w:eastAsia="黑体" w:cs="黑体"/>
          <w:color w:val="404040"/>
          <w:sz w:val="32"/>
          <w:szCs w:val="32"/>
          <w:shd w:val="clear" w:color="auto" w:fill="FFFFFF"/>
        </w:rPr>
        <w:t>六、项目经费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>　明细见附件。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黑体" w:hAnsi="黑体" w:eastAsia="黑体" w:cs="黑体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>　</w:t>
      </w:r>
      <w:r>
        <w:rPr>
          <w:rFonts w:hint="eastAsia" w:ascii="黑体" w:hAnsi="黑体" w:eastAsia="黑体" w:cs="黑体"/>
          <w:color w:val="404040"/>
          <w:sz w:val="32"/>
          <w:szCs w:val="32"/>
          <w:shd w:val="clear" w:color="auto" w:fill="FFFFFF"/>
        </w:rPr>
        <w:t>七、联系方式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40404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>联系人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  <w:lang w:eastAsia="zh-CN"/>
        </w:rPr>
        <w:t>：李宣含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 xml:space="preserve"> 　联系电话：85622619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  <w:lang w:val="en-US" w:eastAsia="zh-CN"/>
        </w:rPr>
        <w:t>65850668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>邮箱：cyqwjwawk@bjchy.gov.cn</w:t>
      </w:r>
    </w:p>
    <w:p>
      <w:pPr>
        <w:spacing w:line="560" w:lineRule="exact"/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ascii="宋体" w:hAnsi="宋体" w:cs="宋体"/>
          <w:b/>
          <w:sz w:val="44"/>
          <w:szCs w:val="44"/>
        </w:rPr>
      </w:pPr>
    </w:p>
    <w:p>
      <w:pPr>
        <w:spacing w:after="156" w:afterLines="50" w:line="60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朝阳区卫健委政府购买服务项目明细及金额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6436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序号</w:t>
            </w:r>
          </w:p>
        </w:tc>
        <w:tc>
          <w:tcPr>
            <w:tcW w:w="6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项目名称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1</w:t>
            </w:r>
          </w:p>
        </w:tc>
        <w:tc>
          <w:tcPr>
            <w:tcW w:w="6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560" w:lineRule="exact"/>
              <w:jc w:val="both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04040"/>
                <w:sz w:val="28"/>
                <w:szCs w:val="28"/>
                <w:shd w:val="clear" w:color="auto" w:fill="FFFFFF"/>
              </w:rPr>
              <w:t>2021年病媒生物防制统一行动现场指导、督导和家庭入户灭蟑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2</w:t>
            </w:r>
          </w:p>
        </w:tc>
        <w:tc>
          <w:tcPr>
            <w:tcW w:w="6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560" w:lineRule="exact"/>
              <w:jc w:val="both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04040"/>
                <w:sz w:val="28"/>
                <w:szCs w:val="28"/>
                <w:shd w:val="clear" w:color="auto" w:fill="FFFFFF"/>
              </w:rPr>
              <w:t>2021年朝阳区病媒生物防制统一行动密度监测与灭效评估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3</w:t>
            </w:r>
          </w:p>
        </w:tc>
        <w:tc>
          <w:tcPr>
            <w:tcW w:w="6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0404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2021年朝阳区重大活动保障监测及应急消杀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10</w:t>
            </w:r>
          </w:p>
        </w:tc>
      </w:tr>
    </w:tbl>
    <w:p>
      <w:pPr/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朝阳区卫健委政府购买服务项目承办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申请书</w:t>
      </w:r>
    </w:p>
    <w:p>
      <w:pPr>
        <w:spacing w:after="156" w:afterLines="50" w:line="56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tbl>
      <w:tblPr>
        <w:tblStyle w:val="4"/>
        <w:tblW w:w="906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73"/>
        <w:gridCol w:w="1154"/>
        <w:gridCol w:w="1276"/>
        <w:gridCol w:w="1790"/>
        <w:gridCol w:w="20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项目申报单位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403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3403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传真电话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法人代码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项目主责单位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4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34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传真电话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82" w:type="dxa"/>
            <w:gridSpan w:val="2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申请经费（单位：万元）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计划完成时间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after="156" w:afterLines="50"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二、申报单位简介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9060" w:type="dxa"/>
          </w:tcPr>
          <w:p>
            <w:pPr>
              <w:spacing w:after="156" w:afterLines="50" w:line="560" w:lineRule="exact"/>
              <w:rPr>
                <w:rFonts w:ascii="黑体" w:eastAsia="黑体"/>
                <w:sz w:val="32"/>
                <w:szCs w:val="32"/>
              </w:rPr>
            </w:pPr>
          </w:p>
        </w:tc>
      </w:tr>
    </w:tbl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0" w:hRule="atLeast"/>
        </w:trPr>
        <w:tc>
          <w:tcPr>
            <w:tcW w:w="9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Dotum"/>
                <w:sz w:val="24"/>
              </w:rPr>
            </w:pPr>
          </w:p>
        </w:tc>
      </w:tr>
    </w:tbl>
    <w:p>
      <w:pPr>
        <w:spacing w:after="156" w:afterLines="50"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三、项目方案</w:t>
      </w:r>
    </w:p>
    <w:tbl>
      <w:tblPr>
        <w:tblStyle w:val="4"/>
        <w:tblW w:w="906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060" w:type="dxa"/>
          </w:tcPr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sz w:val="30"/>
              </w:rPr>
            </w:pPr>
            <w:r>
              <w:rPr>
                <w:rFonts w:hint="eastAsia" w:ascii="仿宋_GB2312" w:hAnsi="仿宋_GB2312"/>
                <w:sz w:val="30"/>
              </w:rPr>
              <w:t xml:space="preserve">    </w:t>
            </w: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sz w:val="30"/>
              </w:rPr>
            </w:pPr>
          </w:p>
        </w:tc>
      </w:tr>
    </w:tbl>
    <w:p>
      <w:pPr>
        <w:spacing w:after="156" w:afterLines="50"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四、经费预算</w:t>
      </w:r>
    </w:p>
    <w:tbl>
      <w:tblPr>
        <w:tblStyle w:val="4"/>
        <w:tblW w:w="906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120"/>
        <w:gridCol w:w="1587"/>
        <w:gridCol w:w="828"/>
        <w:gridCol w:w="2283"/>
        <w:gridCol w:w="141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经费开支科目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金额（元）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经费开支科目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金额（元）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7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9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10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94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合计（单位：万元）</w:t>
            </w:r>
          </w:p>
        </w:tc>
        <w:tc>
          <w:tcPr>
            <w:tcW w:w="6117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明细说明</w:t>
            </w:r>
          </w:p>
        </w:tc>
        <w:tc>
          <w:tcPr>
            <w:tcW w:w="8237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</w:rPr>
            </w:pPr>
          </w:p>
        </w:tc>
      </w:tr>
    </w:tbl>
    <w:p>
      <w:pPr>
        <w:spacing w:after="156" w:afterLines="50"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五、申报单位承诺</w:t>
      </w:r>
    </w:p>
    <w:tbl>
      <w:tblPr>
        <w:tblStyle w:val="4"/>
        <w:tblW w:w="906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9060" w:type="dxa"/>
          </w:tcPr>
          <w:p>
            <w:pPr>
              <w:rPr>
                <w:sz w:val="30"/>
                <w:szCs w:val="30"/>
              </w:rPr>
            </w:pPr>
          </w:p>
          <w:p>
            <w:pPr>
              <w:ind w:firstLine="6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firstLine="150" w:firstLineChars="5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负责人签字：                            申报单位公章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年   月   日</w:t>
            </w:r>
          </w:p>
          <w:p>
            <w:pPr>
              <w:rPr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/>
    </w:p>
    <w:p>
      <w:pPr>
        <w:spacing w:line="560" w:lineRule="exact"/>
        <w:ind w:firstLine="640"/>
        <w:rPr>
          <w:rFonts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decorative"/>
    <w:pitch w:val="default"/>
    <w:sig w:usb0="B00002AF" w:usb1="69D77CFB" w:usb2="00000030" w:usb3="00000000" w:csb0="4008009F" w:csb1="DFD7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8C1057"/>
    <w:rsid w:val="0007565E"/>
    <w:rsid w:val="008F7C25"/>
    <w:rsid w:val="00B3595B"/>
    <w:rsid w:val="00D71D5E"/>
    <w:rsid w:val="00DB566F"/>
    <w:rsid w:val="00DC4CA4"/>
    <w:rsid w:val="00FB5E56"/>
    <w:rsid w:val="01D121F8"/>
    <w:rsid w:val="02CD220C"/>
    <w:rsid w:val="037830CB"/>
    <w:rsid w:val="04F2130B"/>
    <w:rsid w:val="070D1B27"/>
    <w:rsid w:val="08903155"/>
    <w:rsid w:val="0C13792D"/>
    <w:rsid w:val="0DA609FB"/>
    <w:rsid w:val="0DD962A1"/>
    <w:rsid w:val="182D2262"/>
    <w:rsid w:val="1D603CC3"/>
    <w:rsid w:val="24902C67"/>
    <w:rsid w:val="24BE46A9"/>
    <w:rsid w:val="304C494B"/>
    <w:rsid w:val="3DB53052"/>
    <w:rsid w:val="41623954"/>
    <w:rsid w:val="436443FA"/>
    <w:rsid w:val="51C85435"/>
    <w:rsid w:val="52F72A97"/>
    <w:rsid w:val="5398759D"/>
    <w:rsid w:val="53EB6B70"/>
    <w:rsid w:val="54956EE2"/>
    <w:rsid w:val="57324456"/>
    <w:rsid w:val="582D579F"/>
    <w:rsid w:val="591676BF"/>
    <w:rsid w:val="5A41706E"/>
    <w:rsid w:val="5AF955A7"/>
    <w:rsid w:val="61005C43"/>
    <w:rsid w:val="680C22AE"/>
    <w:rsid w:val="6831604C"/>
    <w:rsid w:val="6D007181"/>
    <w:rsid w:val="6D8C1057"/>
    <w:rsid w:val="74C8183B"/>
    <w:rsid w:val="76AB195F"/>
    <w:rsid w:val="79602A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CYCDPC</Company>
  <Pages>1</Pages>
  <Words>288</Words>
  <Characters>1645</Characters>
  <Lines>13</Lines>
  <Paragraphs>3</Paragraphs>
  <TotalTime>0</TotalTime>
  <ScaleCrop>false</ScaleCrop>
  <LinksUpToDate>false</LinksUpToDate>
  <CharactersWithSpaces>1930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2021-02-07T02:15:00Z</dcterms:created>
  <dc:creator>Administrator</dc:creator>
  <cp:lastModifiedBy>Administrator</cp:lastModifiedBy>
  <cp:lastPrinted>2021-02-20T08:16:00Z</cp:lastPrinted>
  <dcterms:modified xsi:type="dcterms:W3CDTF">2021-02-20T08:27:46Z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