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pStyle w:val="2"/>
        <w:rPr>
          <w:rFonts w:hint="default"/>
          <w:lang w:val="en-US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朝阳区农村合作经济经营管理站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在区委、区政府及区农委的正确领导下，在区政府信息公开办公室的指导和支持下，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区经管站高度重视，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认真贯彻落实《条例》，截至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年底，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政府信息公开工作运行正常，政府信息公开咨询、申请以及答复工作均得到了顺利开展。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完成信息公开全清单调整工作，对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项清单进行梳理调整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（二）依申请公开办理情况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按照《条例》受理公民、法人或者其他组织根据自身生产、生活、科研等特殊需要提出的政府信息公开申请。落实《条例》确定的政府信息依申请公开制度，确定了受理机构，并公布了联系方式。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1、依申请情况。20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经管站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 xml:space="preserve">共收到政府信息公开申请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件。其中，网络申请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件，占总数的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%，以信函形式申请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件，占总数的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%。从申请的信息内容来看，全部是文件、数据、报告类信息。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2、答复情况。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全部完成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答复。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（三）政府信息资源的规范化、标准化管理情况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一是按照本单位政府信息主动公开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工作程序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，规范信息公开内容。二是办公室具体负责相关工作，做到信息公开工作业务清、责任明。三是按照应主动公开、依照申请公开和不予公开三个类型，结合单位工作职能，重点梳理工作动态信息，具体对反映本单位机构设置、领导人员、职责分工、办事程序、联系方式等信息全部公开，及时更新并做好信息内容保密审核工作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（四）政府信息平台建设情况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认真按照市、区信息公开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的要求，更改平台上的不规范的信息。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rFonts w:hint="default" w:ascii="Times New Roman" w:hAnsi="Times New Roman" w:cs="Times New Roman"/>
          <w:lang w:val="en-US"/>
        </w:rPr>
      </w:pPr>
    </w:p>
    <w:p>
      <w:pPr>
        <w:pStyle w:val="2"/>
        <w:widowControl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rFonts w:hint="default" w:ascii="Times New Roman" w:hAnsi="Times New Roman" w:cs="Times New Roman"/>
          <w:lang w:val="en-US"/>
        </w:rPr>
      </w:pPr>
    </w:p>
    <w:p>
      <w:pPr>
        <w:pStyle w:val="2"/>
        <w:widowControl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color w:val="333333"/>
          <w:shd w:val="clear" w:fill="FFFFFF"/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default" w:ascii="Times New Roman" w:hAnsi="Times New Roman" w:eastAsia="宋体" w:cs="Times New Roman"/>
          <w:spacing w:val="8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从总体来看，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经管站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年信息公开工作运行状况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良好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信息公开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中还存在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信息公开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答复文本法律依据、时限等内容不准确、不规范问题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针对以上问题，我们将在20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年主要通过以下措施进行改进：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、加强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《中华人民共和国政府信息公开条例》学习，规范答复文本；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与区政府信息公开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及时关注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信息公开工作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通知要求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主动更新维护信息公开专栏和系统平台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default" w:ascii="Times New Roman" w:hAnsi="Times New Roman" w:eastAsia="宋体" w:cs="Times New Roman"/>
          <w:spacing w:val="8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经管站严格执行《政府信息公开信息处理费管理办法》，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2021年信息公开过程中无收费情况。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9BC2E6"/>
          <w:spacing w:val="8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本报告所列数据的统计期限,自20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年1月1日起至12月31日止。本报告的电子版可登录“朝阳区政府门户网站（“北京·朝阳”）http://www.bjchy.gov.cn/——政府信息公开栏目——政府信息公开年报”下载查阅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gency FB">
    <w:panose1 w:val="020B0804020202020204"/>
    <w:charset w:val="00"/>
    <w:family w:val="auto"/>
    <w:pitch w:val="default"/>
    <w:sig w:usb0="00000003" w:usb1="00000000" w:usb2="00000000" w:usb3="00000000" w:csb0="2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  <w:rsid w:val="B57F7235"/>
    <w:rsid w:val="FF4F8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5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2021-03-25T19:30:00Z</dcterms:created>
  <dc:creator>Administrator</dc:creator>
  <cp:lastModifiedBy>魏东剑</cp:lastModifiedBy>
  <dcterms:modified xsi:type="dcterms:W3CDTF">2022-01-07T13:10:15Z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63565455EC034C6A92A3B4EC4E36682F</vt:lpwstr>
  </property>
</Properties>
</file>