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kinsoku/>
        <w:wordWrap/>
        <w:overflowPunct/>
        <w:topLinePunct w:val="0"/>
        <w:autoSpaceDE/>
        <w:autoSpaceDN/>
        <w:bidi w:val="0"/>
        <w:adjustRightInd/>
        <w:snapToGrid/>
        <w:spacing w:line="578" w:lineRule="exact"/>
        <w:ind w:left="0" w:leftChars="0" w:right="0" w:rightChars="0"/>
        <w:textAlignment w:val="auto"/>
        <w:rPr>
          <w:rFonts w:hint="eastAsia" w:ascii="方正小标宋简体" w:eastAsia="方正小标宋简体"/>
          <w:sz w:val="28"/>
          <w:szCs w:val="28"/>
          <w:lang w:eastAsia="zh-CN"/>
        </w:rPr>
      </w:pPr>
      <w:r>
        <w:rPr>
          <w:rFonts w:hint="eastAsia" w:ascii="方正小标宋简体" w:eastAsia="方正小标宋简体"/>
          <w:sz w:val="28"/>
          <w:szCs w:val="28"/>
          <w:lang w:eastAsia="zh-CN"/>
        </w:rPr>
        <w:t>附件</w:t>
      </w:r>
      <w:r>
        <w:rPr>
          <w:rFonts w:hint="eastAsia" w:ascii="方正小标宋简体" w:eastAsia="方正小标宋简体"/>
          <w:sz w:val="28"/>
          <w:szCs w:val="28"/>
          <w:lang w:val="en-US" w:eastAsia="zh-CN"/>
        </w:rPr>
        <w:t>1：</w:t>
      </w:r>
      <w:r>
        <w:rPr>
          <w:rFonts w:hint="eastAsia" w:ascii="方正小标宋简体" w:eastAsia="方正小标宋简体"/>
          <w:sz w:val="28"/>
          <w:szCs w:val="28"/>
          <w:lang w:eastAsia="zh-CN"/>
        </w:rPr>
        <w:t xml:space="preserve"> </w:t>
      </w:r>
    </w:p>
    <w:p>
      <w:pPr>
        <w:pStyle w:val="2"/>
        <w:pageBreakBefore w:val="0"/>
        <w:kinsoku/>
        <w:wordWrap/>
        <w:overflowPunct/>
        <w:topLinePunct w:val="0"/>
        <w:bidi w:val="0"/>
        <w:spacing w:before="0" w:after="0" w:line="578" w:lineRule="exact"/>
        <w:ind w:left="0" w:leftChars="0" w:right="0" w:rightChars="0"/>
        <w:textAlignment w:val="auto"/>
        <w:rPr>
          <w:rFonts w:hint="eastAsia"/>
          <w:sz w:val="21"/>
          <w:szCs w:val="21"/>
          <w:lang w:eastAsia="zh-CN"/>
        </w:rPr>
      </w:pPr>
    </w:p>
    <w:p>
      <w:pPr>
        <w:pageBreakBefore w:val="0"/>
        <w:kinsoku/>
        <w:wordWrap/>
        <w:overflowPunct/>
        <w:topLinePunct w:val="0"/>
        <w:autoSpaceDE/>
        <w:autoSpaceDN/>
        <w:bidi w:val="0"/>
        <w:adjustRightInd/>
        <w:snapToGrid/>
        <w:spacing w:line="578" w:lineRule="exact"/>
        <w:ind w:left="0" w:leftChars="0" w:right="0" w:rightChars="0"/>
        <w:jc w:val="center"/>
        <w:textAlignment w:val="auto"/>
        <w:rPr>
          <w:rFonts w:hint="eastAsia" w:ascii="方正小标宋简体" w:hAnsi="方正小标宋简体" w:eastAsia="方正小标宋简体" w:cs="方正小标宋简体"/>
          <w:b w:val="0"/>
          <w:bCs w:val="0"/>
          <w:sz w:val="28"/>
          <w:szCs w:val="28"/>
          <w:lang w:val="en-US" w:eastAsia="zh-CN"/>
        </w:rPr>
      </w:pPr>
      <w:r>
        <w:rPr>
          <w:rFonts w:hint="eastAsia" w:ascii="方正小标宋简体" w:eastAsia="方正小标宋简体"/>
          <w:spacing w:val="-20"/>
          <w:sz w:val="44"/>
        </w:rPr>
        <w:t>实施首都标准化战略朝阳区补助资金管理办法</w:t>
      </w:r>
      <w:r>
        <w:rPr>
          <w:rFonts w:hint="eastAsia" w:ascii="方正小标宋简体" w:hAnsi="方正小标宋简体" w:eastAsia="方正小标宋简体" w:cs="方正小标宋简体"/>
          <w:b w:val="0"/>
          <w:bCs w:val="0"/>
          <w:sz w:val="28"/>
          <w:szCs w:val="28"/>
          <w:lang w:val="en-US" w:eastAsia="zh-CN"/>
        </w:rPr>
        <w:t>（修订草案征求意见稿）</w:t>
      </w:r>
    </w:p>
    <w:p>
      <w:pPr>
        <w:pageBreakBefore w:val="0"/>
        <w:kinsoku/>
        <w:wordWrap/>
        <w:overflowPunct/>
        <w:topLinePunct w:val="0"/>
        <w:bidi w:val="0"/>
        <w:spacing w:line="578" w:lineRule="exact"/>
        <w:ind w:left="0" w:leftChars="0" w:right="0" w:rightChars="0"/>
        <w:jc w:val="center"/>
        <w:textAlignment w:val="auto"/>
        <w:rPr>
          <w:rFonts w:ascii="方正小标宋简体" w:hAnsi="宋体" w:eastAsia="方正小标宋简体" w:cs="宋体"/>
          <w:bCs/>
          <w:sz w:val="36"/>
          <w:szCs w:val="36"/>
        </w:rPr>
      </w:pPr>
    </w:p>
    <w:p>
      <w:pPr>
        <w:pageBreakBefore w:val="0"/>
        <w:widowControl/>
        <w:kinsoku/>
        <w:wordWrap/>
        <w:overflowPunct/>
        <w:topLinePunct w:val="0"/>
        <w:bidi w:val="0"/>
        <w:adjustRightInd w:val="0"/>
        <w:snapToGrid w:val="0"/>
        <w:spacing w:line="578" w:lineRule="exact"/>
        <w:ind w:left="0" w:leftChars="0" w:right="0" w:rightChars="0"/>
        <w:jc w:val="center"/>
        <w:textAlignment w:val="auto"/>
        <w:rPr>
          <w:rFonts w:hint="eastAsia" w:ascii="黑体" w:eastAsia="黑体" w:cs="仿宋_GB2312"/>
          <w:bCs/>
          <w:sz w:val="32"/>
          <w:szCs w:val="32"/>
        </w:rPr>
      </w:pPr>
    </w:p>
    <w:p>
      <w:pPr>
        <w:pageBreakBefore w:val="0"/>
        <w:widowControl/>
        <w:kinsoku/>
        <w:wordWrap/>
        <w:overflowPunct/>
        <w:topLinePunct w:val="0"/>
        <w:bidi w:val="0"/>
        <w:adjustRightInd w:val="0"/>
        <w:snapToGrid w:val="0"/>
        <w:spacing w:line="578" w:lineRule="exact"/>
        <w:ind w:left="0" w:leftChars="0" w:right="0" w:rightChars="0"/>
        <w:jc w:val="center"/>
        <w:textAlignment w:val="auto"/>
        <w:rPr>
          <w:rFonts w:hint="eastAsia" w:ascii="黑体" w:eastAsia="黑体" w:cs="仿宋_GB2312"/>
          <w:bCs/>
          <w:sz w:val="32"/>
          <w:szCs w:val="32"/>
        </w:rPr>
      </w:pPr>
      <w:r>
        <w:rPr>
          <w:rFonts w:hint="eastAsia" w:ascii="黑体" w:eastAsia="黑体" w:cs="仿宋_GB2312"/>
          <w:bCs/>
          <w:sz w:val="32"/>
          <w:szCs w:val="32"/>
        </w:rPr>
        <w:t>第一章 总  则</w:t>
      </w:r>
    </w:p>
    <w:p>
      <w:pPr>
        <w:pageBreakBefore w:val="0"/>
        <w:widowControl/>
        <w:kinsoku/>
        <w:wordWrap/>
        <w:overflowPunct/>
        <w:topLinePunct w:val="0"/>
        <w:bidi w:val="0"/>
        <w:adjustRightInd w:val="0"/>
        <w:snapToGrid w:val="0"/>
        <w:spacing w:line="578" w:lineRule="exact"/>
        <w:ind w:left="0" w:leftChars="0" w:right="0" w:rightChars="0"/>
        <w:jc w:val="center"/>
        <w:textAlignment w:val="auto"/>
        <w:rPr>
          <w:rFonts w:hint="eastAsia" w:ascii="黑体" w:eastAsia="黑体" w:cs="仿宋_GB2312"/>
          <w:bCs/>
          <w:sz w:val="32"/>
          <w:szCs w:val="32"/>
        </w:rPr>
      </w:pPr>
    </w:p>
    <w:p>
      <w:pPr>
        <w:pageBreakBefore w:val="0"/>
        <w:kinsoku/>
        <w:wordWrap/>
        <w:overflowPunct/>
        <w:topLinePunct w:val="0"/>
        <w:bidi w:val="0"/>
        <w:spacing w:line="578" w:lineRule="exact"/>
        <w:ind w:left="0" w:leftChars="0" w:right="0" w:rightChars="0" w:firstLine="640" w:firstLineChars="200"/>
        <w:textAlignment w:val="auto"/>
        <w:rPr>
          <w:rFonts w:hint="eastAsia" w:ascii="华文中宋" w:hAnsi="华文中宋" w:eastAsia="华文中宋"/>
          <w:sz w:val="44"/>
          <w:szCs w:val="44"/>
        </w:rPr>
      </w:pPr>
      <w:r>
        <w:rPr>
          <w:rFonts w:hint="eastAsia" w:ascii="黑体" w:eastAsia="黑体" w:cs="仿宋_GB2312"/>
          <w:bCs/>
          <w:sz w:val="32"/>
          <w:szCs w:val="32"/>
        </w:rPr>
        <w:t>第一条</w:t>
      </w:r>
      <w:r>
        <w:rPr>
          <w:rFonts w:hint="eastAsia" w:ascii="仿宋_GB2312" w:eastAsia="仿宋_GB2312" w:cs="仿宋_GB2312"/>
          <w:kern w:val="0"/>
          <w:sz w:val="32"/>
          <w:szCs w:val="32"/>
        </w:rPr>
        <w:t xml:space="preserve">  </w:t>
      </w:r>
      <w:r>
        <w:rPr>
          <w:rFonts w:hint="eastAsia" w:ascii="仿宋_GB2312" w:eastAsia="仿宋_GB2312" w:cs="仿宋_GB2312"/>
          <w:sz w:val="32"/>
          <w:szCs w:val="32"/>
        </w:rPr>
        <w:t>为充分发挥标准化对经济社会发展的促进作用，鼓励和支持本区各单位积极实施首都标准化战略，提升本区自主创新能力和核心竞争力，不断推动高质量发展，依据《中华人民共和国预算法》、《中华人民共和国标准化法》</w:t>
      </w:r>
      <w:r>
        <w:rPr>
          <w:rFonts w:hint="eastAsia" w:ascii="仿宋_GB2312" w:eastAsia="仿宋_GB2312" w:cs="仿宋_GB2312"/>
          <w:sz w:val="32"/>
          <w:szCs w:val="32"/>
          <w:lang w:eastAsia="zh-CN"/>
        </w:rPr>
        <w:t>、</w:t>
      </w:r>
      <w:r>
        <w:rPr>
          <w:rFonts w:hint="eastAsia" w:ascii="仿宋_GB2312" w:eastAsia="仿宋_GB2312" w:cs="仿宋_GB2312"/>
          <w:sz w:val="32"/>
          <w:szCs w:val="32"/>
        </w:rPr>
        <w:t>《首都标准化发展纲要2035》</w:t>
      </w:r>
      <w:r>
        <w:rPr>
          <w:rFonts w:hint="eastAsia" w:ascii="仿宋_GB2312" w:eastAsia="仿宋_GB2312" w:cs="仿宋_GB2312"/>
          <w:sz w:val="32"/>
          <w:szCs w:val="32"/>
          <w:lang w:eastAsia="zh-CN"/>
        </w:rPr>
        <w:t>、</w:t>
      </w:r>
      <w:r>
        <w:rPr>
          <w:rFonts w:hint="eastAsia" w:ascii="仿宋_GB2312" w:eastAsia="仿宋_GB2312" w:cs="仿宋_GB2312"/>
          <w:sz w:val="32"/>
          <w:szCs w:val="32"/>
        </w:rPr>
        <w:t>《北京市标准化办法》及北京市推</w:t>
      </w:r>
      <w:r>
        <w:rPr>
          <w:rFonts w:hint="eastAsia" w:ascii="仿宋_GB2312" w:eastAsia="仿宋_GB2312"/>
          <w:sz w:val="32"/>
        </w:rPr>
        <w:t>动标准化工作相关要求，</w:t>
      </w:r>
      <w:r>
        <w:rPr>
          <w:rFonts w:hint="eastAsia" w:ascii="仿宋_GB2312" w:eastAsia="仿宋_GB2312" w:cs="仿宋_GB2312"/>
          <w:sz w:val="32"/>
          <w:szCs w:val="32"/>
        </w:rPr>
        <w:t>制定本办法。</w:t>
      </w:r>
    </w:p>
    <w:p>
      <w:pPr>
        <w:pageBreakBefore w:val="0"/>
        <w:kinsoku/>
        <w:wordWrap/>
        <w:overflowPunct/>
        <w:topLinePunct w:val="0"/>
        <w:bidi w:val="0"/>
        <w:spacing w:line="578" w:lineRule="exact"/>
        <w:ind w:left="0" w:leftChars="0" w:right="0" w:rightChars="0" w:firstLine="640" w:firstLineChars="200"/>
        <w:jc w:val="left"/>
        <w:textAlignment w:val="auto"/>
        <w:rPr>
          <w:rFonts w:hint="eastAsia" w:ascii="方正小标宋简体" w:hAnsi="宋体" w:eastAsia="方正小标宋简体" w:cs="宋体"/>
          <w:bCs/>
          <w:sz w:val="44"/>
          <w:szCs w:val="44"/>
        </w:rPr>
      </w:pPr>
      <w:r>
        <w:rPr>
          <w:rFonts w:hint="eastAsia" w:ascii="黑体" w:eastAsia="黑体" w:cs="仿宋_GB2312"/>
          <w:bCs/>
          <w:sz w:val="32"/>
          <w:szCs w:val="32"/>
        </w:rPr>
        <w:t>第二条</w:t>
      </w:r>
      <w:r>
        <w:rPr>
          <w:rFonts w:hint="eastAsia" w:ascii="仿宋_GB2312" w:eastAsia="仿宋_GB2312" w:cs="仿宋_GB2312"/>
          <w:kern w:val="0"/>
          <w:sz w:val="32"/>
          <w:szCs w:val="32"/>
        </w:rPr>
        <w:t xml:space="preserve">  </w:t>
      </w:r>
      <w:r>
        <w:rPr>
          <w:rFonts w:hint="eastAsia" w:ascii="仿宋_GB2312" w:eastAsia="仿宋_GB2312" w:cs="仿宋_GB2312"/>
          <w:sz w:val="32"/>
          <w:szCs w:val="32"/>
        </w:rPr>
        <w:t xml:space="preserve"> 实施首都标准化战略朝阳区补助资金管理办法（以下简称“补助资金”），</w:t>
      </w:r>
      <w:r>
        <w:rPr>
          <w:rFonts w:hint="eastAsia" w:ascii="仿宋_GB2312" w:eastAsia="仿宋_GB2312"/>
          <w:sz w:val="32"/>
          <w:szCs w:val="32"/>
        </w:rPr>
        <w:t>是鼓励各单位制修订国际标准、国家标准、行业标准、地方标准、</w:t>
      </w:r>
      <w:r>
        <w:rPr>
          <w:rFonts w:hint="eastAsia" w:ascii="黑体" w:eastAsia="仿宋_GB2312"/>
          <w:sz w:val="32"/>
          <w:szCs w:val="32"/>
        </w:rPr>
        <w:t>团体标准，开展标准化试</w:t>
      </w:r>
      <w:r>
        <w:rPr>
          <w:rFonts w:hint="eastAsia" w:ascii="仿宋_GB2312" w:eastAsia="仿宋_GB2312"/>
          <w:sz w:val="32"/>
          <w:szCs w:val="32"/>
        </w:rPr>
        <w:t>点示范活</w:t>
      </w:r>
      <w:r>
        <w:rPr>
          <w:rFonts w:hint="eastAsia" w:ascii="黑体" w:eastAsia="仿宋_GB2312"/>
          <w:sz w:val="32"/>
          <w:szCs w:val="32"/>
        </w:rPr>
        <w:t>动，推动标准国际化等标准化工作的补助</w:t>
      </w:r>
      <w:r>
        <w:rPr>
          <w:rFonts w:hint="eastAsia" w:ascii="仿宋_GB2312" w:eastAsia="仿宋_GB2312"/>
          <w:sz w:val="32"/>
          <w:szCs w:val="32"/>
        </w:rPr>
        <w:t>。</w:t>
      </w:r>
    </w:p>
    <w:p>
      <w:pPr>
        <w:pageBreakBefore w:val="0"/>
        <w:widowControl/>
        <w:kinsoku/>
        <w:wordWrap/>
        <w:overflowPunct/>
        <w:topLinePunct w:val="0"/>
        <w:bidi w:val="0"/>
        <w:adjustRightInd w:val="0"/>
        <w:snapToGrid w:val="0"/>
        <w:spacing w:line="578" w:lineRule="exact"/>
        <w:ind w:left="0" w:leftChars="0" w:right="0" w:rightChars="0" w:firstLine="640" w:firstLineChars="200"/>
        <w:textAlignment w:val="auto"/>
        <w:rPr>
          <w:rFonts w:hint="eastAsia" w:ascii="仿宋_GB2312" w:eastAsia="仿宋_GB2312" w:cs="仿宋_GB2312"/>
          <w:sz w:val="32"/>
          <w:szCs w:val="32"/>
        </w:rPr>
      </w:pPr>
      <w:r>
        <w:rPr>
          <w:rFonts w:hint="eastAsia" w:ascii="黑体" w:eastAsia="黑体" w:cs="仿宋_GB2312"/>
          <w:bCs/>
          <w:sz w:val="32"/>
          <w:szCs w:val="32"/>
        </w:rPr>
        <w:t xml:space="preserve">第三条  </w:t>
      </w:r>
      <w:r>
        <w:rPr>
          <w:rFonts w:hint="eastAsia" w:ascii="仿宋_GB2312" w:eastAsia="仿宋_GB2312" w:cs="仿宋_GB2312"/>
          <w:kern w:val="0"/>
          <w:sz w:val="32"/>
          <w:szCs w:val="32"/>
        </w:rPr>
        <w:t>补助</w:t>
      </w:r>
      <w:r>
        <w:rPr>
          <w:rFonts w:hint="eastAsia" w:ascii="仿宋_GB2312" w:eastAsia="仿宋_GB2312"/>
          <w:sz w:val="32"/>
          <w:szCs w:val="32"/>
        </w:rPr>
        <w:t>资金</w:t>
      </w:r>
      <w:r>
        <w:rPr>
          <w:rFonts w:ascii="仿宋_GB2312" w:eastAsia="仿宋_GB2312"/>
          <w:sz w:val="32"/>
          <w:szCs w:val="32"/>
        </w:rPr>
        <w:t>由</w:t>
      </w:r>
      <w:r>
        <w:rPr>
          <w:rFonts w:hint="eastAsia" w:ascii="仿宋_GB2312" w:eastAsia="仿宋_GB2312"/>
          <w:sz w:val="32"/>
          <w:szCs w:val="32"/>
        </w:rPr>
        <w:t>区</w:t>
      </w:r>
      <w:r>
        <w:rPr>
          <w:rFonts w:ascii="仿宋_GB2312" w:eastAsia="仿宋_GB2312"/>
          <w:sz w:val="32"/>
          <w:szCs w:val="32"/>
        </w:rPr>
        <w:t>级财政通过一般公共预算</w:t>
      </w:r>
      <w:r>
        <w:rPr>
          <w:rFonts w:hint="eastAsia" w:ascii="仿宋_GB2312" w:eastAsia="仿宋_GB2312"/>
          <w:sz w:val="32"/>
          <w:szCs w:val="32"/>
        </w:rPr>
        <w:t>安排</w:t>
      </w:r>
      <w:r>
        <w:rPr>
          <w:rFonts w:ascii="仿宋_GB2312" w:eastAsia="仿宋_GB2312"/>
          <w:sz w:val="32"/>
          <w:szCs w:val="32"/>
        </w:rPr>
        <w:t>，</w:t>
      </w:r>
      <w:r>
        <w:rPr>
          <w:rFonts w:hint="eastAsia" w:ascii="仿宋_GB2312" w:eastAsia="仿宋_GB2312"/>
          <w:sz w:val="32"/>
          <w:szCs w:val="32"/>
        </w:rPr>
        <w:t>纳入区市场监督管理局部门预算管理。</w:t>
      </w:r>
    </w:p>
    <w:p>
      <w:pPr>
        <w:pageBreakBefore w:val="0"/>
        <w:widowControl/>
        <w:kinsoku/>
        <w:wordWrap/>
        <w:overflowPunct/>
        <w:topLinePunct w:val="0"/>
        <w:bidi w:val="0"/>
        <w:adjustRightInd w:val="0"/>
        <w:snapToGrid w:val="0"/>
        <w:spacing w:line="578" w:lineRule="exact"/>
        <w:ind w:left="0" w:leftChars="0" w:right="0" w:rightChars="0" w:firstLine="614" w:firstLineChars="192"/>
        <w:textAlignment w:val="auto"/>
        <w:rPr>
          <w:rFonts w:hint="eastAsia" w:ascii="仿宋_GB2312" w:eastAsia="仿宋_GB2312"/>
          <w:sz w:val="32"/>
          <w:szCs w:val="32"/>
        </w:rPr>
      </w:pPr>
      <w:r>
        <w:rPr>
          <w:rFonts w:hint="eastAsia" w:ascii="黑体" w:eastAsia="黑体" w:cs="仿宋_GB2312"/>
          <w:bCs/>
          <w:sz w:val="32"/>
          <w:szCs w:val="32"/>
        </w:rPr>
        <w:t>第四条</w:t>
      </w:r>
      <w:r>
        <w:rPr>
          <w:rFonts w:hint="eastAsia" w:ascii="仿宋_GB2312" w:eastAsia="仿宋_GB2312" w:cs="仿宋_GB2312"/>
          <w:kern w:val="0"/>
          <w:sz w:val="32"/>
          <w:szCs w:val="32"/>
        </w:rPr>
        <w:t xml:space="preserve">  </w:t>
      </w:r>
      <w:r>
        <w:rPr>
          <w:rFonts w:hint="eastAsia" w:ascii="仿宋_GB2312" w:eastAsia="仿宋_GB2312"/>
          <w:sz w:val="32"/>
          <w:szCs w:val="32"/>
        </w:rPr>
        <w:t>区市场监督管理局负责组织</w:t>
      </w:r>
      <w:r>
        <w:rPr>
          <w:rFonts w:ascii="仿宋_GB2312" w:eastAsia="仿宋_GB2312"/>
          <w:sz w:val="32"/>
          <w:szCs w:val="32"/>
        </w:rPr>
        <w:t>开展</w:t>
      </w:r>
      <w:r>
        <w:rPr>
          <w:rFonts w:hint="eastAsia" w:ascii="仿宋_GB2312" w:eastAsia="仿宋_GB2312"/>
          <w:sz w:val="32"/>
          <w:szCs w:val="32"/>
        </w:rPr>
        <w:t>补助资金</w:t>
      </w:r>
      <w:r>
        <w:rPr>
          <w:rFonts w:ascii="仿宋_GB2312" w:eastAsia="仿宋_GB2312"/>
          <w:sz w:val="32"/>
          <w:szCs w:val="32"/>
        </w:rPr>
        <w:t>申</w:t>
      </w:r>
      <w:r>
        <w:rPr>
          <w:rFonts w:hint="eastAsia" w:ascii="仿宋_GB2312" w:eastAsia="仿宋_GB2312"/>
          <w:sz w:val="32"/>
          <w:szCs w:val="32"/>
        </w:rPr>
        <w:t>请，</w:t>
      </w:r>
      <w:r>
        <w:rPr>
          <w:rFonts w:ascii="仿宋_GB2312" w:eastAsia="仿宋_GB2312"/>
          <w:sz w:val="32"/>
          <w:szCs w:val="32"/>
        </w:rPr>
        <w:t>审核确定具体补助项目</w:t>
      </w:r>
      <w:r>
        <w:rPr>
          <w:rFonts w:hint="eastAsia" w:ascii="仿宋_GB2312" w:eastAsia="仿宋_GB2312"/>
          <w:sz w:val="32"/>
          <w:szCs w:val="32"/>
        </w:rPr>
        <w:t>并根据</w:t>
      </w:r>
      <w:r>
        <w:rPr>
          <w:rFonts w:ascii="仿宋_GB2312" w:eastAsia="仿宋_GB2312"/>
          <w:sz w:val="32"/>
          <w:szCs w:val="32"/>
        </w:rPr>
        <w:t>最终确定的项目拨付经费，</w:t>
      </w:r>
      <w:r>
        <w:rPr>
          <w:rFonts w:hint="eastAsia" w:ascii="仿宋_GB2312" w:eastAsia="仿宋_GB2312"/>
          <w:sz w:val="32"/>
          <w:szCs w:val="32"/>
        </w:rPr>
        <w:t>对补助</w:t>
      </w:r>
      <w:r>
        <w:rPr>
          <w:rFonts w:ascii="仿宋_GB2312" w:eastAsia="仿宋_GB2312"/>
          <w:sz w:val="32"/>
          <w:szCs w:val="32"/>
        </w:rPr>
        <w:t>资金的使用</w:t>
      </w:r>
      <w:r>
        <w:rPr>
          <w:rFonts w:hint="eastAsia" w:ascii="仿宋_GB2312" w:eastAsia="仿宋_GB2312"/>
          <w:sz w:val="32"/>
          <w:szCs w:val="32"/>
        </w:rPr>
        <w:t>进行跟踪。</w:t>
      </w:r>
    </w:p>
    <w:p>
      <w:pPr>
        <w:pageBreakBefore w:val="0"/>
        <w:kinsoku/>
        <w:wordWrap/>
        <w:overflowPunct/>
        <w:topLinePunct w:val="0"/>
        <w:bidi w:val="0"/>
        <w:spacing w:line="578" w:lineRule="exact"/>
        <w:ind w:left="0" w:leftChars="0" w:right="0" w:rightChars="0" w:firstLine="640" w:firstLineChars="200"/>
        <w:textAlignment w:val="auto"/>
        <w:rPr>
          <w:rFonts w:hint="eastAsia" w:ascii="黑体" w:hAnsi="黑体" w:eastAsia="黑体" w:cs="黑体"/>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14:textFill>
            <w14:solidFill>
              <w14:schemeClr w14:val="tx1"/>
            </w14:solidFill>
          </w14:textFill>
        </w:rPr>
        <w:t>第</w:t>
      </w:r>
      <w:r>
        <w:rPr>
          <w:rFonts w:hint="eastAsia" w:ascii="黑体" w:hAnsi="黑体" w:eastAsia="黑体" w:cs="黑体"/>
          <w:color w:val="000000" w:themeColor="text1"/>
          <w:sz w:val="32"/>
          <w:szCs w:val="32"/>
          <w:lang w:eastAsia="zh-CN"/>
          <w14:textFill>
            <w14:solidFill>
              <w14:schemeClr w14:val="tx1"/>
            </w14:solidFill>
          </w14:textFill>
        </w:rPr>
        <w:t>五</w:t>
      </w:r>
      <w:r>
        <w:rPr>
          <w:rFonts w:hint="eastAsia" w:ascii="黑体" w:hAnsi="黑体" w:eastAsia="黑体" w:cs="黑体"/>
          <w:color w:val="000000" w:themeColor="text1"/>
          <w:sz w:val="32"/>
          <w:szCs w:val="32"/>
          <w14:textFill>
            <w14:solidFill>
              <w14:schemeClr w14:val="tx1"/>
            </w14:solidFill>
          </w14:textFill>
        </w:rPr>
        <w:t>条  </w:t>
      </w:r>
      <w:r>
        <w:rPr>
          <w:rFonts w:hint="eastAsia" w:ascii="仿宋_GB2312" w:eastAsia="仿宋_GB2312"/>
          <w:sz w:val="32"/>
          <w:szCs w:val="32"/>
          <w:lang w:eastAsia="zh-CN"/>
        </w:rPr>
        <w:t>区</w:t>
      </w:r>
      <w:r>
        <w:rPr>
          <w:rFonts w:hint="eastAsia" w:ascii="仿宋_GB2312" w:eastAsia="仿宋_GB2312"/>
          <w:sz w:val="32"/>
          <w:szCs w:val="32"/>
        </w:rPr>
        <w:t>财政局负责配合</w:t>
      </w:r>
      <w:r>
        <w:rPr>
          <w:rFonts w:hint="eastAsia" w:ascii="仿宋_GB2312" w:eastAsia="仿宋_GB2312"/>
          <w:sz w:val="32"/>
          <w:szCs w:val="32"/>
          <w:lang w:eastAsia="zh-CN"/>
        </w:rPr>
        <w:t>区</w:t>
      </w:r>
      <w:r>
        <w:rPr>
          <w:rFonts w:hint="eastAsia" w:ascii="仿宋_GB2312" w:eastAsia="仿宋_GB2312"/>
          <w:sz w:val="32"/>
          <w:szCs w:val="32"/>
        </w:rPr>
        <w:t>市场监督管理局制定补助资金管理办法，按照预算管理要求下达预算。加强补助资金管理，做好预算管理情况监督工作。</w:t>
      </w:r>
    </w:p>
    <w:p>
      <w:pPr>
        <w:pageBreakBefore w:val="0"/>
        <w:kinsoku/>
        <w:wordWrap/>
        <w:overflowPunct/>
        <w:topLinePunct w:val="0"/>
        <w:bidi w:val="0"/>
        <w:spacing w:line="578" w:lineRule="exact"/>
        <w:ind w:left="0" w:leftChars="0" w:right="0" w:rightChars="0"/>
        <w:textAlignment w:val="auto"/>
        <w:rPr>
          <w:rFonts w:hint="eastAsia" w:ascii="仿宋" w:hAnsi="仿宋" w:eastAsia="仿宋" w:cs="仿宋"/>
          <w:sz w:val="32"/>
          <w:szCs w:val="32"/>
        </w:rPr>
      </w:pPr>
    </w:p>
    <w:p>
      <w:pPr>
        <w:pageBreakBefore w:val="0"/>
        <w:kinsoku/>
        <w:wordWrap/>
        <w:overflowPunct/>
        <w:topLinePunct w:val="0"/>
        <w:bidi w:val="0"/>
        <w:spacing w:line="578" w:lineRule="exact"/>
        <w:ind w:left="0" w:leftChars="0" w:right="0" w:rightChars="0"/>
        <w:jc w:val="center"/>
        <w:textAlignment w:val="auto"/>
        <w:rPr>
          <w:rFonts w:hint="eastAsia" w:ascii="黑体" w:hAnsi="黑体" w:eastAsia="黑体"/>
          <w:bCs/>
          <w:sz w:val="32"/>
          <w:szCs w:val="32"/>
        </w:rPr>
      </w:pPr>
      <w:r>
        <w:rPr>
          <w:rFonts w:hint="eastAsia" w:ascii="黑体" w:hAnsi="黑体" w:eastAsia="黑体"/>
          <w:bCs/>
          <w:sz w:val="32"/>
          <w:szCs w:val="32"/>
        </w:rPr>
        <w:t>第二章  标准制修订补助</w:t>
      </w:r>
    </w:p>
    <w:p>
      <w:pPr>
        <w:pageBreakBefore w:val="0"/>
        <w:kinsoku/>
        <w:wordWrap/>
        <w:overflowPunct/>
        <w:topLinePunct w:val="0"/>
        <w:bidi w:val="0"/>
        <w:spacing w:line="578" w:lineRule="exact"/>
        <w:ind w:left="0" w:leftChars="0" w:right="0" w:rightChars="0"/>
        <w:jc w:val="center"/>
        <w:textAlignment w:val="auto"/>
        <w:rPr>
          <w:rFonts w:hint="eastAsia" w:ascii="黑体" w:hAnsi="黑体" w:eastAsia="黑体"/>
          <w:bCs/>
          <w:sz w:val="32"/>
          <w:szCs w:val="32"/>
        </w:rPr>
      </w:pPr>
    </w:p>
    <w:p>
      <w:pPr>
        <w:pageBreakBefore w:val="0"/>
        <w:kinsoku/>
        <w:wordWrap/>
        <w:overflowPunct/>
        <w:topLinePunct w:val="0"/>
        <w:bidi w:val="0"/>
        <w:spacing w:line="578" w:lineRule="exact"/>
        <w:ind w:left="0" w:leftChars="0" w:right="0" w:rightChars="0" w:firstLine="640" w:firstLineChars="200"/>
        <w:textAlignment w:val="auto"/>
        <w:rPr>
          <w:rFonts w:hint="eastAsia" w:ascii="仿宋_GB2312" w:eastAsia="仿宋_GB2312" w:cs="仿宋_GB2312"/>
          <w:sz w:val="32"/>
          <w:szCs w:val="32"/>
        </w:rPr>
      </w:pPr>
      <w:r>
        <w:rPr>
          <w:rFonts w:hint="eastAsia" w:ascii="黑体" w:eastAsia="黑体" w:cs="仿宋_GB2312"/>
          <w:bCs/>
          <w:sz w:val="32"/>
          <w:szCs w:val="32"/>
        </w:rPr>
        <w:t>第</w:t>
      </w:r>
      <w:r>
        <w:rPr>
          <w:rFonts w:hint="eastAsia" w:ascii="黑体" w:eastAsia="黑体" w:cs="仿宋_GB2312"/>
          <w:bCs/>
          <w:sz w:val="32"/>
          <w:szCs w:val="32"/>
          <w:lang w:eastAsia="zh-CN"/>
        </w:rPr>
        <w:t>六</w:t>
      </w:r>
      <w:r>
        <w:rPr>
          <w:rFonts w:hint="eastAsia" w:ascii="黑体" w:eastAsia="黑体" w:cs="仿宋_GB2312"/>
          <w:bCs/>
          <w:sz w:val="32"/>
          <w:szCs w:val="32"/>
        </w:rPr>
        <w:t>条</w:t>
      </w:r>
      <w:r>
        <w:rPr>
          <w:rFonts w:hint="eastAsia" w:ascii="仿宋_GB2312" w:eastAsia="仿宋_GB2312"/>
          <w:sz w:val="32"/>
          <w:szCs w:val="32"/>
        </w:rPr>
        <w:t xml:space="preserve">  </w:t>
      </w:r>
      <w:r>
        <w:rPr>
          <w:rFonts w:hint="eastAsia" w:ascii="仿宋_GB2312" w:eastAsia="仿宋_GB2312" w:cs="仿宋_GB2312"/>
          <w:sz w:val="32"/>
          <w:szCs w:val="32"/>
        </w:rPr>
        <w:t>具有独立法人资格，在朝阳区经营的单位，作为标准起草单位，可依本办法申请补助。</w:t>
      </w:r>
    </w:p>
    <w:p>
      <w:pPr>
        <w:pageBreakBefore w:val="0"/>
        <w:widowControl/>
        <w:kinsoku/>
        <w:wordWrap/>
        <w:overflowPunct/>
        <w:topLinePunct w:val="0"/>
        <w:bidi w:val="0"/>
        <w:adjustRightInd w:val="0"/>
        <w:snapToGrid w:val="0"/>
        <w:spacing w:line="578" w:lineRule="exact"/>
        <w:ind w:left="0" w:leftChars="0" w:right="0" w:rightChars="0" w:firstLine="640" w:firstLineChars="200"/>
        <w:textAlignment w:val="auto"/>
        <w:rPr>
          <w:rFonts w:hint="eastAsia" w:ascii="仿宋_GB2312" w:eastAsia="仿宋_GB2312" w:cs="仿宋_GB2312"/>
          <w:sz w:val="32"/>
          <w:szCs w:val="32"/>
        </w:rPr>
      </w:pPr>
      <w:r>
        <w:rPr>
          <w:rFonts w:hint="eastAsia" w:ascii="黑体" w:eastAsia="黑体" w:cs="仿宋_GB2312"/>
          <w:bCs/>
          <w:sz w:val="32"/>
          <w:szCs w:val="32"/>
          <w:u w:val="none"/>
        </w:rPr>
        <w:t>第</w:t>
      </w:r>
      <w:r>
        <w:rPr>
          <w:rFonts w:hint="eastAsia" w:ascii="黑体" w:eastAsia="黑体" w:cs="仿宋_GB2312"/>
          <w:bCs/>
          <w:sz w:val="32"/>
          <w:szCs w:val="32"/>
          <w:u w:val="none"/>
          <w:lang w:eastAsia="zh-CN"/>
        </w:rPr>
        <w:t>七</w:t>
      </w:r>
      <w:r>
        <w:rPr>
          <w:rFonts w:hint="eastAsia" w:ascii="黑体" w:eastAsia="黑体" w:cs="仿宋_GB2312"/>
          <w:bCs/>
          <w:sz w:val="32"/>
          <w:szCs w:val="32"/>
          <w:u w:val="none"/>
        </w:rPr>
        <w:t>条</w:t>
      </w:r>
      <w:r>
        <w:rPr>
          <w:rFonts w:hint="eastAsia" w:ascii="仿宋_GB2312" w:eastAsia="仿宋_GB2312"/>
          <w:sz w:val="32"/>
          <w:szCs w:val="32"/>
          <w:u w:val="none"/>
        </w:rPr>
        <w:t xml:space="preserve">  </w:t>
      </w:r>
      <w:r>
        <w:rPr>
          <w:rFonts w:hint="eastAsia" w:ascii="仿宋_GB2312" w:eastAsia="仿宋_GB2312" w:cs="仿宋_GB2312"/>
          <w:sz w:val="32"/>
          <w:szCs w:val="32"/>
          <w:u w:val="none"/>
        </w:rPr>
        <w:t>本办法所称标准制（修）订</w:t>
      </w:r>
      <w:r>
        <w:rPr>
          <w:rFonts w:hint="eastAsia" w:ascii="仿宋_GB2312" w:eastAsia="仿宋_GB2312" w:cs="仿宋_GB2312"/>
          <w:sz w:val="32"/>
          <w:szCs w:val="32"/>
        </w:rPr>
        <w:t>包括标准制定和标准修订。</w:t>
      </w:r>
    </w:p>
    <w:p>
      <w:pPr>
        <w:pageBreakBefore w:val="0"/>
        <w:widowControl/>
        <w:kinsoku/>
        <w:wordWrap/>
        <w:overflowPunct/>
        <w:topLinePunct w:val="0"/>
        <w:bidi w:val="0"/>
        <w:adjustRightInd w:val="0"/>
        <w:snapToGrid w:val="0"/>
        <w:spacing w:line="578" w:lineRule="exact"/>
        <w:ind w:left="0" w:leftChars="0" w:right="0" w:rightChars="0" w:firstLine="640" w:firstLineChars="200"/>
        <w:textAlignment w:val="auto"/>
        <w:rPr>
          <w:rFonts w:hint="eastAsia" w:ascii="仿宋_GB2312" w:eastAsia="仿宋_GB2312" w:cs="仿宋_GB2312"/>
          <w:sz w:val="32"/>
          <w:szCs w:val="32"/>
        </w:rPr>
      </w:pPr>
      <w:r>
        <w:rPr>
          <w:rFonts w:hint="eastAsia" w:ascii="仿宋_GB2312" w:eastAsia="仿宋_GB2312" w:cs="仿宋_GB2312"/>
          <w:sz w:val="32"/>
          <w:szCs w:val="32"/>
        </w:rPr>
        <w:t>本办法所称标准包括国际标准、国家标准、行业标准、地方标准、团体标准。</w:t>
      </w:r>
    </w:p>
    <w:p>
      <w:pPr>
        <w:pageBreakBefore w:val="0"/>
        <w:widowControl/>
        <w:kinsoku/>
        <w:wordWrap/>
        <w:overflowPunct/>
        <w:topLinePunct w:val="0"/>
        <w:bidi w:val="0"/>
        <w:adjustRightInd w:val="0"/>
        <w:snapToGrid w:val="0"/>
        <w:spacing w:line="578" w:lineRule="exact"/>
        <w:ind w:left="0" w:leftChars="0" w:right="0" w:rightChars="0" w:firstLine="640" w:firstLineChars="200"/>
        <w:textAlignment w:val="auto"/>
        <w:rPr>
          <w:rFonts w:hint="eastAsia" w:ascii="仿宋_GB2312" w:eastAsia="仿宋_GB2312" w:cs="仿宋_GB2312"/>
          <w:sz w:val="32"/>
          <w:szCs w:val="32"/>
        </w:rPr>
      </w:pPr>
      <w:r>
        <w:rPr>
          <w:rFonts w:hint="eastAsia" w:ascii="仿宋_GB2312" w:eastAsia="仿宋_GB2312" w:cs="仿宋_GB2312"/>
          <w:sz w:val="32"/>
          <w:szCs w:val="32"/>
        </w:rPr>
        <w:t>前款中的地方标准指北京市地方标准。</w:t>
      </w:r>
    </w:p>
    <w:p>
      <w:pPr>
        <w:pageBreakBefore w:val="0"/>
        <w:widowControl/>
        <w:kinsoku/>
        <w:wordWrap/>
        <w:overflowPunct/>
        <w:topLinePunct w:val="0"/>
        <w:bidi w:val="0"/>
        <w:adjustRightInd w:val="0"/>
        <w:snapToGrid w:val="0"/>
        <w:spacing w:line="578" w:lineRule="exact"/>
        <w:ind w:left="0" w:leftChars="0" w:right="0" w:rightChars="0" w:firstLine="640" w:firstLineChars="200"/>
        <w:textAlignment w:val="auto"/>
        <w:rPr>
          <w:rFonts w:hint="eastAsia" w:ascii="仿宋_GB2312" w:eastAsia="仿宋_GB2312" w:cs="仿宋_GB2312"/>
          <w:sz w:val="32"/>
          <w:szCs w:val="32"/>
        </w:rPr>
      </w:pPr>
      <w:r>
        <w:rPr>
          <w:rFonts w:hint="eastAsia" w:ascii="黑体" w:eastAsia="黑体" w:cs="仿宋_GB2312"/>
          <w:bCs/>
          <w:sz w:val="32"/>
          <w:szCs w:val="32"/>
        </w:rPr>
        <w:t>第</w:t>
      </w:r>
      <w:r>
        <w:rPr>
          <w:rFonts w:hint="eastAsia" w:ascii="黑体" w:eastAsia="黑体" w:cs="仿宋_GB2312"/>
          <w:bCs/>
          <w:sz w:val="32"/>
          <w:szCs w:val="32"/>
          <w:lang w:eastAsia="zh-CN"/>
        </w:rPr>
        <w:t>八</w:t>
      </w:r>
      <w:r>
        <w:rPr>
          <w:rFonts w:hint="eastAsia" w:ascii="黑体" w:eastAsia="黑体" w:cs="仿宋_GB2312"/>
          <w:bCs/>
          <w:sz w:val="32"/>
          <w:szCs w:val="32"/>
        </w:rPr>
        <w:t>条</w:t>
      </w:r>
      <w:r>
        <w:rPr>
          <w:rFonts w:hint="eastAsia" w:ascii="仿宋_GB2312" w:eastAsia="仿宋_GB2312" w:cs="仿宋_GB2312"/>
          <w:sz w:val="32"/>
          <w:szCs w:val="32"/>
        </w:rPr>
        <w:t xml:space="preserve">  补助资金支持的标准制修订项目应符合国家产业政策和北京市重点产业发展规划，并符合下列条件之一：</w:t>
      </w:r>
    </w:p>
    <w:p>
      <w:pPr>
        <w:pageBreakBefore w:val="0"/>
        <w:kinsoku/>
        <w:wordWrap/>
        <w:overflowPunct/>
        <w:topLinePunct w:val="0"/>
        <w:bidi w:val="0"/>
        <w:spacing w:line="578" w:lineRule="exact"/>
        <w:ind w:left="0" w:leftChars="0" w:right="0" w:rightChars="0" w:firstLine="640" w:firstLineChars="200"/>
        <w:textAlignment w:val="auto"/>
        <w:rPr>
          <w:rFonts w:ascii="仿宋_GB2312" w:eastAsia="仿宋_GB2312"/>
          <w:bCs/>
          <w:sz w:val="32"/>
          <w:szCs w:val="32"/>
        </w:rPr>
      </w:pPr>
      <w:r>
        <w:rPr>
          <w:rFonts w:hint="eastAsia" w:ascii="仿宋_GB2312" w:eastAsia="仿宋_GB2312"/>
          <w:bCs/>
          <w:sz w:val="32"/>
          <w:szCs w:val="32"/>
        </w:rPr>
        <w:t>（一）有利于提升自主创新能力，促进科技成果产业化；</w:t>
      </w:r>
    </w:p>
    <w:p>
      <w:pPr>
        <w:pageBreakBefore w:val="0"/>
        <w:kinsoku/>
        <w:wordWrap/>
        <w:overflowPunct/>
        <w:topLinePunct w:val="0"/>
        <w:bidi w:val="0"/>
        <w:spacing w:line="578" w:lineRule="exact"/>
        <w:ind w:left="0" w:leftChars="0" w:right="0" w:rightChars="0" w:firstLine="640" w:firstLineChars="200"/>
        <w:textAlignment w:val="auto"/>
        <w:rPr>
          <w:rFonts w:ascii="仿宋_GB2312" w:eastAsia="仿宋_GB2312"/>
          <w:bCs/>
          <w:sz w:val="32"/>
          <w:szCs w:val="32"/>
        </w:rPr>
      </w:pPr>
      <w:r>
        <w:rPr>
          <w:rFonts w:hint="eastAsia" w:ascii="仿宋_GB2312" w:eastAsia="仿宋_GB2312"/>
          <w:bCs/>
          <w:sz w:val="32"/>
          <w:szCs w:val="32"/>
        </w:rPr>
        <w:t>（二）有利于形成优势产业，</w:t>
      </w:r>
      <w:r>
        <w:rPr>
          <w:rFonts w:hint="eastAsia" w:ascii="仿宋_GB2312" w:eastAsia="仿宋_GB2312"/>
          <w:sz w:val="32"/>
          <w:szCs w:val="32"/>
        </w:rPr>
        <w:t>占领产业竞争制高点</w:t>
      </w:r>
      <w:r>
        <w:rPr>
          <w:rFonts w:hint="eastAsia" w:ascii="仿宋_GB2312" w:eastAsia="仿宋_GB2312"/>
          <w:bCs/>
          <w:sz w:val="32"/>
          <w:szCs w:val="32"/>
        </w:rPr>
        <w:t>；</w:t>
      </w:r>
    </w:p>
    <w:p>
      <w:pPr>
        <w:pageBreakBefore w:val="0"/>
        <w:kinsoku/>
        <w:wordWrap/>
        <w:overflowPunct/>
        <w:topLinePunct w:val="0"/>
        <w:bidi w:val="0"/>
        <w:spacing w:line="578" w:lineRule="exact"/>
        <w:ind w:left="0" w:leftChars="0" w:right="0" w:rightChars="0" w:firstLine="640" w:firstLineChars="200"/>
        <w:textAlignment w:val="auto"/>
        <w:rPr>
          <w:rFonts w:ascii="仿宋_GB2312" w:eastAsia="仿宋_GB2312"/>
          <w:bCs/>
          <w:sz w:val="32"/>
          <w:szCs w:val="32"/>
        </w:rPr>
      </w:pPr>
      <w:r>
        <w:rPr>
          <w:rFonts w:hint="eastAsia" w:ascii="仿宋_GB2312" w:eastAsia="仿宋_GB2312"/>
          <w:bCs/>
          <w:sz w:val="32"/>
          <w:szCs w:val="32"/>
        </w:rPr>
        <w:t>（三）有利于完善现代市场体系，提升政府管理水平；</w:t>
      </w:r>
    </w:p>
    <w:p>
      <w:pPr>
        <w:pageBreakBefore w:val="0"/>
        <w:kinsoku/>
        <w:wordWrap/>
        <w:overflowPunct/>
        <w:topLinePunct w:val="0"/>
        <w:bidi w:val="0"/>
        <w:spacing w:line="578" w:lineRule="exact"/>
        <w:ind w:left="0" w:leftChars="0" w:right="0" w:rightChars="0" w:firstLine="640" w:firstLineChars="200"/>
        <w:textAlignment w:val="auto"/>
        <w:rPr>
          <w:rFonts w:ascii="仿宋_GB2312" w:eastAsia="仿宋_GB2312"/>
          <w:bCs/>
          <w:sz w:val="32"/>
          <w:szCs w:val="32"/>
        </w:rPr>
      </w:pPr>
      <w:r>
        <w:rPr>
          <w:rFonts w:hint="eastAsia" w:ascii="仿宋_GB2312" w:eastAsia="仿宋_GB2312"/>
          <w:bCs/>
          <w:sz w:val="32"/>
          <w:szCs w:val="32"/>
        </w:rPr>
        <w:t>（四）有利于提升民生保障能力，促进生态文明建设；</w:t>
      </w:r>
    </w:p>
    <w:p>
      <w:pPr>
        <w:pageBreakBefore w:val="0"/>
        <w:kinsoku/>
        <w:wordWrap/>
        <w:overflowPunct/>
        <w:topLinePunct w:val="0"/>
        <w:bidi w:val="0"/>
        <w:spacing w:line="578" w:lineRule="exact"/>
        <w:ind w:left="0" w:leftChars="0" w:right="0" w:rightChars="0" w:firstLine="640" w:firstLineChars="200"/>
        <w:textAlignment w:val="auto"/>
        <w:rPr>
          <w:rFonts w:hint="eastAsia" w:ascii="仿宋_GB2312" w:eastAsia="仿宋_GB2312" w:cs="仿宋_GB2312"/>
          <w:kern w:val="0"/>
          <w:sz w:val="32"/>
          <w:szCs w:val="32"/>
        </w:rPr>
      </w:pPr>
      <w:r>
        <w:rPr>
          <w:rFonts w:hint="eastAsia" w:ascii="仿宋_GB2312" w:eastAsia="仿宋_GB2312"/>
          <w:bCs/>
          <w:sz w:val="32"/>
          <w:szCs w:val="32"/>
        </w:rPr>
        <w:t>（五）有利于促进国际交流合作，提升城市国际影响力。</w:t>
      </w:r>
    </w:p>
    <w:p>
      <w:pPr>
        <w:pageBreakBefore w:val="0"/>
        <w:tabs>
          <w:tab w:val="left" w:pos="0"/>
        </w:tabs>
        <w:kinsoku/>
        <w:wordWrap/>
        <w:overflowPunct/>
        <w:topLinePunct w:val="0"/>
        <w:autoSpaceDE w:val="0"/>
        <w:autoSpaceDN w:val="0"/>
        <w:bidi w:val="0"/>
        <w:adjustRightInd w:val="0"/>
        <w:spacing w:line="578" w:lineRule="exact"/>
        <w:ind w:left="0" w:leftChars="0" w:right="0" w:rightChars="0"/>
        <w:textAlignment w:val="auto"/>
        <w:rPr>
          <w:rFonts w:ascii="仿宋_GB2312" w:eastAsia="仿宋_GB2312"/>
          <w:sz w:val="32"/>
          <w:szCs w:val="32"/>
        </w:rPr>
      </w:pPr>
      <w:r>
        <w:rPr>
          <w:rFonts w:hint="eastAsia" w:ascii="仿宋_GB2312" w:eastAsia="仿宋_GB2312"/>
          <w:sz w:val="32"/>
          <w:szCs w:val="32"/>
        </w:rPr>
        <w:t xml:space="preserve">    </w:t>
      </w:r>
      <w:r>
        <w:rPr>
          <w:rFonts w:hint="eastAsia" w:ascii="黑体" w:eastAsia="黑体" w:cs="仿宋_GB2312"/>
          <w:bCs/>
          <w:sz w:val="32"/>
          <w:szCs w:val="32"/>
        </w:rPr>
        <w:t>第</w:t>
      </w:r>
      <w:r>
        <w:rPr>
          <w:rFonts w:hint="eastAsia" w:ascii="黑体" w:eastAsia="黑体" w:cs="仿宋_GB2312"/>
          <w:bCs/>
          <w:sz w:val="32"/>
          <w:szCs w:val="32"/>
          <w:lang w:eastAsia="zh-CN"/>
        </w:rPr>
        <w:t>九</w:t>
      </w:r>
      <w:r>
        <w:rPr>
          <w:rFonts w:hint="eastAsia" w:ascii="黑体" w:eastAsia="黑体" w:cs="仿宋_GB2312"/>
          <w:bCs/>
          <w:sz w:val="32"/>
          <w:szCs w:val="32"/>
        </w:rPr>
        <w:t>条</w:t>
      </w:r>
      <w:r>
        <w:rPr>
          <w:rFonts w:hint="eastAsia" w:ascii="仿宋_GB2312" w:eastAsia="仿宋_GB2312"/>
          <w:sz w:val="32"/>
          <w:szCs w:val="32"/>
        </w:rPr>
        <w:t xml:space="preserve">  补助资金支持的标准制修订项目应符合以下条件：</w:t>
      </w:r>
    </w:p>
    <w:p>
      <w:pPr>
        <w:pStyle w:val="3"/>
        <w:pageBreakBefore w:val="0"/>
        <w:kinsoku/>
        <w:wordWrap/>
        <w:overflowPunct/>
        <w:topLinePunct w:val="0"/>
        <w:bidi w:val="0"/>
        <w:spacing w:line="578" w:lineRule="exact"/>
        <w:ind w:left="0" w:leftChars="0" w:right="0" w:rightChars="0" w:firstLine="622"/>
        <w:textAlignment w:val="auto"/>
        <w:rPr>
          <w:rFonts w:hint="eastAsia" w:cs="仿宋_GB2312"/>
          <w:szCs w:val="32"/>
        </w:rPr>
      </w:pPr>
      <w:r>
        <w:rPr>
          <w:rFonts w:hint="eastAsia" w:ascii="黑体"/>
          <w:bCs/>
          <w:szCs w:val="32"/>
          <w:lang w:eastAsia="zh-CN"/>
        </w:rPr>
        <w:t>（一）</w:t>
      </w:r>
      <w:r>
        <w:rPr>
          <w:rFonts w:hint="eastAsia" w:ascii="黑体"/>
          <w:bCs/>
          <w:szCs w:val="32"/>
        </w:rPr>
        <w:t>国际标准、国家标准、行业标准、地方标准</w:t>
      </w:r>
      <w:r>
        <w:rPr>
          <w:rFonts w:hint="eastAsia" w:hAnsi="Times New Roman"/>
          <w:kern w:val="2"/>
          <w:szCs w:val="32"/>
        </w:rPr>
        <w:t>于上一年度正式发布（以标准公告公布的标准发布时间为准）。</w:t>
      </w:r>
      <w:r>
        <w:rPr>
          <w:rFonts w:hint="eastAsia" w:cs="仿宋_GB2312"/>
          <w:szCs w:val="32"/>
        </w:rPr>
        <w:t>国际标准为国际标准化组织通过并公开发布的标准。行业标准、地方标准经国务院标准化行政主管部门备案并公告。</w:t>
      </w:r>
    </w:p>
    <w:p>
      <w:pPr>
        <w:pStyle w:val="3"/>
        <w:pageBreakBefore w:val="0"/>
        <w:kinsoku/>
        <w:wordWrap/>
        <w:overflowPunct/>
        <w:topLinePunct w:val="0"/>
        <w:bidi w:val="0"/>
        <w:spacing w:line="578" w:lineRule="exact"/>
        <w:ind w:left="0" w:leftChars="0" w:right="0" w:rightChars="0" w:firstLine="622"/>
        <w:textAlignment w:val="auto"/>
        <w:rPr>
          <w:rFonts w:hint="eastAsia" w:hAnsi="Times New Roman"/>
          <w:kern w:val="2"/>
          <w:szCs w:val="32"/>
        </w:rPr>
      </w:pPr>
      <w:r>
        <w:rPr>
          <w:rFonts w:hint="eastAsia" w:hAnsi="Times New Roman"/>
          <w:kern w:val="2"/>
          <w:szCs w:val="32"/>
          <w:lang w:eastAsia="zh-CN"/>
        </w:rPr>
        <w:t>（二）</w:t>
      </w:r>
      <w:r>
        <w:rPr>
          <w:rFonts w:hint="eastAsia" w:hAnsi="Times New Roman"/>
          <w:kern w:val="2"/>
          <w:szCs w:val="32"/>
        </w:rPr>
        <w:t>团体标准于上一年度正式实施，在全国团体标准信息平台进行全文公开；</w:t>
      </w:r>
      <w:r>
        <w:rPr>
          <w:rFonts w:hAnsi="Times New Roman"/>
          <w:kern w:val="2"/>
          <w:szCs w:val="32"/>
        </w:rPr>
        <w:t>并</w:t>
      </w:r>
      <w:r>
        <w:rPr>
          <w:rFonts w:hint="eastAsia" w:hAnsi="Times New Roman"/>
          <w:kern w:val="2"/>
          <w:szCs w:val="32"/>
        </w:rPr>
        <w:t>在产业政策制定、行政管理、政府采购、公共管理等工作中应用。</w:t>
      </w:r>
    </w:p>
    <w:p>
      <w:pPr>
        <w:pStyle w:val="3"/>
        <w:pageBreakBefore w:val="0"/>
        <w:kinsoku/>
        <w:wordWrap/>
        <w:overflowPunct/>
        <w:topLinePunct w:val="0"/>
        <w:bidi w:val="0"/>
        <w:spacing w:line="578" w:lineRule="exact"/>
        <w:ind w:left="0" w:leftChars="0" w:right="0" w:rightChars="0" w:firstLine="480" w:firstLineChars="150"/>
        <w:textAlignment w:val="auto"/>
        <w:rPr>
          <w:rFonts w:hint="eastAsia" w:cs="仿宋_GB2312"/>
          <w:szCs w:val="32"/>
        </w:rPr>
      </w:pPr>
      <w:r>
        <w:rPr>
          <w:rFonts w:hint="eastAsia" w:ascii="黑体" w:eastAsia="黑体" w:cs="仿宋_GB2312"/>
          <w:bCs/>
          <w:szCs w:val="32"/>
        </w:rPr>
        <w:t>第</w:t>
      </w:r>
      <w:r>
        <w:rPr>
          <w:rFonts w:hint="eastAsia" w:ascii="黑体" w:eastAsia="黑体" w:cs="仿宋_GB2312"/>
          <w:bCs/>
          <w:szCs w:val="32"/>
          <w:lang w:eastAsia="zh-CN"/>
        </w:rPr>
        <w:t>十</w:t>
      </w:r>
      <w:r>
        <w:rPr>
          <w:rFonts w:hint="eastAsia" w:ascii="黑体" w:eastAsia="黑体" w:cs="仿宋_GB2312"/>
          <w:bCs/>
          <w:szCs w:val="32"/>
        </w:rPr>
        <w:t>条</w:t>
      </w:r>
      <w:r>
        <w:rPr>
          <w:rFonts w:hint="eastAsia"/>
          <w:szCs w:val="32"/>
        </w:rPr>
        <w:t xml:space="preserve">  符合以下申请条件的</w:t>
      </w:r>
      <w:r>
        <w:rPr>
          <w:rFonts w:hint="eastAsia" w:cs="仿宋_GB2312"/>
          <w:szCs w:val="32"/>
        </w:rPr>
        <w:t>标准资助给予重点资助：</w:t>
      </w:r>
    </w:p>
    <w:p>
      <w:pPr>
        <w:pStyle w:val="3"/>
        <w:pageBreakBefore w:val="0"/>
        <w:kinsoku/>
        <w:wordWrap/>
        <w:overflowPunct/>
        <w:topLinePunct w:val="0"/>
        <w:bidi w:val="0"/>
        <w:spacing w:line="578" w:lineRule="exact"/>
        <w:ind w:left="0" w:leftChars="0" w:right="0" w:rightChars="0" w:firstLine="622"/>
        <w:textAlignment w:val="auto"/>
        <w:rPr>
          <w:rFonts w:hint="eastAsia" w:hAnsi="Times New Roman"/>
          <w:kern w:val="2"/>
          <w:szCs w:val="32"/>
        </w:rPr>
      </w:pPr>
      <w:r>
        <w:rPr>
          <w:rFonts w:hint="eastAsia" w:hAnsi="Times New Roman"/>
          <w:kern w:val="2"/>
          <w:szCs w:val="32"/>
        </w:rPr>
        <w:t>（一）强制性标准；</w:t>
      </w:r>
    </w:p>
    <w:p>
      <w:pPr>
        <w:pStyle w:val="3"/>
        <w:pageBreakBefore w:val="0"/>
        <w:kinsoku/>
        <w:wordWrap/>
        <w:overflowPunct/>
        <w:topLinePunct w:val="0"/>
        <w:bidi w:val="0"/>
        <w:spacing w:line="578" w:lineRule="exact"/>
        <w:ind w:left="0" w:leftChars="0" w:right="0" w:rightChars="0" w:firstLine="622"/>
        <w:textAlignment w:val="auto"/>
        <w:rPr>
          <w:rFonts w:hint="eastAsia" w:hAnsi="Times New Roman"/>
          <w:kern w:val="2"/>
          <w:szCs w:val="32"/>
        </w:rPr>
      </w:pPr>
      <w:r>
        <w:rPr>
          <w:rFonts w:hint="eastAsia" w:hAnsi="Times New Roman"/>
          <w:kern w:val="2"/>
          <w:szCs w:val="32"/>
        </w:rPr>
        <w:t>（</w:t>
      </w:r>
      <w:r>
        <w:rPr>
          <w:rFonts w:hint="eastAsia" w:hAnsi="Times New Roman"/>
          <w:kern w:val="2"/>
          <w:szCs w:val="32"/>
          <w:lang w:eastAsia="zh-CN"/>
        </w:rPr>
        <w:t>二</w:t>
      </w:r>
      <w:r>
        <w:rPr>
          <w:rFonts w:hint="eastAsia" w:hAnsi="Times New Roman"/>
          <w:kern w:val="2"/>
          <w:szCs w:val="32"/>
        </w:rPr>
        <w:t>）标准中运用自主知识产权（含专利）的；</w:t>
      </w:r>
    </w:p>
    <w:p>
      <w:pPr>
        <w:pStyle w:val="3"/>
        <w:pageBreakBefore w:val="0"/>
        <w:kinsoku/>
        <w:wordWrap/>
        <w:overflowPunct/>
        <w:topLinePunct w:val="0"/>
        <w:bidi w:val="0"/>
        <w:spacing w:line="578" w:lineRule="exact"/>
        <w:ind w:left="0" w:leftChars="0" w:right="0" w:rightChars="0" w:firstLine="622"/>
        <w:textAlignment w:val="auto"/>
        <w:rPr>
          <w:rFonts w:hint="eastAsia" w:hAnsi="Times New Roman"/>
          <w:kern w:val="2"/>
          <w:szCs w:val="32"/>
        </w:rPr>
      </w:pPr>
      <w:r>
        <w:rPr>
          <w:rFonts w:hint="eastAsia" w:hAnsi="Times New Roman"/>
          <w:kern w:val="2"/>
          <w:szCs w:val="32"/>
        </w:rPr>
        <w:t>（</w:t>
      </w:r>
      <w:r>
        <w:rPr>
          <w:rFonts w:hint="eastAsia" w:hAnsi="Times New Roman"/>
          <w:kern w:val="2"/>
          <w:szCs w:val="32"/>
          <w:lang w:eastAsia="zh-CN"/>
        </w:rPr>
        <w:t>三</w:t>
      </w:r>
      <w:r>
        <w:rPr>
          <w:rFonts w:hint="eastAsia" w:hAnsi="Times New Roman"/>
          <w:kern w:val="2"/>
          <w:szCs w:val="32"/>
        </w:rPr>
        <w:t>）推动朝阳区“两区”建设，且属于“数字经济”领域标准的。</w:t>
      </w:r>
    </w:p>
    <w:p>
      <w:pPr>
        <w:pageBreakBefore w:val="0"/>
        <w:kinsoku/>
        <w:wordWrap/>
        <w:overflowPunct/>
        <w:topLinePunct w:val="0"/>
        <w:bidi w:val="0"/>
        <w:spacing w:line="578" w:lineRule="exact"/>
        <w:ind w:left="0" w:leftChars="0" w:right="0" w:rightChars="0" w:firstLine="640" w:firstLineChars="200"/>
        <w:textAlignment w:val="auto"/>
        <w:rPr>
          <w:rFonts w:hint="eastAsia" w:ascii="仿宋_GB2312" w:eastAsia="仿宋_GB2312" w:cs="仿宋_GB2312"/>
          <w:kern w:val="0"/>
          <w:sz w:val="32"/>
          <w:szCs w:val="32"/>
          <w:u w:val="none"/>
        </w:rPr>
      </w:pPr>
      <w:r>
        <w:rPr>
          <w:rFonts w:hint="eastAsia" w:ascii="黑体" w:hAnsi="宋体" w:eastAsia="黑体" w:cs="仿宋_GB2312"/>
          <w:bCs/>
          <w:kern w:val="0"/>
          <w:sz w:val="32"/>
          <w:szCs w:val="32"/>
          <w:u w:val="none"/>
        </w:rPr>
        <w:t>第十</w:t>
      </w:r>
      <w:r>
        <w:rPr>
          <w:rFonts w:hint="eastAsia" w:ascii="黑体" w:hAnsi="宋体" w:eastAsia="黑体" w:cs="仿宋_GB2312"/>
          <w:bCs/>
          <w:kern w:val="0"/>
          <w:sz w:val="32"/>
          <w:szCs w:val="32"/>
          <w:u w:val="none"/>
          <w:lang w:eastAsia="zh-CN"/>
        </w:rPr>
        <w:t>一</w:t>
      </w:r>
      <w:r>
        <w:rPr>
          <w:rFonts w:hint="eastAsia" w:ascii="黑体" w:hAnsi="宋体" w:eastAsia="黑体" w:cs="仿宋_GB2312"/>
          <w:bCs/>
          <w:kern w:val="0"/>
          <w:sz w:val="32"/>
          <w:szCs w:val="32"/>
          <w:u w:val="none"/>
        </w:rPr>
        <w:t>条</w:t>
      </w:r>
      <w:r>
        <w:rPr>
          <w:rFonts w:hint="eastAsia" w:cs="仿宋_GB2312"/>
          <w:szCs w:val="32"/>
          <w:u w:val="none"/>
        </w:rPr>
        <w:t xml:space="preserve">  </w:t>
      </w:r>
      <w:r>
        <w:rPr>
          <w:rFonts w:hint="eastAsia" w:ascii="仿宋_GB2312" w:eastAsia="仿宋_GB2312" w:cs="仿宋_GB2312"/>
          <w:sz w:val="32"/>
          <w:szCs w:val="32"/>
          <w:u w:val="none"/>
        </w:rPr>
        <w:t>标准资助范围和额度为：</w:t>
      </w:r>
    </w:p>
    <w:p>
      <w:pPr>
        <w:pageBreakBefore w:val="0"/>
        <w:widowControl/>
        <w:kinsoku/>
        <w:wordWrap/>
        <w:overflowPunct/>
        <w:topLinePunct w:val="0"/>
        <w:bidi w:val="0"/>
        <w:adjustRightInd w:val="0"/>
        <w:snapToGrid w:val="0"/>
        <w:spacing w:line="578" w:lineRule="exact"/>
        <w:ind w:left="0" w:leftChars="0" w:right="0" w:rightChars="0" w:firstLine="614" w:firstLineChars="192"/>
        <w:textAlignment w:val="auto"/>
        <w:rPr>
          <w:rFonts w:hint="eastAsia" w:ascii="仿宋_GB2312" w:eastAsia="仿宋_GB2312"/>
          <w:sz w:val="32"/>
          <w:szCs w:val="32"/>
        </w:rPr>
      </w:pPr>
      <w:r>
        <w:rPr>
          <w:rFonts w:hint="eastAsia" w:ascii="仿宋_GB2312" w:eastAsia="仿宋_GB2312" w:cs="仿宋_GB2312"/>
          <w:sz w:val="32"/>
          <w:szCs w:val="32"/>
        </w:rPr>
        <w:t>（一）制定国际标准，资助金额不高于</w:t>
      </w:r>
      <w:r>
        <w:rPr>
          <w:rFonts w:eastAsia="仿宋_GB2312"/>
          <w:sz w:val="32"/>
          <w:szCs w:val="32"/>
        </w:rPr>
        <w:t>30</w:t>
      </w:r>
      <w:r>
        <w:rPr>
          <w:rFonts w:hint="eastAsia" w:ascii="仿宋_GB2312" w:eastAsia="仿宋_GB2312" w:cs="仿宋_GB2312"/>
          <w:sz w:val="32"/>
          <w:szCs w:val="32"/>
        </w:rPr>
        <w:t>万元；</w:t>
      </w:r>
    </w:p>
    <w:p>
      <w:pPr>
        <w:pageBreakBefore w:val="0"/>
        <w:widowControl/>
        <w:kinsoku/>
        <w:wordWrap/>
        <w:overflowPunct/>
        <w:topLinePunct w:val="0"/>
        <w:bidi w:val="0"/>
        <w:adjustRightInd w:val="0"/>
        <w:snapToGrid w:val="0"/>
        <w:spacing w:line="578" w:lineRule="exact"/>
        <w:ind w:left="0" w:leftChars="0" w:right="0" w:rightChars="0" w:firstLine="614" w:firstLineChars="192"/>
        <w:textAlignment w:val="auto"/>
        <w:rPr>
          <w:rFonts w:hint="eastAsia" w:ascii="仿宋_GB2312" w:eastAsia="仿宋_GB2312"/>
          <w:sz w:val="32"/>
          <w:szCs w:val="32"/>
        </w:rPr>
      </w:pPr>
      <w:r>
        <w:rPr>
          <w:rFonts w:hint="eastAsia" w:ascii="仿宋_GB2312" w:eastAsia="仿宋_GB2312" w:cs="仿宋_GB2312"/>
          <w:sz w:val="32"/>
          <w:szCs w:val="32"/>
        </w:rPr>
        <w:t>（二）制定国家标准，资助金额不高于</w:t>
      </w:r>
      <w:r>
        <w:rPr>
          <w:rFonts w:eastAsia="仿宋_GB2312"/>
          <w:sz w:val="32"/>
          <w:szCs w:val="32"/>
        </w:rPr>
        <w:t>20</w:t>
      </w:r>
      <w:r>
        <w:rPr>
          <w:rFonts w:hint="eastAsia" w:ascii="仿宋_GB2312" w:eastAsia="仿宋_GB2312" w:cs="仿宋_GB2312"/>
          <w:sz w:val="32"/>
          <w:szCs w:val="32"/>
        </w:rPr>
        <w:t>万元；</w:t>
      </w:r>
    </w:p>
    <w:p>
      <w:pPr>
        <w:pageBreakBefore w:val="0"/>
        <w:widowControl/>
        <w:kinsoku/>
        <w:wordWrap/>
        <w:overflowPunct/>
        <w:topLinePunct w:val="0"/>
        <w:bidi w:val="0"/>
        <w:adjustRightInd w:val="0"/>
        <w:snapToGrid w:val="0"/>
        <w:spacing w:line="578" w:lineRule="exact"/>
        <w:ind w:left="0" w:leftChars="0" w:right="0" w:rightChars="0" w:firstLine="614" w:firstLineChars="192"/>
        <w:textAlignment w:val="auto"/>
        <w:rPr>
          <w:rFonts w:hint="eastAsia" w:ascii="仿宋_GB2312" w:eastAsia="仿宋_GB2312"/>
          <w:sz w:val="32"/>
          <w:szCs w:val="32"/>
        </w:rPr>
      </w:pPr>
      <w:r>
        <w:rPr>
          <w:rFonts w:hint="eastAsia" w:ascii="仿宋_GB2312" w:eastAsia="仿宋_GB2312" w:cs="仿宋_GB2312"/>
          <w:sz w:val="32"/>
          <w:szCs w:val="32"/>
        </w:rPr>
        <w:t>（三）制定行业标准，资助金额不高于</w:t>
      </w:r>
      <w:r>
        <w:rPr>
          <w:rFonts w:eastAsia="仿宋_GB2312"/>
          <w:sz w:val="32"/>
          <w:szCs w:val="32"/>
        </w:rPr>
        <w:t>10</w:t>
      </w:r>
      <w:r>
        <w:rPr>
          <w:rFonts w:hint="eastAsia" w:ascii="仿宋_GB2312" w:eastAsia="仿宋_GB2312" w:cs="仿宋_GB2312"/>
          <w:sz w:val="32"/>
          <w:szCs w:val="32"/>
        </w:rPr>
        <w:t>万元；</w:t>
      </w:r>
    </w:p>
    <w:p>
      <w:pPr>
        <w:pageBreakBefore w:val="0"/>
        <w:widowControl/>
        <w:kinsoku/>
        <w:wordWrap/>
        <w:overflowPunct/>
        <w:topLinePunct w:val="0"/>
        <w:bidi w:val="0"/>
        <w:adjustRightInd w:val="0"/>
        <w:snapToGrid w:val="0"/>
        <w:spacing w:line="578" w:lineRule="exact"/>
        <w:ind w:left="0" w:leftChars="0" w:right="0" w:rightChars="0" w:firstLine="614" w:firstLineChars="192"/>
        <w:textAlignment w:val="auto"/>
        <w:rPr>
          <w:rFonts w:hint="eastAsia" w:ascii="仿宋_GB2312" w:eastAsia="仿宋_GB2312" w:cs="仿宋_GB2312"/>
          <w:sz w:val="32"/>
          <w:szCs w:val="32"/>
        </w:rPr>
      </w:pPr>
      <w:r>
        <w:rPr>
          <w:rFonts w:hint="eastAsia" w:ascii="仿宋_GB2312" w:eastAsia="仿宋_GB2312" w:cs="仿宋_GB2312"/>
          <w:sz w:val="32"/>
          <w:szCs w:val="32"/>
        </w:rPr>
        <w:t>（四）制定地方标准，资助金额不高于</w:t>
      </w:r>
      <w:r>
        <w:rPr>
          <w:rFonts w:hint="eastAsia" w:eastAsia="仿宋_GB2312"/>
          <w:sz w:val="32"/>
          <w:szCs w:val="32"/>
        </w:rPr>
        <w:t>10</w:t>
      </w:r>
      <w:r>
        <w:rPr>
          <w:rFonts w:hint="eastAsia" w:ascii="仿宋_GB2312" w:eastAsia="仿宋_GB2312" w:cs="仿宋_GB2312"/>
          <w:sz w:val="32"/>
          <w:szCs w:val="32"/>
        </w:rPr>
        <w:t>万元；</w:t>
      </w:r>
    </w:p>
    <w:p>
      <w:pPr>
        <w:pageBreakBefore w:val="0"/>
        <w:widowControl/>
        <w:kinsoku/>
        <w:wordWrap/>
        <w:overflowPunct/>
        <w:topLinePunct w:val="0"/>
        <w:bidi w:val="0"/>
        <w:adjustRightInd w:val="0"/>
        <w:snapToGrid w:val="0"/>
        <w:spacing w:line="578" w:lineRule="exact"/>
        <w:ind w:left="0" w:leftChars="0" w:right="0" w:rightChars="0" w:firstLine="614" w:firstLineChars="192"/>
        <w:textAlignment w:val="auto"/>
        <w:rPr>
          <w:rFonts w:hint="eastAsia" w:ascii="仿宋_GB2312" w:eastAsia="仿宋_GB2312" w:cs="仿宋_GB2312"/>
          <w:sz w:val="32"/>
          <w:szCs w:val="32"/>
        </w:rPr>
      </w:pPr>
      <w:r>
        <w:rPr>
          <w:rFonts w:hint="eastAsia" w:ascii="仿宋_GB2312" w:eastAsia="仿宋_GB2312" w:cs="仿宋_GB2312"/>
          <w:sz w:val="32"/>
          <w:szCs w:val="32"/>
        </w:rPr>
        <w:t>（五）制定团体标准，资助金额不高于</w:t>
      </w:r>
      <w:r>
        <w:rPr>
          <w:rFonts w:hint="eastAsia" w:eastAsia="仿宋_GB2312"/>
          <w:sz w:val="32"/>
          <w:szCs w:val="32"/>
        </w:rPr>
        <w:t>5</w:t>
      </w:r>
      <w:r>
        <w:rPr>
          <w:rFonts w:hint="eastAsia" w:ascii="仿宋_GB2312" w:eastAsia="仿宋_GB2312" w:cs="仿宋_GB2312"/>
          <w:sz w:val="32"/>
          <w:szCs w:val="32"/>
        </w:rPr>
        <w:t>万元；</w:t>
      </w:r>
    </w:p>
    <w:p>
      <w:pPr>
        <w:pageBreakBefore w:val="0"/>
        <w:widowControl/>
        <w:kinsoku/>
        <w:wordWrap/>
        <w:overflowPunct/>
        <w:topLinePunct w:val="0"/>
        <w:bidi w:val="0"/>
        <w:adjustRightInd w:val="0"/>
        <w:snapToGrid w:val="0"/>
        <w:spacing w:line="578" w:lineRule="exact"/>
        <w:ind w:left="0" w:leftChars="0" w:right="0" w:rightChars="0" w:firstLine="614" w:firstLineChars="192"/>
        <w:textAlignment w:val="auto"/>
        <w:rPr>
          <w:rFonts w:hint="eastAsia" w:ascii="仿宋_GB2312" w:eastAsia="仿宋_GB2312"/>
          <w:sz w:val="32"/>
          <w:szCs w:val="32"/>
        </w:rPr>
      </w:pPr>
      <w:r>
        <w:rPr>
          <w:rFonts w:hint="eastAsia" w:ascii="仿宋_GB2312" w:eastAsia="仿宋_GB2312" w:cs="仿宋_GB2312"/>
          <w:sz w:val="32"/>
          <w:szCs w:val="32"/>
        </w:rPr>
        <w:t>（六）负责国际、国家、行业、地方标准修订的，按照不高于负责同类标准制定资助额度的</w:t>
      </w:r>
      <w:r>
        <w:rPr>
          <w:rFonts w:eastAsia="仿宋_GB2312"/>
          <w:sz w:val="32"/>
          <w:szCs w:val="32"/>
        </w:rPr>
        <w:t>50%</w:t>
      </w:r>
      <w:r>
        <w:rPr>
          <w:rFonts w:hint="eastAsia" w:ascii="仿宋_GB2312" w:eastAsia="仿宋_GB2312" w:cs="仿宋_GB2312"/>
          <w:sz w:val="32"/>
          <w:szCs w:val="32"/>
        </w:rPr>
        <w:t>给予资助；</w:t>
      </w:r>
    </w:p>
    <w:p>
      <w:pPr>
        <w:pageBreakBefore w:val="0"/>
        <w:widowControl/>
        <w:kinsoku/>
        <w:wordWrap/>
        <w:overflowPunct/>
        <w:topLinePunct w:val="0"/>
        <w:bidi w:val="0"/>
        <w:adjustRightInd w:val="0"/>
        <w:snapToGrid w:val="0"/>
        <w:spacing w:line="578" w:lineRule="exact"/>
        <w:ind w:left="0" w:leftChars="0" w:right="0" w:rightChars="0" w:firstLine="614" w:firstLineChars="192"/>
        <w:textAlignment w:val="auto"/>
        <w:rPr>
          <w:rFonts w:hint="eastAsia" w:ascii="仿宋_GB2312" w:eastAsia="仿宋_GB2312"/>
          <w:sz w:val="32"/>
          <w:szCs w:val="32"/>
          <w:u w:val="none"/>
        </w:rPr>
      </w:pPr>
      <w:r>
        <w:rPr>
          <w:rFonts w:hint="eastAsia" w:ascii="仿宋_GB2312" w:eastAsia="仿宋_GB2312" w:cs="仿宋_GB2312"/>
          <w:sz w:val="32"/>
          <w:szCs w:val="32"/>
          <w:u w:val="none"/>
        </w:rPr>
        <w:t>（七）</w:t>
      </w:r>
      <w:r>
        <w:rPr>
          <w:rFonts w:hint="eastAsia" w:ascii="仿宋_GB2312" w:eastAsia="仿宋_GB2312"/>
          <w:sz w:val="32"/>
          <w:szCs w:val="32"/>
          <w:u w:val="none"/>
        </w:rPr>
        <w:t>第一起草单位相同的系列标准按一个标准给予补助；</w:t>
      </w:r>
    </w:p>
    <w:p>
      <w:pPr>
        <w:pageBreakBefore w:val="0"/>
        <w:kinsoku/>
        <w:wordWrap/>
        <w:overflowPunct/>
        <w:topLinePunct w:val="0"/>
        <w:bidi w:val="0"/>
        <w:spacing w:line="578" w:lineRule="exact"/>
        <w:ind w:left="0" w:leftChars="0" w:right="0" w:rightChars="0" w:firstLine="640" w:firstLineChars="200"/>
        <w:textAlignment w:val="auto"/>
        <w:rPr>
          <w:rFonts w:hint="eastAsia" w:ascii="仿宋_GB2312" w:eastAsia="仿宋_GB2312" w:cs="仿宋_GB2312"/>
          <w:sz w:val="32"/>
          <w:szCs w:val="32"/>
        </w:rPr>
      </w:pPr>
      <w:r>
        <w:rPr>
          <w:rFonts w:hint="eastAsia" w:ascii="仿宋_GB2312" w:eastAsia="仿宋_GB2312" w:cs="仿宋_GB2312"/>
          <w:sz w:val="32"/>
          <w:szCs w:val="32"/>
        </w:rPr>
        <w:t>（八）同一单位获得的资助每年最高不超过</w:t>
      </w:r>
      <w:r>
        <w:rPr>
          <w:rFonts w:eastAsia="仿宋_GB2312"/>
          <w:sz w:val="32"/>
          <w:szCs w:val="32"/>
        </w:rPr>
        <w:t>30</w:t>
      </w:r>
      <w:r>
        <w:rPr>
          <w:rFonts w:hint="eastAsia" w:ascii="仿宋_GB2312" w:eastAsia="仿宋_GB2312" w:cs="仿宋_GB2312"/>
          <w:sz w:val="32"/>
          <w:szCs w:val="32"/>
        </w:rPr>
        <w:t>万元。</w:t>
      </w:r>
    </w:p>
    <w:p>
      <w:pPr>
        <w:pageBreakBefore w:val="0"/>
        <w:kinsoku/>
        <w:wordWrap/>
        <w:overflowPunct/>
        <w:topLinePunct w:val="0"/>
        <w:bidi w:val="0"/>
        <w:spacing w:line="578" w:lineRule="exact"/>
        <w:ind w:left="0" w:leftChars="0" w:right="0" w:rightChars="0" w:firstLine="640" w:firstLineChars="200"/>
        <w:textAlignment w:val="auto"/>
        <w:rPr>
          <w:rFonts w:hint="eastAsia" w:ascii="仿宋_GB2312" w:eastAsia="仿宋_GB2312" w:cs="仿宋_GB2312"/>
          <w:sz w:val="32"/>
          <w:szCs w:val="32"/>
        </w:rPr>
      </w:pPr>
      <w:r>
        <w:rPr>
          <w:rFonts w:hint="eastAsia" w:ascii="黑体" w:eastAsia="黑体" w:cs="仿宋_GB2312"/>
          <w:bCs/>
          <w:sz w:val="32"/>
          <w:szCs w:val="32"/>
        </w:rPr>
        <w:t>第十</w:t>
      </w:r>
      <w:r>
        <w:rPr>
          <w:rFonts w:hint="eastAsia" w:ascii="黑体" w:eastAsia="黑体" w:cs="仿宋_GB2312"/>
          <w:bCs/>
          <w:sz w:val="32"/>
          <w:szCs w:val="32"/>
          <w:lang w:eastAsia="zh-CN"/>
        </w:rPr>
        <w:t>二</w:t>
      </w:r>
      <w:r>
        <w:rPr>
          <w:rFonts w:hint="eastAsia" w:ascii="黑体" w:eastAsia="黑体" w:cs="仿宋_GB2312"/>
          <w:bCs/>
          <w:sz w:val="32"/>
          <w:szCs w:val="32"/>
        </w:rPr>
        <w:t>条</w:t>
      </w:r>
      <w:r>
        <w:rPr>
          <w:rFonts w:hint="eastAsia" w:ascii="仿宋_GB2312" w:eastAsia="仿宋_GB2312" w:cs="仿宋_GB2312"/>
          <w:kern w:val="0"/>
          <w:sz w:val="32"/>
          <w:szCs w:val="32"/>
        </w:rPr>
        <w:t xml:space="preserve">  </w:t>
      </w:r>
      <w:r>
        <w:rPr>
          <w:rFonts w:hint="eastAsia" w:ascii="仿宋_GB2312" w:eastAsia="仿宋_GB2312"/>
          <w:sz w:val="32"/>
          <w:szCs w:val="32"/>
        </w:rPr>
        <w:t>标准制修订补助的申请时间、具体要求，以区市场监督管理局发布为准。</w:t>
      </w:r>
    </w:p>
    <w:p>
      <w:pPr>
        <w:pageBreakBefore w:val="0"/>
        <w:kinsoku/>
        <w:wordWrap/>
        <w:overflowPunct/>
        <w:topLinePunct w:val="0"/>
        <w:bidi w:val="0"/>
        <w:spacing w:line="578" w:lineRule="exact"/>
        <w:ind w:left="0" w:leftChars="0" w:right="0" w:rightChars="0"/>
        <w:jc w:val="center"/>
        <w:textAlignment w:val="auto"/>
        <w:rPr>
          <w:rFonts w:hint="eastAsia" w:ascii="黑体" w:hAnsi="黑体" w:eastAsia="黑体"/>
          <w:bCs/>
          <w:sz w:val="32"/>
          <w:szCs w:val="32"/>
        </w:rPr>
      </w:pPr>
    </w:p>
    <w:p>
      <w:pPr>
        <w:pageBreakBefore w:val="0"/>
        <w:kinsoku/>
        <w:wordWrap/>
        <w:overflowPunct/>
        <w:topLinePunct w:val="0"/>
        <w:bidi w:val="0"/>
        <w:spacing w:line="578" w:lineRule="exact"/>
        <w:ind w:left="0" w:leftChars="0" w:right="0" w:rightChars="0"/>
        <w:jc w:val="center"/>
        <w:textAlignment w:val="auto"/>
        <w:rPr>
          <w:rFonts w:hint="eastAsia" w:ascii="黑体" w:hAnsi="黑体" w:eastAsia="黑体"/>
          <w:bCs/>
          <w:sz w:val="32"/>
          <w:szCs w:val="32"/>
        </w:rPr>
      </w:pPr>
      <w:r>
        <w:rPr>
          <w:rFonts w:hint="eastAsia" w:ascii="黑体" w:hAnsi="黑体" w:eastAsia="黑体"/>
          <w:bCs/>
          <w:sz w:val="32"/>
          <w:szCs w:val="32"/>
        </w:rPr>
        <w:t>第三章  标准化试点示范活动补助</w:t>
      </w:r>
    </w:p>
    <w:p>
      <w:pPr>
        <w:pageBreakBefore w:val="0"/>
        <w:kinsoku/>
        <w:wordWrap/>
        <w:overflowPunct/>
        <w:topLinePunct w:val="0"/>
        <w:bidi w:val="0"/>
        <w:spacing w:line="578" w:lineRule="exact"/>
        <w:ind w:left="0" w:leftChars="0" w:right="0" w:rightChars="0"/>
        <w:jc w:val="center"/>
        <w:textAlignment w:val="auto"/>
        <w:rPr>
          <w:rFonts w:ascii="黑体" w:hAnsi="黑体" w:eastAsia="黑体"/>
          <w:bCs/>
          <w:sz w:val="32"/>
          <w:szCs w:val="32"/>
        </w:rPr>
      </w:pPr>
    </w:p>
    <w:p>
      <w:pPr>
        <w:pageBreakBefore w:val="0"/>
        <w:kinsoku/>
        <w:wordWrap/>
        <w:overflowPunct/>
        <w:topLinePunct w:val="0"/>
        <w:autoSpaceDE w:val="0"/>
        <w:autoSpaceDN w:val="0"/>
        <w:bidi w:val="0"/>
        <w:adjustRightInd w:val="0"/>
        <w:spacing w:line="578" w:lineRule="exact"/>
        <w:ind w:left="0" w:leftChars="0" w:right="0" w:rightChars="0" w:firstLine="640" w:firstLineChars="200"/>
        <w:textAlignment w:val="auto"/>
        <w:rPr>
          <w:rFonts w:hint="eastAsia" w:ascii="仿宋_GB2312" w:eastAsia="仿宋_GB2312"/>
          <w:sz w:val="32"/>
          <w:szCs w:val="32"/>
          <w:u w:val="none"/>
        </w:rPr>
      </w:pPr>
      <w:r>
        <w:rPr>
          <w:rFonts w:hint="eastAsia" w:ascii="黑体" w:eastAsia="黑体" w:cs="仿宋_GB2312"/>
          <w:bCs/>
          <w:sz w:val="32"/>
          <w:szCs w:val="32"/>
          <w:u w:val="none"/>
        </w:rPr>
        <w:t>第十</w:t>
      </w:r>
      <w:r>
        <w:rPr>
          <w:rFonts w:hint="eastAsia" w:ascii="黑体" w:eastAsia="黑体" w:cs="仿宋_GB2312"/>
          <w:bCs/>
          <w:sz w:val="32"/>
          <w:szCs w:val="32"/>
          <w:u w:val="none"/>
          <w:lang w:eastAsia="zh-CN"/>
        </w:rPr>
        <w:t>三</w:t>
      </w:r>
      <w:r>
        <w:rPr>
          <w:rFonts w:hint="eastAsia" w:ascii="黑体" w:eastAsia="黑体" w:cs="仿宋_GB2312"/>
          <w:bCs/>
          <w:sz w:val="32"/>
          <w:szCs w:val="32"/>
          <w:u w:val="none"/>
        </w:rPr>
        <w:t>条</w:t>
      </w:r>
      <w:r>
        <w:rPr>
          <w:rFonts w:hint="eastAsia" w:ascii="仿宋_GB2312" w:eastAsia="仿宋_GB2312"/>
          <w:sz w:val="32"/>
          <w:szCs w:val="32"/>
          <w:u w:val="none"/>
        </w:rPr>
        <w:t xml:space="preserve">  补助资金支持的标准化试点示范活动指国务院标准化行政主管部门下达设立或国务院标准化行政主管部门联合国务院其他行政主管部门下达设立的、由区市场监督管理局或</w:t>
      </w:r>
      <w:bookmarkStart w:id="1" w:name="_GoBack"/>
      <w:bookmarkEnd w:id="1"/>
      <w:r>
        <w:rPr>
          <w:rFonts w:hint="eastAsia" w:ascii="仿宋_GB2312" w:eastAsia="仿宋_GB2312"/>
          <w:sz w:val="32"/>
          <w:szCs w:val="32"/>
          <w:u w:val="none"/>
        </w:rPr>
        <w:t>区市场监督管理局联合有关部门共同申报或组织、推荐的，围绕标准化工作开展的、具有一定规模、起示范带动作用的活动。目的是推动运用标准化方式组织生产、经营、管理和服务，发挥标准对促进转型升级、引领创新驱动和提升治理能力的支撑作用，领跑行业高质量发展。</w:t>
      </w:r>
    </w:p>
    <w:p>
      <w:pPr>
        <w:pageBreakBefore w:val="0"/>
        <w:kinsoku/>
        <w:wordWrap/>
        <w:overflowPunct/>
        <w:topLinePunct w:val="0"/>
        <w:autoSpaceDE w:val="0"/>
        <w:autoSpaceDN w:val="0"/>
        <w:bidi w:val="0"/>
        <w:adjustRightInd w:val="0"/>
        <w:spacing w:line="578" w:lineRule="exact"/>
        <w:ind w:left="0" w:leftChars="0" w:right="0" w:rightChars="0" w:firstLine="640" w:firstLineChars="200"/>
        <w:textAlignment w:val="auto"/>
        <w:rPr>
          <w:rFonts w:ascii="仿宋_GB2312" w:eastAsia="仿宋_GB2312"/>
          <w:b/>
          <w:bCs/>
          <w:sz w:val="32"/>
          <w:szCs w:val="32"/>
        </w:rPr>
      </w:pPr>
      <w:bookmarkStart w:id="0" w:name="OLE_LINK1"/>
      <w:r>
        <w:rPr>
          <w:rFonts w:hint="eastAsia" w:ascii="黑体" w:eastAsia="黑体" w:cs="仿宋_GB2312"/>
          <w:bCs/>
          <w:sz w:val="32"/>
          <w:szCs w:val="32"/>
        </w:rPr>
        <w:t>第十</w:t>
      </w:r>
      <w:r>
        <w:rPr>
          <w:rFonts w:hint="eastAsia" w:ascii="黑体" w:eastAsia="黑体" w:cs="仿宋_GB2312"/>
          <w:bCs/>
          <w:sz w:val="32"/>
          <w:szCs w:val="32"/>
          <w:lang w:eastAsia="zh-CN"/>
        </w:rPr>
        <w:t>四</w:t>
      </w:r>
      <w:r>
        <w:rPr>
          <w:rFonts w:hint="eastAsia" w:ascii="黑体" w:eastAsia="黑体" w:cs="仿宋_GB2312"/>
          <w:bCs/>
          <w:sz w:val="32"/>
          <w:szCs w:val="32"/>
        </w:rPr>
        <w:t xml:space="preserve">条  </w:t>
      </w:r>
      <w:r>
        <w:rPr>
          <w:rFonts w:hint="eastAsia" w:ascii="仿宋_GB2312" w:eastAsia="仿宋_GB2312"/>
          <w:sz w:val="32"/>
          <w:szCs w:val="32"/>
        </w:rPr>
        <w:t>补助资金支持的标准化试点示范活动应在市市场监督管理局编制标准化试点示范活动支持项目类别清单内。</w:t>
      </w:r>
    </w:p>
    <w:bookmarkEnd w:id="0"/>
    <w:p>
      <w:pPr>
        <w:pageBreakBefore w:val="0"/>
        <w:kinsoku/>
        <w:wordWrap/>
        <w:overflowPunct/>
        <w:topLinePunct w:val="0"/>
        <w:autoSpaceDE w:val="0"/>
        <w:autoSpaceDN w:val="0"/>
        <w:bidi w:val="0"/>
        <w:adjustRightInd w:val="0"/>
        <w:spacing w:line="578" w:lineRule="exact"/>
        <w:ind w:left="0" w:leftChars="0" w:right="0" w:rightChars="0" w:firstLine="640" w:firstLineChars="200"/>
        <w:textAlignment w:val="auto"/>
        <w:rPr>
          <w:rFonts w:ascii="仿宋_GB2312" w:eastAsia="仿宋_GB2312"/>
          <w:sz w:val="32"/>
          <w:szCs w:val="32"/>
        </w:rPr>
      </w:pPr>
      <w:r>
        <w:rPr>
          <w:rFonts w:hint="eastAsia" w:ascii="黑体" w:eastAsia="黑体" w:cs="仿宋_GB2312"/>
          <w:bCs/>
          <w:sz w:val="32"/>
          <w:szCs w:val="32"/>
        </w:rPr>
        <w:t>第十</w:t>
      </w:r>
      <w:r>
        <w:rPr>
          <w:rFonts w:hint="eastAsia" w:ascii="黑体" w:eastAsia="黑体" w:cs="仿宋_GB2312"/>
          <w:bCs/>
          <w:sz w:val="32"/>
          <w:szCs w:val="32"/>
          <w:lang w:eastAsia="zh-CN"/>
        </w:rPr>
        <w:t>五</w:t>
      </w:r>
      <w:r>
        <w:rPr>
          <w:rFonts w:hint="eastAsia" w:ascii="黑体" w:eastAsia="黑体" w:cs="仿宋_GB2312"/>
          <w:bCs/>
          <w:sz w:val="32"/>
          <w:szCs w:val="32"/>
        </w:rPr>
        <w:t xml:space="preserve">条  </w:t>
      </w:r>
      <w:r>
        <w:rPr>
          <w:rFonts w:hint="eastAsia" w:ascii="仿宋_GB2312" w:eastAsia="仿宋_GB2312"/>
          <w:sz w:val="32"/>
        </w:rPr>
        <w:t>对国家标准化试点示范补助每个项目的补助资金不超过项目10万元，市级标准化试点示范，每项补助金额不高于5万元。</w:t>
      </w:r>
    </w:p>
    <w:p>
      <w:pPr>
        <w:pageBreakBefore w:val="0"/>
        <w:kinsoku/>
        <w:wordWrap/>
        <w:overflowPunct/>
        <w:topLinePunct w:val="0"/>
        <w:autoSpaceDE w:val="0"/>
        <w:autoSpaceDN w:val="0"/>
        <w:bidi w:val="0"/>
        <w:adjustRightInd w:val="0"/>
        <w:spacing w:line="578" w:lineRule="exact"/>
        <w:ind w:left="0" w:leftChars="0" w:right="0" w:rightChars="0" w:firstLine="640" w:firstLineChars="200"/>
        <w:textAlignment w:val="auto"/>
        <w:rPr>
          <w:rFonts w:hint="eastAsia" w:ascii="仿宋_GB2312" w:eastAsia="仿宋_GB2312"/>
          <w:sz w:val="32"/>
          <w:szCs w:val="32"/>
        </w:rPr>
      </w:pPr>
      <w:r>
        <w:rPr>
          <w:rFonts w:hint="eastAsia" w:ascii="黑体" w:eastAsia="黑体" w:cs="仿宋_GB2312"/>
          <w:bCs/>
          <w:sz w:val="32"/>
          <w:szCs w:val="32"/>
        </w:rPr>
        <w:t>第十</w:t>
      </w:r>
      <w:r>
        <w:rPr>
          <w:rFonts w:hint="eastAsia" w:ascii="黑体" w:eastAsia="黑体" w:cs="仿宋_GB2312"/>
          <w:bCs/>
          <w:sz w:val="32"/>
          <w:szCs w:val="32"/>
          <w:lang w:eastAsia="zh-CN"/>
        </w:rPr>
        <w:t>六</w:t>
      </w:r>
      <w:r>
        <w:rPr>
          <w:rFonts w:hint="eastAsia" w:ascii="黑体" w:eastAsia="黑体" w:cs="仿宋_GB2312"/>
          <w:bCs/>
          <w:sz w:val="32"/>
          <w:szCs w:val="32"/>
        </w:rPr>
        <w:t xml:space="preserve">条  </w:t>
      </w:r>
      <w:r>
        <w:rPr>
          <w:rFonts w:hint="eastAsia" w:ascii="仿宋_GB2312" w:eastAsia="仿宋_GB2312"/>
          <w:sz w:val="32"/>
          <w:szCs w:val="32"/>
        </w:rPr>
        <w:t>标准化试点示范活动需按照有关试点示范管理办法或实施细则的要求进行考核评估，考核评估通过后一次性拨付补助资金。</w:t>
      </w:r>
    </w:p>
    <w:p>
      <w:pPr>
        <w:pageBreakBefore w:val="0"/>
        <w:kinsoku/>
        <w:wordWrap/>
        <w:overflowPunct/>
        <w:topLinePunct w:val="0"/>
        <w:autoSpaceDE w:val="0"/>
        <w:autoSpaceDN w:val="0"/>
        <w:bidi w:val="0"/>
        <w:adjustRightInd w:val="0"/>
        <w:spacing w:line="578" w:lineRule="exact"/>
        <w:ind w:left="0" w:leftChars="0" w:right="0" w:rightChars="0"/>
        <w:textAlignment w:val="auto"/>
        <w:rPr>
          <w:rFonts w:hint="eastAsia" w:ascii="仿宋_GB2312" w:eastAsia="仿宋_GB2312"/>
          <w:sz w:val="32"/>
          <w:szCs w:val="32"/>
        </w:rPr>
      </w:pPr>
    </w:p>
    <w:p>
      <w:pPr>
        <w:pageBreakBefore w:val="0"/>
        <w:kinsoku/>
        <w:wordWrap/>
        <w:overflowPunct/>
        <w:topLinePunct w:val="0"/>
        <w:bidi w:val="0"/>
        <w:spacing w:line="578" w:lineRule="exact"/>
        <w:ind w:left="0" w:leftChars="0" w:right="0" w:rightChars="0"/>
        <w:jc w:val="center"/>
        <w:textAlignment w:val="auto"/>
        <w:rPr>
          <w:rFonts w:hint="eastAsia" w:ascii="黑体" w:hAnsi="黑体" w:eastAsia="黑体"/>
          <w:bCs/>
          <w:sz w:val="32"/>
          <w:szCs w:val="32"/>
        </w:rPr>
      </w:pPr>
      <w:r>
        <w:rPr>
          <w:rFonts w:hint="eastAsia" w:ascii="黑体" w:hAnsi="黑体" w:eastAsia="黑体"/>
          <w:bCs/>
          <w:sz w:val="32"/>
          <w:szCs w:val="32"/>
        </w:rPr>
        <w:t>第四章  推动标准国际化补助</w:t>
      </w:r>
    </w:p>
    <w:p>
      <w:pPr>
        <w:pageBreakBefore w:val="0"/>
        <w:kinsoku/>
        <w:wordWrap/>
        <w:overflowPunct/>
        <w:topLinePunct w:val="0"/>
        <w:bidi w:val="0"/>
        <w:spacing w:line="578" w:lineRule="exact"/>
        <w:ind w:left="0" w:leftChars="0" w:right="0" w:rightChars="0"/>
        <w:jc w:val="center"/>
        <w:textAlignment w:val="auto"/>
        <w:rPr>
          <w:rFonts w:ascii="黑体" w:hAnsi="黑体" w:eastAsia="黑体"/>
          <w:bCs/>
          <w:sz w:val="32"/>
          <w:szCs w:val="32"/>
        </w:rPr>
      </w:pPr>
    </w:p>
    <w:p>
      <w:pPr>
        <w:pageBreakBefore w:val="0"/>
        <w:kinsoku/>
        <w:wordWrap/>
        <w:overflowPunct/>
        <w:topLinePunct w:val="0"/>
        <w:autoSpaceDE w:val="0"/>
        <w:autoSpaceDN w:val="0"/>
        <w:bidi w:val="0"/>
        <w:adjustRightInd w:val="0"/>
        <w:spacing w:line="578" w:lineRule="exact"/>
        <w:ind w:left="0" w:leftChars="0" w:right="0" w:rightChars="0" w:firstLine="640" w:firstLineChars="200"/>
        <w:textAlignment w:val="auto"/>
        <w:rPr>
          <w:rFonts w:hint="eastAsia" w:ascii="黑体" w:eastAsia="黑体" w:cs="仿宋_GB2312"/>
          <w:bCs/>
          <w:sz w:val="32"/>
          <w:szCs w:val="32"/>
        </w:rPr>
      </w:pPr>
      <w:r>
        <w:rPr>
          <w:rFonts w:hint="eastAsia" w:ascii="黑体" w:eastAsia="黑体" w:cs="仿宋_GB2312"/>
          <w:bCs/>
          <w:sz w:val="32"/>
          <w:szCs w:val="32"/>
        </w:rPr>
        <w:t>第十</w:t>
      </w:r>
      <w:r>
        <w:rPr>
          <w:rFonts w:hint="eastAsia" w:ascii="黑体" w:eastAsia="黑体" w:cs="仿宋_GB2312"/>
          <w:bCs/>
          <w:sz w:val="32"/>
          <w:szCs w:val="32"/>
          <w:lang w:eastAsia="zh-CN"/>
        </w:rPr>
        <w:t>七</w:t>
      </w:r>
      <w:r>
        <w:rPr>
          <w:rFonts w:hint="eastAsia" w:ascii="黑体" w:eastAsia="黑体" w:cs="仿宋_GB2312"/>
          <w:bCs/>
          <w:sz w:val="32"/>
          <w:szCs w:val="32"/>
        </w:rPr>
        <w:t xml:space="preserve">条  </w:t>
      </w:r>
      <w:r>
        <w:rPr>
          <w:rFonts w:hint="eastAsia" w:ascii="仿宋_GB2312" w:eastAsia="仿宋_GB2312"/>
          <w:sz w:val="32"/>
          <w:szCs w:val="32"/>
        </w:rPr>
        <w:t>补助资金支持参与国际标准组织和推动在京单位创制标准海外示范应用等工作。国际标准组织是指国际标准化组织（ISO）、国际电工委员会（IEC）、国际电信联盟（ITU）以及其他专业类国际标准组织。在京单位创制标准海外示范应用是指在京单位创制标准由在京单位在“一带一路”共建国家和其他国家开展标准应用示范。</w:t>
      </w:r>
    </w:p>
    <w:p>
      <w:pPr>
        <w:pageBreakBefore w:val="0"/>
        <w:kinsoku/>
        <w:wordWrap/>
        <w:overflowPunct/>
        <w:topLinePunct w:val="0"/>
        <w:autoSpaceDE w:val="0"/>
        <w:autoSpaceDN w:val="0"/>
        <w:bidi w:val="0"/>
        <w:adjustRightInd w:val="0"/>
        <w:spacing w:line="578" w:lineRule="exact"/>
        <w:ind w:left="0" w:leftChars="0" w:right="0" w:rightChars="0" w:firstLine="640" w:firstLineChars="200"/>
        <w:textAlignment w:val="auto"/>
        <w:rPr>
          <w:rFonts w:ascii="仿宋_GB2312" w:eastAsia="仿宋_GB2312"/>
          <w:sz w:val="32"/>
          <w:szCs w:val="32"/>
        </w:rPr>
      </w:pPr>
      <w:r>
        <w:rPr>
          <w:rFonts w:hint="eastAsia" w:ascii="黑体" w:eastAsia="黑体" w:cs="仿宋_GB2312"/>
          <w:bCs/>
          <w:sz w:val="32"/>
          <w:szCs w:val="32"/>
        </w:rPr>
        <w:t>第十</w:t>
      </w:r>
      <w:r>
        <w:rPr>
          <w:rFonts w:hint="eastAsia" w:ascii="黑体" w:eastAsia="黑体" w:cs="仿宋_GB2312"/>
          <w:bCs/>
          <w:sz w:val="32"/>
          <w:szCs w:val="32"/>
          <w:lang w:eastAsia="zh-CN"/>
        </w:rPr>
        <w:t>八</w:t>
      </w:r>
      <w:r>
        <w:rPr>
          <w:rFonts w:hint="eastAsia" w:ascii="黑体" w:eastAsia="黑体" w:cs="仿宋_GB2312"/>
          <w:bCs/>
          <w:sz w:val="32"/>
          <w:szCs w:val="32"/>
        </w:rPr>
        <w:t>条</w:t>
      </w:r>
      <w:r>
        <w:rPr>
          <w:rFonts w:hint="eastAsia" w:ascii="仿宋_GB2312" w:eastAsia="仿宋_GB2312"/>
          <w:sz w:val="32"/>
          <w:szCs w:val="32"/>
        </w:rPr>
        <w:t xml:space="preserve">  参与国际标准组织补助额度如下：</w:t>
      </w:r>
    </w:p>
    <w:p>
      <w:pPr>
        <w:pageBreakBefore w:val="0"/>
        <w:kinsoku/>
        <w:wordWrap/>
        <w:overflowPunct/>
        <w:topLinePunct w:val="0"/>
        <w:bidi w:val="0"/>
        <w:spacing w:line="578" w:lineRule="exact"/>
        <w:ind w:left="0" w:leftChars="0" w:right="0" w:rightChars="0" w:firstLine="640" w:firstLineChars="200"/>
        <w:textAlignment w:val="auto"/>
        <w:rPr>
          <w:rFonts w:ascii="仿宋_GB2312" w:eastAsia="仿宋_GB2312"/>
          <w:sz w:val="32"/>
        </w:rPr>
      </w:pPr>
      <w:r>
        <w:rPr>
          <w:rFonts w:hint="eastAsia" w:ascii="仿宋_GB2312" w:eastAsia="仿宋_GB2312"/>
          <w:sz w:val="32"/>
        </w:rPr>
        <w:t>（一）对新承担国际标准组织或技术委员会秘书处工作、分技术委员会秘书处工作的企事业单位，给予一次性补助金额不超过10万元、5万元；</w:t>
      </w:r>
    </w:p>
    <w:p>
      <w:pPr>
        <w:pageBreakBefore w:val="0"/>
        <w:kinsoku/>
        <w:wordWrap/>
        <w:overflowPunct/>
        <w:topLinePunct w:val="0"/>
        <w:bidi w:val="0"/>
        <w:spacing w:line="578" w:lineRule="exact"/>
        <w:ind w:left="0" w:leftChars="0" w:right="0" w:rightChars="0" w:firstLine="640" w:firstLineChars="200"/>
        <w:textAlignment w:val="auto"/>
        <w:rPr>
          <w:rFonts w:ascii="仿宋_GB2312" w:eastAsia="仿宋_GB2312"/>
          <w:sz w:val="32"/>
        </w:rPr>
      </w:pPr>
      <w:r>
        <w:rPr>
          <w:rFonts w:hint="eastAsia" w:ascii="仿宋_GB2312" w:eastAsia="仿宋_GB2312"/>
          <w:sz w:val="32"/>
        </w:rPr>
        <w:t>（二）同一单位的同一项目不进行重复补助。</w:t>
      </w:r>
    </w:p>
    <w:p>
      <w:pPr>
        <w:pageBreakBefore w:val="0"/>
        <w:kinsoku/>
        <w:wordWrap/>
        <w:overflowPunct/>
        <w:topLinePunct w:val="0"/>
        <w:bidi w:val="0"/>
        <w:spacing w:line="578" w:lineRule="exact"/>
        <w:ind w:left="0" w:leftChars="0" w:right="0" w:rightChars="0" w:firstLine="640" w:firstLineChars="200"/>
        <w:textAlignment w:val="auto"/>
        <w:rPr>
          <w:rFonts w:hint="eastAsia" w:ascii="仿宋_GB2312" w:hAnsi="华文中宋" w:eastAsia="仿宋_GB2312"/>
          <w:sz w:val="32"/>
          <w:szCs w:val="32"/>
        </w:rPr>
      </w:pPr>
      <w:r>
        <w:rPr>
          <w:rFonts w:hint="eastAsia" w:ascii="仿宋_GB2312" w:eastAsia="仿宋_GB2312"/>
          <w:sz w:val="32"/>
          <w:szCs w:val="32"/>
        </w:rPr>
        <w:t>（三）</w:t>
      </w:r>
      <w:r>
        <w:rPr>
          <w:rFonts w:hint="eastAsia" w:ascii="仿宋_GB2312" w:eastAsia="仿宋_GB2312"/>
          <w:sz w:val="32"/>
        </w:rPr>
        <w:t>同一单位承担多个国际标准组织或国际标准组织秘书处工作的，由单位自主选择进行申请。</w:t>
      </w:r>
      <w:r>
        <w:rPr>
          <w:rFonts w:hint="eastAsia" w:ascii="仿宋_GB2312" w:hAnsi="华文中宋" w:eastAsia="仿宋_GB2312"/>
          <w:sz w:val="32"/>
          <w:szCs w:val="32"/>
        </w:rPr>
        <w:t>同一单位年度参与国际标准组织补助资金不超过10万元。</w:t>
      </w:r>
    </w:p>
    <w:p>
      <w:pPr>
        <w:pageBreakBefore w:val="0"/>
        <w:kinsoku/>
        <w:wordWrap/>
        <w:overflowPunct/>
        <w:topLinePunct w:val="0"/>
        <w:bidi w:val="0"/>
        <w:spacing w:line="578" w:lineRule="exact"/>
        <w:ind w:left="0" w:leftChars="0" w:right="0" w:rightChars="0"/>
        <w:jc w:val="center"/>
        <w:textAlignment w:val="auto"/>
        <w:rPr>
          <w:rFonts w:hint="eastAsia" w:ascii="黑体" w:hAnsi="黑体" w:eastAsia="黑体"/>
          <w:bCs/>
          <w:sz w:val="32"/>
          <w:szCs w:val="32"/>
        </w:rPr>
      </w:pPr>
    </w:p>
    <w:p>
      <w:pPr>
        <w:pageBreakBefore w:val="0"/>
        <w:kinsoku/>
        <w:wordWrap/>
        <w:overflowPunct/>
        <w:topLinePunct w:val="0"/>
        <w:bidi w:val="0"/>
        <w:spacing w:line="578" w:lineRule="exact"/>
        <w:ind w:left="0" w:leftChars="0" w:right="0" w:rightChars="0"/>
        <w:jc w:val="center"/>
        <w:textAlignment w:val="auto"/>
        <w:rPr>
          <w:rFonts w:hint="eastAsia" w:ascii="黑体" w:hAnsi="黑体" w:eastAsia="黑体"/>
          <w:bCs/>
          <w:sz w:val="32"/>
          <w:szCs w:val="32"/>
        </w:rPr>
      </w:pPr>
      <w:r>
        <w:rPr>
          <w:rFonts w:hint="eastAsia" w:ascii="黑体" w:hAnsi="黑体" w:eastAsia="黑体"/>
          <w:bCs/>
          <w:sz w:val="32"/>
          <w:szCs w:val="32"/>
        </w:rPr>
        <w:t>第五章  资金的使用及监督管理</w:t>
      </w:r>
    </w:p>
    <w:p>
      <w:pPr>
        <w:pageBreakBefore w:val="0"/>
        <w:kinsoku/>
        <w:wordWrap/>
        <w:overflowPunct/>
        <w:topLinePunct w:val="0"/>
        <w:bidi w:val="0"/>
        <w:spacing w:line="578" w:lineRule="exact"/>
        <w:ind w:left="0" w:leftChars="0" w:right="0" w:rightChars="0"/>
        <w:jc w:val="center"/>
        <w:textAlignment w:val="auto"/>
        <w:rPr>
          <w:rFonts w:ascii="黑体" w:hAnsi="黑体" w:eastAsia="黑体"/>
          <w:bCs/>
          <w:sz w:val="32"/>
          <w:szCs w:val="32"/>
        </w:rPr>
      </w:pPr>
    </w:p>
    <w:p>
      <w:pPr>
        <w:pageBreakBefore w:val="0"/>
        <w:kinsoku/>
        <w:wordWrap/>
        <w:overflowPunct/>
        <w:topLinePunct w:val="0"/>
        <w:autoSpaceDE w:val="0"/>
        <w:autoSpaceDN w:val="0"/>
        <w:bidi w:val="0"/>
        <w:adjustRightInd w:val="0"/>
        <w:spacing w:line="578" w:lineRule="exact"/>
        <w:ind w:left="0" w:leftChars="0" w:right="0" w:rightChars="0" w:firstLine="640" w:firstLineChars="200"/>
        <w:textAlignment w:val="auto"/>
        <w:rPr>
          <w:rFonts w:ascii="仿宋_GB2312" w:eastAsia="仿宋_GB2312"/>
          <w:sz w:val="32"/>
          <w:szCs w:val="32"/>
        </w:rPr>
      </w:pPr>
      <w:r>
        <w:rPr>
          <w:rFonts w:hint="eastAsia" w:ascii="黑体" w:eastAsia="黑体" w:cs="仿宋_GB2312"/>
          <w:bCs/>
          <w:sz w:val="32"/>
          <w:szCs w:val="32"/>
        </w:rPr>
        <w:t>第十</w:t>
      </w:r>
      <w:r>
        <w:rPr>
          <w:rFonts w:hint="eastAsia" w:ascii="黑体" w:eastAsia="黑体" w:cs="仿宋_GB2312"/>
          <w:bCs/>
          <w:sz w:val="32"/>
          <w:szCs w:val="32"/>
          <w:lang w:eastAsia="zh-CN"/>
        </w:rPr>
        <w:t>九</w:t>
      </w:r>
      <w:r>
        <w:rPr>
          <w:rFonts w:hint="eastAsia" w:ascii="黑体" w:eastAsia="黑体" w:cs="仿宋_GB2312"/>
          <w:bCs/>
          <w:sz w:val="32"/>
          <w:szCs w:val="32"/>
        </w:rPr>
        <w:t xml:space="preserve">条  </w:t>
      </w:r>
      <w:r>
        <w:rPr>
          <w:rFonts w:hint="eastAsia" w:ascii="仿宋_GB2312" w:eastAsia="仿宋_GB2312"/>
          <w:sz w:val="32"/>
          <w:szCs w:val="32"/>
        </w:rPr>
        <w:t>申请单位对申请材料的真实性、合法性负责，并承担因提供不真实材料而产生的法律后果。</w:t>
      </w:r>
    </w:p>
    <w:p>
      <w:pPr>
        <w:pageBreakBefore w:val="0"/>
        <w:kinsoku/>
        <w:wordWrap/>
        <w:overflowPunct/>
        <w:topLinePunct w:val="0"/>
        <w:autoSpaceDE w:val="0"/>
        <w:autoSpaceDN w:val="0"/>
        <w:bidi w:val="0"/>
        <w:adjustRightInd w:val="0"/>
        <w:spacing w:line="578" w:lineRule="exact"/>
        <w:ind w:left="0" w:leftChars="0" w:right="0" w:rightChars="0" w:firstLine="640" w:firstLineChars="200"/>
        <w:textAlignment w:val="auto"/>
        <w:rPr>
          <w:rFonts w:ascii="仿宋_GB2312" w:eastAsia="仿宋_GB2312"/>
          <w:sz w:val="32"/>
          <w:szCs w:val="32"/>
        </w:rPr>
      </w:pPr>
      <w:r>
        <w:rPr>
          <w:rFonts w:hint="eastAsia" w:ascii="黑体" w:eastAsia="黑体" w:cs="仿宋_GB2312"/>
          <w:bCs/>
          <w:sz w:val="32"/>
          <w:szCs w:val="32"/>
        </w:rPr>
        <w:t>第</w:t>
      </w:r>
      <w:r>
        <w:rPr>
          <w:rFonts w:hint="eastAsia" w:ascii="黑体" w:eastAsia="黑体" w:cs="仿宋_GB2312"/>
          <w:bCs/>
          <w:sz w:val="32"/>
          <w:szCs w:val="32"/>
          <w:lang w:eastAsia="zh-CN"/>
        </w:rPr>
        <w:t>二</w:t>
      </w:r>
      <w:r>
        <w:rPr>
          <w:rFonts w:hint="eastAsia" w:ascii="黑体" w:eastAsia="黑体" w:cs="仿宋_GB2312"/>
          <w:bCs/>
          <w:sz w:val="32"/>
          <w:szCs w:val="32"/>
        </w:rPr>
        <w:t>十条</w:t>
      </w:r>
      <w:r>
        <w:rPr>
          <w:rFonts w:hint="eastAsia" w:ascii="仿宋_GB2312" w:eastAsia="仿宋_GB2312"/>
          <w:sz w:val="32"/>
          <w:szCs w:val="32"/>
        </w:rPr>
        <w:t xml:space="preserve">  申请单位有下列情况之一者不予经费支持：</w:t>
      </w:r>
    </w:p>
    <w:p>
      <w:pPr>
        <w:pageBreakBefore w:val="0"/>
        <w:kinsoku/>
        <w:wordWrap/>
        <w:overflowPunct/>
        <w:topLinePunct w:val="0"/>
        <w:bidi w:val="0"/>
        <w:spacing w:line="578" w:lineRule="exact"/>
        <w:ind w:left="0" w:leftChars="0" w:right="0" w:rightChars="0" w:firstLine="640" w:firstLineChars="200"/>
        <w:textAlignment w:val="auto"/>
        <w:rPr>
          <w:rFonts w:ascii="仿宋_GB2312" w:eastAsia="仿宋_GB2312"/>
          <w:sz w:val="32"/>
        </w:rPr>
      </w:pPr>
      <w:r>
        <w:rPr>
          <w:rFonts w:hint="eastAsia" w:ascii="仿宋_GB2312" w:eastAsia="仿宋_GB2312"/>
          <w:sz w:val="32"/>
        </w:rPr>
        <w:t>（一）不符合本办法规定的条件；</w:t>
      </w:r>
    </w:p>
    <w:p>
      <w:pPr>
        <w:pageBreakBefore w:val="0"/>
        <w:kinsoku/>
        <w:wordWrap/>
        <w:overflowPunct/>
        <w:topLinePunct w:val="0"/>
        <w:bidi w:val="0"/>
        <w:spacing w:line="578" w:lineRule="exact"/>
        <w:ind w:left="0" w:leftChars="0" w:right="0" w:rightChars="0" w:firstLine="640" w:firstLineChars="200"/>
        <w:textAlignment w:val="auto"/>
        <w:rPr>
          <w:rFonts w:ascii="仿宋_GB2312" w:eastAsia="仿宋_GB2312"/>
          <w:sz w:val="32"/>
        </w:rPr>
      </w:pPr>
      <w:r>
        <w:rPr>
          <w:rFonts w:hint="eastAsia" w:ascii="仿宋_GB2312" w:eastAsia="仿宋_GB2312"/>
          <w:sz w:val="32"/>
        </w:rPr>
        <w:t>（二）申请补助资金的项目已经获得本区区级财政资金支持；</w:t>
      </w:r>
    </w:p>
    <w:p>
      <w:pPr>
        <w:pageBreakBefore w:val="0"/>
        <w:kinsoku/>
        <w:wordWrap/>
        <w:overflowPunct/>
        <w:topLinePunct w:val="0"/>
        <w:bidi w:val="0"/>
        <w:spacing w:line="578" w:lineRule="exact"/>
        <w:ind w:left="0" w:leftChars="0" w:right="0" w:rightChars="0" w:firstLine="640" w:firstLineChars="200"/>
        <w:textAlignment w:val="auto"/>
        <w:rPr>
          <w:rFonts w:ascii="仿宋_GB2312" w:eastAsia="仿宋_GB2312"/>
          <w:sz w:val="32"/>
        </w:rPr>
      </w:pPr>
      <w:r>
        <w:rPr>
          <w:rFonts w:hint="eastAsia" w:ascii="仿宋_GB2312" w:eastAsia="仿宋_GB2312"/>
          <w:sz w:val="32"/>
        </w:rPr>
        <w:t xml:space="preserve">（三）提供的材料不齐全； </w:t>
      </w:r>
    </w:p>
    <w:p>
      <w:pPr>
        <w:pageBreakBefore w:val="0"/>
        <w:kinsoku/>
        <w:wordWrap/>
        <w:overflowPunct/>
        <w:topLinePunct w:val="0"/>
        <w:bidi w:val="0"/>
        <w:spacing w:line="578" w:lineRule="exact"/>
        <w:ind w:left="0" w:leftChars="0" w:right="0" w:rightChars="0" w:firstLine="640" w:firstLineChars="200"/>
        <w:textAlignment w:val="auto"/>
        <w:rPr>
          <w:rFonts w:ascii="仿宋_GB2312" w:eastAsia="仿宋_GB2312"/>
          <w:sz w:val="32"/>
        </w:rPr>
      </w:pPr>
      <w:r>
        <w:rPr>
          <w:rFonts w:hint="eastAsia" w:ascii="仿宋_GB2312" w:eastAsia="仿宋_GB2312"/>
          <w:sz w:val="32"/>
        </w:rPr>
        <w:t>（四）材料弄虚作假的；</w:t>
      </w:r>
    </w:p>
    <w:p>
      <w:pPr>
        <w:pageBreakBefore w:val="0"/>
        <w:kinsoku/>
        <w:wordWrap/>
        <w:overflowPunct/>
        <w:topLinePunct w:val="0"/>
        <w:bidi w:val="0"/>
        <w:spacing w:line="578" w:lineRule="exact"/>
        <w:ind w:left="0" w:leftChars="0" w:right="0" w:rightChars="0" w:firstLine="640" w:firstLineChars="200"/>
        <w:textAlignment w:val="auto"/>
        <w:rPr>
          <w:rFonts w:ascii="仿宋_GB2312" w:eastAsia="仿宋_GB2312"/>
          <w:sz w:val="32"/>
        </w:rPr>
      </w:pPr>
      <w:r>
        <w:rPr>
          <w:rFonts w:hint="eastAsia" w:ascii="仿宋_GB2312" w:eastAsia="仿宋_GB2312"/>
          <w:sz w:val="32"/>
        </w:rPr>
        <w:t>（五）近两年内因标准或质量问题被执法部门查处，</w:t>
      </w:r>
      <w:r>
        <w:rPr>
          <w:rFonts w:hint="eastAsia" w:ascii="仿宋_GB2312" w:hAnsi="宋体" w:eastAsia="仿宋_GB2312"/>
          <w:sz w:val="32"/>
        </w:rPr>
        <w:t>或</w:t>
      </w:r>
      <w:r>
        <w:rPr>
          <w:rFonts w:hint="eastAsia" w:ascii="仿宋_GB2312" w:eastAsia="仿宋_GB2312"/>
          <w:sz w:val="32"/>
        </w:rPr>
        <w:t>正在接受调查；</w:t>
      </w:r>
    </w:p>
    <w:p>
      <w:pPr>
        <w:pageBreakBefore w:val="0"/>
        <w:kinsoku/>
        <w:wordWrap/>
        <w:overflowPunct/>
        <w:topLinePunct w:val="0"/>
        <w:bidi w:val="0"/>
        <w:spacing w:line="578" w:lineRule="exact"/>
        <w:ind w:left="0" w:leftChars="0" w:right="0" w:rightChars="0" w:firstLine="640" w:firstLineChars="200"/>
        <w:textAlignment w:val="auto"/>
        <w:rPr>
          <w:rFonts w:hint="eastAsia" w:ascii="仿宋_GB2312" w:eastAsia="仿宋_GB2312"/>
          <w:sz w:val="32"/>
        </w:rPr>
      </w:pPr>
      <w:r>
        <w:rPr>
          <w:rFonts w:hint="eastAsia" w:ascii="仿宋_GB2312" w:eastAsia="仿宋_GB2312"/>
          <w:sz w:val="32"/>
        </w:rPr>
        <w:t>（六）存在严重违法失信行为。</w:t>
      </w:r>
    </w:p>
    <w:p>
      <w:pPr>
        <w:pageBreakBefore w:val="0"/>
        <w:tabs>
          <w:tab w:val="left" w:pos="0"/>
        </w:tabs>
        <w:kinsoku/>
        <w:wordWrap/>
        <w:overflowPunct/>
        <w:topLinePunct w:val="0"/>
        <w:autoSpaceDE w:val="0"/>
        <w:autoSpaceDN w:val="0"/>
        <w:bidi w:val="0"/>
        <w:adjustRightInd w:val="0"/>
        <w:spacing w:line="578" w:lineRule="exact"/>
        <w:ind w:left="0" w:leftChars="0" w:right="0" w:rightChars="0"/>
        <w:textAlignment w:val="auto"/>
        <w:rPr>
          <w:rFonts w:ascii="仿宋_GB2312" w:eastAsia="仿宋_GB2312"/>
          <w:sz w:val="32"/>
          <w:szCs w:val="32"/>
        </w:rPr>
      </w:pPr>
      <w:r>
        <w:rPr>
          <w:rFonts w:hint="eastAsia" w:ascii="仿宋_GB2312" w:eastAsia="仿宋_GB2312"/>
          <w:sz w:val="32"/>
          <w:szCs w:val="32"/>
        </w:rPr>
        <w:t xml:space="preserve">    </w:t>
      </w:r>
      <w:r>
        <w:rPr>
          <w:rFonts w:hint="eastAsia" w:ascii="黑体" w:eastAsia="黑体" w:cs="仿宋_GB2312"/>
          <w:bCs/>
          <w:sz w:val="32"/>
          <w:szCs w:val="32"/>
        </w:rPr>
        <w:t>第二十</w:t>
      </w:r>
      <w:r>
        <w:rPr>
          <w:rFonts w:hint="eastAsia" w:ascii="黑体" w:eastAsia="黑体" w:cs="仿宋_GB2312"/>
          <w:bCs/>
          <w:sz w:val="32"/>
          <w:szCs w:val="32"/>
          <w:lang w:eastAsia="zh-CN"/>
        </w:rPr>
        <w:t>一</w:t>
      </w:r>
      <w:r>
        <w:rPr>
          <w:rFonts w:hint="eastAsia" w:ascii="黑体" w:eastAsia="黑体" w:cs="仿宋_GB2312"/>
          <w:bCs/>
          <w:sz w:val="32"/>
          <w:szCs w:val="32"/>
        </w:rPr>
        <w:t xml:space="preserve">条  </w:t>
      </w:r>
      <w:r>
        <w:rPr>
          <w:rFonts w:hint="eastAsia" w:ascii="仿宋_GB2312" w:eastAsia="仿宋_GB2312"/>
          <w:sz w:val="32"/>
          <w:szCs w:val="32"/>
        </w:rPr>
        <w:t>区市场监督管理局应当与申请单位签订协议或合同，明确工作要求、资金支持额度和资金使用要求。</w:t>
      </w:r>
    </w:p>
    <w:p>
      <w:pPr>
        <w:pageBreakBefore w:val="0"/>
        <w:tabs>
          <w:tab w:val="left" w:pos="0"/>
        </w:tabs>
        <w:kinsoku/>
        <w:wordWrap/>
        <w:overflowPunct/>
        <w:topLinePunct w:val="0"/>
        <w:autoSpaceDE w:val="0"/>
        <w:autoSpaceDN w:val="0"/>
        <w:bidi w:val="0"/>
        <w:adjustRightInd w:val="0"/>
        <w:spacing w:line="578" w:lineRule="exact"/>
        <w:ind w:left="0" w:leftChars="0" w:right="0" w:rightChars="0" w:firstLine="640" w:firstLineChars="200"/>
        <w:textAlignment w:val="auto"/>
        <w:rPr>
          <w:rFonts w:ascii="仿宋_GB2312" w:eastAsia="仿宋_GB2312"/>
          <w:sz w:val="32"/>
          <w:szCs w:val="32"/>
        </w:rPr>
      </w:pPr>
      <w:r>
        <w:rPr>
          <w:rFonts w:hint="eastAsia" w:ascii="仿宋_GB2312" w:eastAsia="仿宋_GB2312"/>
          <w:sz w:val="32"/>
          <w:szCs w:val="32"/>
        </w:rPr>
        <w:t>申请单位收到资金后，应当按照协议或合同要求完成工作，按照现行财务制度规定进行账务处理。</w:t>
      </w:r>
    </w:p>
    <w:p>
      <w:pPr>
        <w:pageBreakBefore w:val="0"/>
        <w:tabs>
          <w:tab w:val="left" w:pos="0"/>
        </w:tabs>
        <w:kinsoku/>
        <w:wordWrap/>
        <w:overflowPunct/>
        <w:topLinePunct w:val="0"/>
        <w:autoSpaceDE w:val="0"/>
        <w:autoSpaceDN w:val="0"/>
        <w:bidi w:val="0"/>
        <w:adjustRightInd w:val="0"/>
        <w:spacing w:line="578" w:lineRule="exact"/>
        <w:ind w:left="0" w:leftChars="0" w:right="0" w:rightChars="0"/>
        <w:textAlignment w:val="auto"/>
        <w:rPr>
          <w:rFonts w:ascii="仿宋_GB2312" w:eastAsia="仿宋_GB2312"/>
          <w:sz w:val="32"/>
          <w:szCs w:val="32"/>
        </w:rPr>
      </w:pPr>
      <w:r>
        <w:rPr>
          <w:rFonts w:hint="eastAsia" w:ascii="仿宋_GB2312" w:eastAsia="仿宋_GB2312"/>
          <w:sz w:val="32"/>
          <w:szCs w:val="32"/>
        </w:rPr>
        <w:t xml:space="preserve">    </w:t>
      </w:r>
      <w:r>
        <w:rPr>
          <w:rFonts w:hint="eastAsia" w:ascii="黑体" w:eastAsia="黑体" w:cs="仿宋_GB2312"/>
          <w:bCs/>
          <w:sz w:val="32"/>
          <w:szCs w:val="32"/>
        </w:rPr>
        <w:t>第二十</w:t>
      </w:r>
      <w:r>
        <w:rPr>
          <w:rFonts w:hint="eastAsia" w:ascii="黑体" w:eastAsia="黑体" w:cs="仿宋_GB2312"/>
          <w:bCs/>
          <w:sz w:val="32"/>
          <w:szCs w:val="32"/>
          <w:lang w:eastAsia="zh-CN"/>
        </w:rPr>
        <w:t>二</w:t>
      </w:r>
      <w:r>
        <w:rPr>
          <w:rFonts w:hint="eastAsia" w:ascii="黑体" w:eastAsia="黑体" w:cs="仿宋_GB2312"/>
          <w:bCs/>
          <w:sz w:val="32"/>
          <w:szCs w:val="32"/>
        </w:rPr>
        <w:t xml:space="preserve">条  </w:t>
      </w:r>
      <w:r>
        <w:rPr>
          <w:rFonts w:hint="eastAsia" w:ascii="仿宋_GB2312" w:eastAsia="仿宋_GB2312"/>
          <w:sz w:val="32"/>
          <w:szCs w:val="32"/>
        </w:rPr>
        <w:t>申请单位逾期未完成协议或合同规定内容的，区市场监督管理局有权要求申请单位限期归还已经拨付的资金。</w:t>
      </w:r>
    </w:p>
    <w:p>
      <w:pPr>
        <w:pageBreakBefore w:val="0"/>
        <w:tabs>
          <w:tab w:val="left" w:pos="0"/>
        </w:tabs>
        <w:kinsoku/>
        <w:wordWrap/>
        <w:overflowPunct/>
        <w:topLinePunct w:val="0"/>
        <w:autoSpaceDE w:val="0"/>
        <w:autoSpaceDN w:val="0"/>
        <w:bidi w:val="0"/>
        <w:adjustRightInd w:val="0"/>
        <w:spacing w:line="578" w:lineRule="exact"/>
        <w:ind w:left="0" w:leftChars="0" w:right="0" w:rightChars="0" w:firstLine="621"/>
        <w:textAlignment w:val="auto"/>
        <w:rPr>
          <w:rFonts w:hint="eastAsia" w:ascii="仿宋_GB2312" w:eastAsia="仿宋_GB2312"/>
          <w:sz w:val="32"/>
          <w:szCs w:val="32"/>
        </w:rPr>
      </w:pPr>
      <w:r>
        <w:rPr>
          <w:rFonts w:hint="eastAsia" w:ascii="黑体" w:eastAsia="黑体" w:cs="仿宋_GB2312"/>
          <w:bCs/>
          <w:sz w:val="32"/>
          <w:szCs w:val="32"/>
        </w:rPr>
        <w:t>第二十</w:t>
      </w:r>
      <w:r>
        <w:rPr>
          <w:rFonts w:hint="eastAsia" w:ascii="黑体" w:eastAsia="黑体" w:cs="仿宋_GB2312"/>
          <w:bCs/>
          <w:sz w:val="32"/>
          <w:szCs w:val="32"/>
          <w:lang w:eastAsia="zh-CN"/>
        </w:rPr>
        <w:t>三</w:t>
      </w:r>
      <w:r>
        <w:rPr>
          <w:rFonts w:hint="eastAsia" w:ascii="黑体" w:eastAsia="黑体" w:cs="仿宋_GB2312"/>
          <w:bCs/>
          <w:sz w:val="32"/>
          <w:szCs w:val="32"/>
        </w:rPr>
        <w:t xml:space="preserve">条  </w:t>
      </w:r>
      <w:r>
        <w:rPr>
          <w:rFonts w:hint="eastAsia" w:ascii="仿宋_GB2312" w:eastAsia="仿宋_GB2312"/>
          <w:sz w:val="32"/>
          <w:szCs w:val="32"/>
        </w:rPr>
        <w:t>区市场监督管理局负责对资金的使用效果进行评价。申请单位应按要求提交评价报告。未按要求提交报告的单位，区市场监督管理局有权取消以后年度该单位申请补助资金的资格。</w:t>
      </w:r>
    </w:p>
    <w:p>
      <w:pPr>
        <w:pageBreakBefore w:val="0"/>
        <w:tabs>
          <w:tab w:val="left" w:pos="0"/>
        </w:tabs>
        <w:kinsoku/>
        <w:wordWrap/>
        <w:overflowPunct/>
        <w:topLinePunct w:val="0"/>
        <w:autoSpaceDE w:val="0"/>
        <w:autoSpaceDN w:val="0"/>
        <w:bidi w:val="0"/>
        <w:adjustRightInd w:val="0"/>
        <w:spacing w:line="578" w:lineRule="exact"/>
        <w:ind w:left="0" w:leftChars="0" w:right="0" w:rightChars="0" w:firstLine="640" w:firstLineChars="200"/>
        <w:textAlignment w:val="auto"/>
        <w:rPr>
          <w:rFonts w:hint="eastAsia" w:ascii="仿宋_GB2312" w:eastAsia="仿宋_GB2312"/>
          <w:sz w:val="32"/>
          <w:szCs w:val="32"/>
        </w:rPr>
      </w:pPr>
      <w:r>
        <w:rPr>
          <w:rFonts w:hint="eastAsia" w:ascii="黑体" w:eastAsia="黑体" w:cs="仿宋_GB2312"/>
          <w:bCs/>
          <w:sz w:val="32"/>
          <w:szCs w:val="32"/>
        </w:rPr>
        <w:t>第二十</w:t>
      </w:r>
      <w:r>
        <w:rPr>
          <w:rFonts w:hint="eastAsia" w:ascii="黑体" w:eastAsia="黑体" w:cs="仿宋_GB2312"/>
          <w:bCs/>
          <w:sz w:val="32"/>
          <w:szCs w:val="32"/>
          <w:lang w:eastAsia="zh-CN"/>
        </w:rPr>
        <w:t>四</w:t>
      </w:r>
      <w:r>
        <w:rPr>
          <w:rFonts w:hint="eastAsia" w:ascii="黑体" w:eastAsia="黑体" w:cs="仿宋_GB2312"/>
          <w:bCs/>
          <w:sz w:val="32"/>
          <w:szCs w:val="32"/>
        </w:rPr>
        <w:t xml:space="preserve">条  </w:t>
      </w:r>
      <w:r>
        <w:rPr>
          <w:rFonts w:hint="eastAsia" w:ascii="仿宋_GB2312" w:eastAsia="仿宋_GB2312"/>
          <w:sz w:val="32"/>
          <w:szCs w:val="32"/>
        </w:rPr>
        <w:t>申请单位应</w:t>
      </w:r>
      <w:r>
        <w:rPr>
          <w:rFonts w:hint="eastAsia" w:ascii="仿宋_GB2312" w:eastAsia="仿宋_GB2312"/>
          <w:sz w:val="32"/>
          <w:szCs w:val="32"/>
          <w:lang w:eastAsia="zh-CN"/>
        </w:rPr>
        <w:t>按照补助资金经费使用协议，</w:t>
      </w:r>
      <w:r>
        <w:rPr>
          <w:rFonts w:hint="eastAsia" w:ascii="仿宋_GB2312" w:eastAsia="仿宋_GB2312"/>
          <w:sz w:val="32"/>
          <w:szCs w:val="32"/>
        </w:rPr>
        <w:t>加强对补助资金的使用管理，接受区财政局、区市场监督管理局的监督管理，并接受审计部门的审计监督。对有虚报、冒领、截留、挪用、滞留财政资金等违法行为的，依照《财政违法行为处罚处分条例》（国务院令第427号）等有关规定进行处理处罚。构成犯罪的，依法移交司法机关追究其刑事责任。</w:t>
      </w:r>
    </w:p>
    <w:p>
      <w:pPr>
        <w:pageBreakBefore w:val="0"/>
        <w:tabs>
          <w:tab w:val="left" w:pos="0"/>
        </w:tabs>
        <w:kinsoku/>
        <w:wordWrap/>
        <w:overflowPunct/>
        <w:topLinePunct w:val="0"/>
        <w:autoSpaceDE w:val="0"/>
        <w:autoSpaceDN w:val="0"/>
        <w:bidi w:val="0"/>
        <w:adjustRightInd w:val="0"/>
        <w:spacing w:line="578" w:lineRule="exact"/>
        <w:ind w:left="0" w:leftChars="0" w:right="0" w:rightChars="0" w:firstLine="640" w:firstLineChars="200"/>
        <w:textAlignment w:val="auto"/>
        <w:rPr>
          <w:rFonts w:hint="eastAsia" w:ascii="仿宋_GB2312" w:eastAsia="仿宋_GB2312"/>
          <w:sz w:val="32"/>
          <w:szCs w:val="32"/>
        </w:rPr>
      </w:pPr>
    </w:p>
    <w:p>
      <w:pPr>
        <w:pageBreakBefore w:val="0"/>
        <w:kinsoku/>
        <w:wordWrap/>
        <w:overflowPunct/>
        <w:topLinePunct w:val="0"/>
        <w:bidi w:val="0"/>
        <w:spacing w:line="578" w:lineRule="exact"/>
        <w:ind w:left="0" w:leftChars="0" w:right="0" w:rightChars="0"/>
        <w:jc w:val="center"/>
        <w:textAlignment w:val="auto"/>
        <w:rPr>
          <w:rFonts w:hint="eastAsia" w:ascii="黑体" w:hAnsi="黑体" w:eastAsia="黑体"/>
          <w:bCs/>
          <w:sz w:val="32"/>
          <w:szCs w:val="32"/>
        </w:rPr>
      </w:pPr>
      <w:r>
        <w:rPr>
          <w:rFonts w:hint="eastAsia" w:ascii="黑体" w:hAnsi="黑体" w:eastAsia="黑体"/>
          <w:bCs/>
          <w:sz w:val="32"/>
          <w:szCs w:val="32"/>
        </w:rPr>
        <w:t>第六章  附  则</w:t>
      </w:r>
    </w:p>
    <w:p>
      <w:pPr>
        <w:pageBreakBefore w:val="0"/>
        <w:kinsoku/>
        <w:wordWrap/>
        <w:overflowPunct/>
        <w:topLinePunct w:val="0"/>
        <w:bidi w:val="0"/>
        <w:spacing w:line="578" w:lineRule="exact"/>
        <w:ind w:left="0" w:leftChars="0" w:right="0" w:rightChars="0"/>
        <w:jc w:val="center"/>
        <w:textAlignment w:val="auto"/>
        <w:rPr>
          <w:rFonts w:hint="eastAsia" w:ascii="仿宋_GB2312" w:eastAsia="仿宋_GB2312"/>
          <w:sz w:val="32"/>
        </w:rPr>
      </w:pPr>
    </w:p>
    <w:p>
      <w:pPr>
        <w:pageBreakBefore w:val="0"/>
        <w:kinsoku/>
        <w:wordWrap/>
        <w:overflowPunct/>
        <w:topLinePunct w:val="0"/>
        <w:autoSpaceDE w:val="0"/>
        <w:autoSpaceDN w:val="0"/>
        <w:bidi w:val="0"/>
        <w:adjustRightInd w:val="0"/>
        <w:spacing w:line="578" w:lineRule="exact"/>
        <w:ind w:left="0" w:leftChars="0" w:right="0" w:rightChars="0" w:firstLine="640" w:firstLineChars="200"/>
        <w:textAlignment w:val="auto"/>
        <w:rPr>
          <w:rFonts w:hint="eastAsia" w:ascii="仿宋_GB2312" w:eastAsia="仿宋_GB2312"/>
          <w:sz w:val="32"/>
          <w:szCs w:val="32"/>
        </w:rPr>
      </w:pPr>
      <w:r>
        <w:rPr>
          <w:rFonts w:hint="eastAsia" w:ascii="黑体" w:eastAsia="黑体" w:cs="仿宋_GB2312"/>
          <w:bCs/>
          <w:sz w:val="32"/>
          <w:szCs w:val="32"/>
        </w:rPr>
        <w:t>第二十</w:t>
      </w:r>
      <w:r>
        <w:rPr>
          <w:rFonts w:hint="eastAsia" w:ascii="黑体" w:eastAsia="黑体" w:cs="仿宋_GB2312"/>
          <w:bCs/>
          <w:sz w:val="32"/>
          <w:szCs w:val="32"/>
          <w:lang w:eastAsia="zh-CN"/>
        </w:rPr>
        <w:t>五</w:t>
      </w:r>
      <w:r>
        <w:rPr>
          <w:rFonts w:hint="eastAsia" w:ascii="黑体" w:eastAsia="黑体" w:cs="仿宋_GB2312"/>
          <w:bCs/>
          <w:sz w:val="32"/>
          <w:szCs w:val="32"/>
        </w:rPr>
        <w:t xml:space="preserve">条  </w:t>
      </w:r>
      <w:r>
        <w:rPr>
          <w:rFonts w:hint="eastAsia" w:ascii="仿宋_GB2312" w:eastAsia="仿宋_GB2312"/>
          <w:sz w:val="32"/>
          <w:szCs w:val="32"/>
        </w:rPr>
        <w:t>本办法由区财政局和区市场监督管理局按照各自职责分工解释。</w:t>
      </w:r>
    </w:p>
    <w:p>
      <w:pPr>
        <w:pageBreakBefore w:val="0"/>
        <w:kinsoku/>
        <w:wordWrap/>
        <w:overflowPunct/>
        <w:topLinePunct w:val="0"/>
        <w:bidi w:val="0"/>
        <w:spacing w:line="578" w:lineRule="exact"/>
        <w:ind w:left="0" w:leftChars="0" w:right="0" w:rightChars="0"/>
        <w:jc w:val="left"/>
        <w:textAlignment w:val="auto"/>
        <w:rPr>
          <w:rFonts w:hint="eastAsia" w:ascii="仿宋_GB2312" w:eastAsia="仿宋_GB2312"/>
          <w:sz w:val="32"/>
          <w:szCs w:val="32"/>
          <w:u w:val="none"/>
        </w:rPr>
      </w:pPr>
      <w:r>
        <w:rPr>
          <w:rFonts w:hint="eastAsia" w:ascii="黑体" w:eastAsia="黑体" w:cs="仿宋_GB2312"/>
          <w:bCs/>
          <w:sz w:val="32"/>
          <w:szCs w:val="32"/>
          <w:u w:val="none"/>
        </w:rPr>
        <w:t xml:space="preserve">    第二十</w:t>
      </w:r>
      <w:r>
        <w:rPr>
          <w:rFonts w:hint="eastAsia" w:ascii="黑体" w:eastAsia="黑体" w:cs="仿宋_GB2312"/>
          <w:bCs/>
          <w:sz w:val="32"/>
          <w:szCs w:val="32"/>
          <w:u w:val="none"/>
          <w:lang w:eastAsia="zh-CN"/>
        </w:rPr>
        <w:t>六</w:t>
      </w:r>
      <w:r>
        <w:rPr>
          <w:rFonts w:hint="eastAsia" w:ascii="黑体" w:eastAsia="黑体" w:cs="仿宋_GB2312"/>
          <w:bCs/>
          <w:sz w:val="32"/>
          <w:szCs w:val="32"/>
          <w:u w:val="none"/>
        </w:rPr>
        <w:t>条</w:t>
      </w:r>
      <w:r>
        <w:rPr>
          <w:rFonts w:hint="eastAsia" w:ascii="仿宋_GB2312" w:eastAsia="仿宋_GB2312"/>
          <w:sz w:val="32"/>
          <w:szCs w:val="32"/>
          <w:u w:val="none"/>
        </w:rPr>
        <w:t xml:space="preserve">  本办法自发布之日起执行，《实施首都标准化战略朝阳区补助资金管理办法》（京朝市监发〔2021〕76号）同时废止。</w:t>
      </w:r>
    </w:p>
    <w:p>
      <w:pPr>
        <w:pageBreakBefore w:val="0"/>
        <w:kinsoku/>
        <w:wordWrap/>
        <w:overflowPunct/>
        <w:topLinePunct w:val="0"/>
        <w:bidi w:val="0"/>
        <w:spacing w:line="578" w:lineRule="exact"/>
        <w:ind w:left="0" w:leftChars="0" w:right="0" w:rightChars="0"/>
        <w:textAlignment w:val="auto"/>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00007A87" w:usb1="80000000" w:usb2="00000008"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Verdana">
    <w:panose1 w:val="020B0604030504040204"/>
    <w:charset w:val="00"/>
    <w:family w:val="swiss"/>
    <w:pitch w:val="default"/>
    <w:sig w:usb0="00000287" w:usb1="00000000"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script"/>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Arial">
    <w:panose1 w:val="020B0604020202020204"/>
    <w:charset w:val="00"/>
    <w:family w:val="auto"/>
    <w:pitch w:val="default"/>
    <w:sig w:usb0="00007A87" w:usb1="80000000" w:usb2="00000008" w:usb3="00000000" w:csb0="400001FF" w:csb1="FFFF0000"/>
  </w:font>
  <w:font w:name="Tahoma">
    <w:panose1 w:val="020B0604030504040204"/>
    <w:charset w:val="00"/>
    <w:family w:val="auto"/>
    <w:pitch w:val="default"/>
    <w:sig w:usb0="61007A87" w:usb1="80000000" w:usb2="00000008" w:usb3="00000000" w:csb0="200101FF" w:csb1="20280000"/>
  </w:font>
  <w:font w:name="方正仿宋简体">
    <w:altName w:val="Arial Unicode MS"/>
    <w:panose1 w:val="02010601030101010101"/>
    <w:charset w:val="86"/>
    <w:family w:val="auto"/>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楷体">
    <w:panose1 w:val="02010609060101010101"/>
    <w:charset w:val="86"/>
    <w:family w:val="auto"/>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433656B"/>
    <w:rsid w:val="03D74D65"/>
    <w:rsid w:val="1433656B"/>
    <w:rsid w:val="75E933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character" w:default="1" w:styleId="4">
    <w:name w:val="Default Paragraph Font"/>
    <w:semiHidden/>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3">
    <w:name w:val="Body Text Indent"/>
    <w:basedOn w:val="1"/>
    <w:uiPriority w:val="0"/>
    <w:pPr>
      <w:spacing w:line="360" w:lineRule="auto"/>
      <w:ind w:firstLine="640" w:firstLineChars="200"/>
    </w:pPr>
    <w:rPr>
      <w:rFonts w:ascii="仿宋_GB2312" w:hAnsi="宋体" w:eastAsia="仿宋_GB2312"/>
      <w:kern w:val="0"/>
      <w:sz w:val="32"/>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Office_10.8.0.6308_F1E327BC-269C-435d-A152-05C5408002CA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2026-08-31T07:16:00Z</dcterms:created>
  <dc:creator>cywjfzx</dc:creator>
  <cp:lastModifiedBy>cywjfzx</cp:lastModifiedBy>
  <dcterms:modified xsi:type="dcterms:W3CDTF">2026-09-01T01:27:06Z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2052-10.8.0.6308</vt:lpwstr>
  </property>
</Properties>
</file>