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酒仙桥街道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酒仙桥街道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贯彻落实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贯彻落实《中华人民共和国政府信息公开条例》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《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北京市关于全面推进政务公开工作的实施意见</w:t>
      </w:r>
      <w:r>
        <w:rPr>
          <w:rFonts w:hint="eastAsia" w:ascii="Times New Roman" w:hAnsi="Times New Roman" w:eastAsia="仿宋_GB2312" w:cs="Times New Roman"/>
          <w:sz w:val="32"/>
        </w:rPr>
        <w:t>》和《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北京市</w:t>
      </w:r>
      <w:r>
        <w:rPr>
          <w:rFonts w:hint="eastAsia" w:ascii="Times New Roman" w:hAnsi="Times New Roman" w:eastAsia="仿宋_GB2312" w:cs="Times New Roman"/>
          <w:sz w:val="32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年政务公开工作要点》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等相关文件</w:t>
      </w:r>
      <w:r>
        <w:rPr>
          <w:rFonts w:hint="eastAsia" w:ascii="Times New Roman" w:hAnsi="Times New Roman" w:eastAsia="仿宋_GB2312" w:cs="Times New Roman"/>
          <w:sz w:val="32"/>
        </w:rPr>
        <w:t>，始终坚持全面、及时、准确公开的原则，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全力</w:t>
      </w:r>
      <w:r>
        <w:rPr>
          <w:rFonts w:hint="eastAsia" w:ascii="Times New Roman" w:hAnsi="Times New Roman" w:eastAsia="仿宋_GB2312" w:cs="Times New Roman"/>
          <w:sz w:val="32"/>
        </w:rPr>
        <w:t>推进政务公开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建设，</w:t>
      </w:r>
      <w:r>
        <w:rPr>
          <w:rFonts w:hint="eastAsia" w:ascii="Times New Roman" w:hAnsi="Times New Roman" w:eastAsia="仿宋_GB2312" w:cs="Times New Roman"/>
          <w:sz w:val="32"/>
        </w:rPr>
        <w:t>积极做好政府信息公开和政务公开工作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，加快建设服务型政府。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lang w:val="en-US" w:eastAsia="zh-CN"/>
        </w:rPr>
        <w:t>（一）主动公开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坚持“以公开为常态、不公开为例外”的原则，</w:t>
      </w:r>
      <w:r>
        <w:rPr>
          <w:rFonts w:hint="eastAsia" w:ascii="仿宋_GB2312" w:hAnsi="仿宋" w:eastAsia="仿宋_GB2312"/>
          <w:sz w:val="32"/>
          <w:szCs w:val="32"/>
        </w:rPr>
        <w:t>进一步深化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</w:rPr>
        <w:t>政务公开清单体系建设，</w:t>
      </w:r>
      <w:r>
        <w:rPr>
          <w:rFonts w:hint="eastAsia" w:ascii="仿宋_GB2312" w:hAnsi="黑体" w:eastAsia="仿宋_GB2312"/>
          <w:sz w:val="32"/>
          <w:szCs w:val="32"/>
        </w:rPr>
        <w:t>依据本单位“三定”机构职能方案、权责清单、最新实际工作职责，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制定《北京市朝阳区酒仙桥街道办事处政府信息主动公开全清单(2023年)》。对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行政处罚“双公示”信息严格把关审查公示，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按照《朝阳区202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年政务公开工作要点》落实年度公开任务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sz w:val="32"/>
        </w:rPr>
        <w:t>依申请公开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及时更新和调整《2023年政府信息公开指南》，明确依申请公开政府信息查询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及责任岗位和人员分工，畅通受理渠道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确保规范性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和畅通性。专人负责做好政府信息公开平台完善工作，进一步扩展信息公开的内容，做好信息公开专栏信息发布和日常维护工作。同时强化人员依申请公开服务意识，了解信息公开全流程，精准把握申请人的申请情况，做到规范、合法、高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</w:rPr>
      </w:pPr>
      <w:r>
        <w:rPr>
          <w:rFonts w:hint="eastAsia" w:ascii="楷体_GB2312" w:hAnsi="楷体_GB2312" w:eastAsia="楷体_GB2312" w:cs="楷体_GB2312"/>
          <w:b/>
          <w:sz w:val="32"/>
          <w:lang w:eastAsia="zh-CN"/>
        </w:rPr>
        <w:t>（三）宣传解读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综合运用传播平台和渠道，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在各个层面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政策宣传解读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社会舆情及热点问题，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重大事件、重要舆情、媒体关切、突发事件等社会热点问题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街道会第一时间依托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同心e桥发布真实信息，作出积极回应，全面提升政务新媒体影响力和公信力。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b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lang w:eastAsia="zh-CN"/>
        </w:rPr>
        <w:t>）信息管理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对依法申请公开工作进行明确的规范和梳理，加强信息审核，完善工作流程，坚持以规范化、专业化为目标，规范信息公开的审核和发布流程，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政府信息保密审查制度机制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确保适用法律准确，认定事实清楚，程序合法规范。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二、主动公开政府信息情况</w:t>
      </w:r>
      <w:bookmarkStart w:id="0" w:name="_GoBack"/>
      <w:bookmarkEnd w:id="0"/>
    </w:p>
    <w:tbl>
      <w:tblPr>
        <w:tblStyle w:val="5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5"/>
        <w:jc w:val="left"/>
        <w:textAlignment w:val="auto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一是政务公开的内部程序有待进一步规范。要进一步加强信息公开机制建设，严格落实信息公开属性源头认定机制，健全信息公开资料更新机制，完善信息公开监督指导机制。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二是政务公开的形式有待进一步提高。要进一步扩展公开渠道。可以通过公众号留言等方式进行答复等新方式，充分发挥新媒体等政策宣传、民心互动、便民利民的作用。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收取信息处理费的情况：本年度无发出收费通知，无收取信息处理费用。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7DAA"/>
    <w:rsid w:val="08217DAA"/>
    <w:rsid w:val="650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2024-01-10T08:56:00Z</dcterms:created>
  <dc:creator>jxq-zz</dc:creator>
  <cp:lastModifiedBy>jxq-zz</cp:lastModifiedBy>
  <dcterms:modified xsi:type="dcterms:W3CDTF">2024-01-10T13:37:59Z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