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hAnsi="黑体" w:eastAsia="黑体"/>
          <w:sz w:val="36"/>
          <w:szCs w:val="36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行政处罚立案依据</w:t>
      </w:r>
    </w:p>
    <w:bookmarkEnd w:id="0"/>
    <w:p>
      <w:pPr>
        <w:ind w:firstLine="640" w:firstLineChars="200"/>
        <w:rPr>
          <w:rFonts w:ascii="仿宋_GB2312" w:eastAsia="仿宋_GB2312"/>
          <w:sz w:val="32"/>
          <w:szCs w:val="32"/>
        </w:rPr>
      </w:pP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本机关行政处罚立案依据是《中华人民共和国行政处罚法》第五十四条“行政机关发现公民、法人或者其他组织有依法应当给予行政</w:t>
      </w:r>
      <w:r>
        <w:rPr>
          <w:rFonts w:hint="eastAsia" w:ascii="仿宋_GB2312" w:eastAsia="仿宋_GB2312"/>
          <w:sz w:val="32"/>
          <w:szCs w:val="32"/>
          <w:lang w:eastAsia="zh-CN"/>
        </w:rPr>
        <w:t>处</w:t>
      </w:r>
      <w:r>
        <w:rPr>
          <w:rFonts w:hint="eastAsia" w:ascii="仿宋_GB2312" w:eastAsia="仿宋_GB2312"/>
          <w:sz w:val="32"/>
          <w:szCs w:val="32"/>
        </w:rPr>
        <w:t>罚的行为的，必须全面、客观，公正地调查，收集有关证据，必要时，依照法律，法规的规定，可以进行检查。符合立案标准的，行政机关应当及时立案”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WFjN2ZhZDgwZTkyZmFjODNlNDIyYTdhNzJkYTA2MTMifQ=="/>
  </w:docVars>
  <w:rsids>
    <w:rsidRoot w:val="000F0F9A"/>
    <w:rsid w:val="000F0F9A"/>
    <w:rsid w:val="008765C0"/>
    <w:rsid w:val="00B449BF"/>
    <w:rsid w:val="00B84EAD"/>
    <w:rsid w:val="2B324EF0"/>
    <w:rsid w:val="508641BB"/>
    <w:rsid w:val="5489188C"/>
    <w:rsid w:val="685C6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20</Words>
  <Characters>118</Characters>
  <Lines>1</Lines>
  <Paragraphs>1</Paragraphs>
  <TotalTime>5</TotalTime>
  <ScaleCrop>false</ScaleCrop>
  <LinksUpToDate>false</LinksUpToDate>
  <CharactersWithSpaces>137</CharactersWithSpaces>
  <Application>WPS Office_10.8.2.6666_F1E327BC-269C-435d-A152-05C5408002CA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2022-12-23T07:51:00Z</dcterms:created>
  <dc:creator>Customer</dc:creator>
  <cp:lastModifiedBy>gzpc</cp:lastModifiedBy>
  <dcterms:modified xsi:type="dcterms:W3CDTF">2026-07-22T03:23:35Z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2052-10.8.2.6666</vt:lpwstr>
  </property>
  <property fmtid="{D5CDD505-2E9C-101B-9397-08002B2CF9AE}" pid="3" name="ICV">
    <vt:lpwstr>17DE65FBDE45466BB7D0285B4491D6C1</vt:lpwstr>
  </property>
</Properties>
</file>