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eastAsia="方正小标宋简体"/>
          <w:sz w:val="44"/>
          <w:szCs w:val="44"/>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朝阳金盏北京星河绿源园林苗木有限公司</w:t>
      </w:r>
    </w:p>
    <w:p>
      <w:pPr>
        <w:keepNext w:val="0"/>
        <w:keepLines w:val="0"/>
        <w:pageBreakBefore w:val="0"/>
        <w:kinsoku/>
        <w:wordWrap/>
        <w:overflowPunct/>
        <w:topLinePunct w:val="0"/>
        <w:autoSpaceDE/>
        <w:autoSpaceDN/>
        <w:bidi w:val="0"/>
        <w:adjustRightIn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“5·11”一般物体打击事故整改和防范措施落实情况评估报告</w:t>
      </w:r>
    </w:p>
    <w:p>
      <w:pPr>
        <w:keepNext w:val="0"/>
        <w:keepLines w:val="0"/>
        <w:pageBreakBefore w:val="0"/>
        <w:kinsoku/>
        <w:wordWrap/>
        <w:overflowPunct/>
        <w:topLinePunct w:val="0"/>
        <w:autoSpaceDE/>
        <w:autoSpaceDN/>
        <w:bidi w:val="0"/>
        <w:adjustRightInd/>
        <w:spacing w:line="560" w:lineRule="exact"/>
        <w:jc w:val="center"/>
        <w:textAlignment w:val="auto"/>
        <w:rPr>
          <w:rFonts w:ascii="方正小标宋简体" w:eastAsia="方正小标宋简体"/>
          <w:sz w:val="44"/>
          <w:szCs w:val="44"/>
        </w:rPr>
      </w:pP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Calibri" w:eastAsia="仿宋_GB2312"/>
          <w:sz w:val="32"/>
          <w:szCs w:val="32"/>
        </w:rPr>
      </w:pPr>
      <w:r>
        <w:rPr>
          <w:rFonts w:hint="eastAsia" w:ascii="仿宋_GB2312" w:hAnsi="Calibri" w:eastAsia="仿宋_GB2312"/>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w:t>
      </w:r>
      <w:r>
        <w:rPr>
          <w:rFonts w:hint="eastAsia" w:ascii="仿宋_GB2312" w:hAnsi="仿宋" w:eastAsia="仿宋_GB2312"/>
          <w:sz w:val="32"/>
          <w:szCs w:val="32"/>
        </w:rPr>
        <w:t>中华人民共和国安全生产法</w:t>
      </w:r>
      <w:r>
        <w:rPr>
          <w:rFonts w:hint="eastAsia" w:ascii="仿宋_GB2312" w:hAnsi="Calibri" w:eastAsia="仿宋_GB2312"/>
          <w:sz w:val="32"/>
          <w:szCs w:val="32"/>
        </w:rPr>
        <w:t>》、</w:t>
      </w:r>
      <w:r>
        <w:rPr>
          <w:rFonts w:hint="eastAsia" w:ascii="仿宋_GB2312" w:eastAsia="仿宋_GB2312"/>
          <w:sz w:val="32"/>
          <w:szCs w:val="32"/>
        </w:rPr>
        <w:t>国务院安委会办公室《生产安全事故整改和防范措施落实情况评估办法》及《北京市生产安全事故整改和防范措施落实情况评估办法》要求</w:t>
      </w:r>
      <w:r>
        <w:rPr>
          <w:rFonts w:hint="eastAsia" w:ascii="仿宋_GB2312" w:hAnsi="Calibri" w:eastAsia="仿宋_GB2312"/>
          <w:sz w:val="32"/>
          <w:szCs w:val="32"/>
        </w:rPr>
        <w:t>，朝阳</w:t>
      </w:r>
      <w:r>
        <w:rPr>
          <w:rFonts w:hint="eastAsia" w:ascii="仿宋_GB2312" w:hAnsi="仿宋" w:eastAsia="仿宋_GB2312"/>
          <w:sz w:val="32"/>
          <w:szCs w:val="32"/>
        </w:rPr>
        <w:t>区应急管理局会同公安</w:t>
      </w:r>
      <w:r>
        <w:rPr>
          <w:rFonts w:hint="eastAsia" w:ascii="仿宋_GB2312" w:hAnsi="仿宋" w:eastAsia="仿宋_GB2312"/>
          <w:sz w:val="32"/>
          <w:szCs w:val="32"/>
          <w:lang w:val="en-US" w:eastAsia="zh-CN"/>
        </w:rPr>
        <w:t>朝阳分</w:t>
      </w:r>
      <w:r>
        <w:rPr>
          <w:rFonts w:hint="eastAsia" w:ascii="仿宋_GB2312" w:hAnsi="仿宋" w:eastAsia="仿宋_GB2312"/>
          <w:sz w:val="32"/>
          <w:szCs w:val="32"/>
        </w:rPr>
        <w:t>局</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区农业农村局、区总工会、区司法局、区人力社保局</w:t>
      </w:r>
      <w:r>
        <w:rPr>
          <w:rFonts w:hint="eastAsia" w:ascii="仿宋_GB2312" w:hAnsi="仿宋" w:eastAsia="仿宋_GB2312"/>
          <w:sz w:val="32"/>
          <w:szCs w:val="32"/>
        </w:rPr>
        <w:t>等有关部门组</w:t>
      </w:r>
      <w:r>
        <w:rPr>
          <w:rFonts w:hint="eastAsia" w:ascii="仿宋_GB2312" w:hAnsi="仿宋" w:eastAsia="仿宋_GB2312"/>
          <w:sz w:val="32"/>
          <w:szCs w:val="32"/>
          <w:lang w:eastAsia="zh-CN"/>
        </w:rPr>
        <w:t>成评估组</w:t>
      </w:r>
      <w:r>
        <w:rPr>
          <w:rFonts w:hint="eastAsia" w:ascii="仿宋_GB2312" w:hAnsi="仿宋" w:eastAsia="仿宋_GB2312"/>
          <w:sz w:val="32"/>
          <w:szCs w:val="32"/>
        </w:rPr>
        <w:t>，</w:t>
      </w:r>
      <w:r>
        <w:rPr>
          <w:rFonts w:hint="eastAsia" w:ascii="仿宋_GB2312" w:eastAsia="仿宋_GB2312"/>
          <w:sz w:val="32"/>
          <w:szCs w:val="32"/>
        </w:rPr>
        <w:t>邀请区纪委区监委参与评估，并聘请专业技术机构配合评估组对</w:t>
      </w:r>
      <w:r>
        <w:rPr>
          <w:rFonts w:hint="eastAsia" w:ascii="仿宋_GB2312" w:eastAsia="仿宋_GB2312" w:cs="Times New Roman"/>
          <w:sz w:val="32"/>
          <w:szCs w:val="32"/>
          <w:lang w:eastAsia="zh-CN"/>
        </w:rPr>
        <w:t>朝阳金盏北京星河绿源园林苗木有限公司“5·11”一般物体打击事故</w:t>
      </w:r>
      <w:r>
        <w:rPr>
          <w:rFonts w:hint="eastAsia" w:ascii="仿宋_GB2312" w:hAnsi="仿宋" w:eastAsia="仿宋_GB2312"/>
          <w:sz w:val="32"/>
          <w:szCs w:val="32"/>
        </w:rPr>
        <w:t>责</w:t>
      </w:r>
      <w:r>
        <w:rPr>
          <w:rFonts w:hint="eastAsia" w:ascii="仿宋_GB2312" w:hAnsi="Calibri" w:eastAsia="仿宋_GB2312"/>
          <w:sz w:val="32"/>
          <w:szCs w:val="32"/>
        </w:rPr>
        <w:t>任追究和整改防范措施建议的落实情况进行评估。</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一、评估工作开展情况及相关做法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Calibri" w:eastAsia="仿宋_GB2312"/>
          <w:sz w:val="32"/>
          <w:szCs w:val="32"/>
        </w:rPr>
      </w:pPr>
      <w:r>
        <w:rPr>
          <w:rFonts w:hint="eastAsia" w:ascii="仿宋_GB2312" w:hAnsi="Calibri" w:eastAsia="仿宋_GB2312"/>
          <w:sz w:val="32"/>
          <w:szCs w:val="32"/>
        </w:rPr>
        <w:t>评估组依据相关规定，召开了会议研讨评估工作，并依据《</w:t>
      </w:r>
      <w:r>
        <w:rPr>
          <w:rFonts w:hint="eastAsia" w:ascii="仿宋_GB2312" w:eastAsia="仿宋_GB2312" w:cs="Times New Roman"/>
          <w:sz w:val="32"/>
          <w:szCs w:val="32"/>
          <w:lang w:eastAsia="zh-CN"/>
        </w:rPr>
        <w:t>朝阳金盏北京星河绿源园林苗木有限公司“5·11”一般物体打击事故</w:t>
      </w:r>
      <w:r>
        <w:rPr>
          <w:rFonts w:hint="eastAsia" w:ascii="仿宋_GB2312" w:hAnsi="Calibri" w:eastAsia="仿宋_GB2312"/>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现状进行了评估。参与评估的第三方专业技术单位根据评估情况编制了《</w:t>
      </w:r>
      <w:r>
        <w:rPr>
          <w:rFonts w:hint="eastAsia" w:ascii="仿宋_GB2312" w:hAnsi="Calibri" w:eastAsia="仿宋_GB2312"/>
          <w:sz w:val="32"/>
          <w:szCs w:val="32"/>
          <w:lang w:val="en-US" w:eastAsia="zh-CN"/>
        </w:rPr>
        <w:t>朝阳金盏北京星河绿源园林苗木有限公司“5·11”一般物体打击事故</w:t>
      </w:r>
      <w:r>
        <w:rPr>
          <w:rFonts w:hint="eastAsia" w:ascii="仿宋_GB2312" w:eastAsia="仿宋_GB2312"/>
          <w:sz w:val="32"/>
          <w:szCs w:val="32"/>
        </w:rPr>
        <w:t>整改和防范措施</w:t>
      </w:r>
      <w:r>
        <w:rPr>
          <w:rFonts w:hint="eastAsia" w:ascii="仿宋_GB2312" w:hAnsi="Calibri" w:eastAsia="仿宋_GB2312"/>
          <w:sz w:val="32"/>
          <w:szCs w:val="32"/>
        </w:rPr>
        <w:t>落实专项评估报告》（以下简称《专项评估报告》）。主要工作情况如下：</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sz w:val="32"/>
          <w:szCs w:val="32"/>
        </w:rPr>
      </w:pPr>
      <w:r>
        <w:rPr>
          <w:rFonts w:hint="eastAsia" w:ascii="仿宋_GB2312" w:hAnsi="Calibri" w:eastAsia="仿宋_GB2312"/>
          <w:sz w:val="32"/>
          <w:szCs w:val="32"/>
        </w:rPr>
        <w:t>首先，朝阳区应急管理局组织</w:t>
      </w:r>
      <w:r>
        <w:rPr>
          <w:rFonts w:hint="eastAsia" w:ascii="仿宋_GB2312" w:hAnsi="Calibri" w:eastAsia="仿宋_GB2312"/>
          <w:sz w:val="32"/>
          <w:szCs w:val="32"/>
          <w:lang w:val="en-US" w:eastAsia="zh-CN"/>
        </w:rPr>
        <w:t>2024年15起生产安全</w:t>
      </w:r>
      <w:r>
        <w:rPr>
          <w:rFonts w:hint="eastAsia" w:ascii="仿宋_GB2312" w:hAnsi="Calibri" w:eastAsia="仿宋_GB2312"/>
          <w:sz w:val="32"/>
          <w:szCs w:val="32"/>
        </w:rPr>
        <w:t>事故</w:t>
      </w:r>
      <w:r>
        <w:rPr>
          <w:rFonts w:hint="eastAsia" w:ascii="仿宋_GB2312" w:hAnsi="Calibri" w:eastAsia="仿宋_GB2312"/>
          <w:sz w:val="32"/>
          <w:szCs w:val="32"/>
          <w:lang w:val="en-US" w:eastAsia="zh-CN"/>
        </w:rPr>
        <w:t>相关</w:t>
      </w:r>
      <w:r>
        <w:rPr>
          <w:rFonts w:hint="eastAsia" w:ascii="仿宋_GB2312" w:hAnsi="Calibri" w:eastAsia="仿宋_GB2312"/>
          <w:sz w:val="32"/>
          <w:szCs w:val="32"/>
        </w:rPr>
        <w:t>单位召开工作部署会，明确事后评估工作内容及要求，要求各单位进一步提高重视程度，切实</w:t>
      </w:r>
      <w:r>
        <w:rPr>
          <w:rFonts w:hint="eastAsia" w:ascii="仿宋_GB2312" w:hAnsi="Calibri" w:eastAsia="仿宋_GB2312"/>
          <w:sz w:val="32"/>
          <w:szCs w:val="32"/>
          <w:lang w:val="en-US" w:eastAsia="zh-CN"/>
        </w:rPr>
        <w:t>配合做好</w:t>
      </w:r>
      <w:r>
        <w:rPr>
          <w:rFonts w:hint="eastAsia" w:ascii="仿宋_GB2312" w:hAnsi="Calibri" w:eastAsia="仿宋_GB2312"/>
          <w:sz w:val="32"/>
          <w:szCs w:val="32"/>
        </w:rPr>
        <w:t>评估工作，认真评估企业安全现状，严格制定并落实整改计划，保证本次评估的权威性、公正性、客观性。</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Calibri" w:eastAsia="仿宋_GB2312"/>
          <w:sz w:val="32"/>
          <w:szCs w:val="32"/>
          <w:lang w:val="en-US" w:eastAsia="zh-CN"/>
        </w:rPr>
      </w:pPr>
      <w:r>
        <w:rPr>
          <w:rFonts w:hint="eastAsia" w:ascii="仿宋_GB2312" w:hAnsi="Calibri" w:eastAsia="仿宋_GB2312"/>
          <w:sz w:val="32"/>
          <w:szCs w:val="32"/>
          <w:lang w:val="en-US" w:eastAsia="zh-CN"/>
        </w:rPr>
        <w:t>随后，评估组对</w:t>
      </w:r>
      <w:r>
        <w:rPr>
          <w:rFonts w:hint="eastAsia" w:ascii="仿宋_GB2312" w:hAnsi="Calibri" w:eastAsia="仿宋_GB2312"/>
          <w:sz w:val="32"/>
          <w:szCs w:val="32"/>
        </w:rPr>
        <w:t>北京星河绿源园林苗木有限公司</w:t>
      </w:r>
      <w:r>
        <w:rPr>
          <w:rFonts w:hint="eastAsia" w:ascii="仿宋_GB2312" w:hAnsi="Calibri" w:eastAsia="仿宋_GB2312"/>
          <w:sz w:val="32"/>
          <w:szCs w:val="32"/>
          <w:lang w:eastAsia="zh-CN"/>
        </w:rPr>
        <w:t>（简称“星</w:t>
      </w:r>
      <w:r>
        <w:rPr>
          <w:rFonts w:hint="eastAsia" w:ascii="仿宋_GB2312" w:hAnsi="Calibri" w:eastAsia="仿宋_GB2312"/>
          <w:sz w:val="32"/>
          <w:szCs w:val="32"/>
          <w:lang w:val="en-US" w:eastAsia="zh-CN"/>
        </w:rPr>
        <w:t>河</w:t>
      </w:r>
      <w:r>
        <w:rPr>
          <w:rFonts w:hint="eastAsia" w:ascii="仿宋_GB2312" w:hAnsi="Calibri" w:eastAsia="仿宋_GB2312"/>
          <w:sz w:val="32"/>
          <w:szCs w:val="32"/>
          <w:lang w:eastAsia="zh-CN"/>
        </w:rPr>
        <w:t>公司”）、</w:t>
      </w:r>
      <w:r>
        <w:rPr>
          <w:rFonts w:hint="eastAsia" w:ascii="仿宋_GB2312" w:eastAsia="仿宋_GB2312"/>
          <w:sz w:val="32"/>
          <w:szCs w:val="32"/>
        </w:rPr>
        <w:t>赤峰绿润园林绿化有限公司（以下简称“绿润公司”）</w:t>
      </w:r>
      <w:r>
        <w:rPr>
          <w:rFonts w:hint="eastAsia" w:ascii="仿宋_GB2312" w:eastAsia="仿宋_GB2312"/>
          <w:sz w:val="32"/>
          <w:szCs w:val="32"/>
          <w:lang w:val="en-US" w:eastAsia="zh-CN"/>
        </w:rPr>
        <w:t>等两家事故单位</w:t>
      </w:r>
      <w:r>
        <w:rPr>
          <w:rFonts w:hint="eastAsia" w:ascii="仿宋_GB2312" w:hAnsi="Calibri" w:eastAsia="仿宋_GB2312"/>
          <w:sz w:val="32"/>
          <w:szCs w:val="32"/>
          <w:lang w:val="en-US" w:eastAsia="zh-CN"/>
        </w:rPr>
        <w:t>进行访谈，并</w:t>
      </w:r>
      <w:r>
        <w:rPr>
          <w:rFonts w:hint="eastAsia" w:ascii="仿宋_GB2312" w:hAnsi="Calibri" w:eastAsia="仿宋_GB2312"/>
          <w:sz w:val="32"/>
          <w:szCs w:val="32"/>
        </w:rPr>
        <w:t>组织人员赴事故现场勘查。经核实，事故地点——</w:t>
      </w:r>
      <w:r>
        <w:rPr>
          <w:rFonts w:hint="eastAsia" w:ascii="仿宋_GB2312" w:hAnsi="Calibri" w:eastAsia="仿宋_GB2312"/>
          <w:sz w:val="32"/>
          <w:szCs w:val="32"/>
          <w:lang w:val="en-US" w:eastAsia="zh-CN"/>
        </w:rPr>
        <w:t>朝阳区东苇路东侧林地目前无移植工作，园林日常养护中。</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Calibri" w:eastAsia="仿宋_GB2312"/>
          <w:sz w:val="32"/>
          <w:szCs w:val="32"/>
        </w:rPr>
      </w:pPr>
      <w:r>
        <w:rPr>
          <w:rFonts w:hint="eastAsia" w:ascii="仿宋_GB2312" w:hAnsi="Calibri" w:eastAsia="仿宋_GB2312"/>
          <w:sz w:val="32"/>
          <w:szCs w:val="32"/>
          <w:lang w:val="en-US" w:eastAsia="zh-CN"/>
        </w:rPr>
        <w:t>最后</w:t>
      </w:r>
      <w:r>
        <w:rPr>
          <w:rFonts w:hint="eastAsia" w:ascii="仿宋_GB2312" w:hAnsi="Calibri" w:eastAsia="仿宋_GB2312"/>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专业技术机构在前期调研访谈、资料分析的基础上，依据相关规定编制完成了《专项评估报告》。</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Calibri" w:eastAsia="仿宋_GB2312"/>
          <w:sz w:val="32"/>
          <w:szCs w:val="32"/>
        </w:rPr>
      </w:pPr>
      <w:r>
        <w:rPr>
          <w:rFonts w:hint="eastAsia" w:ascii="仿宋_GB2312" w:hAnsi="Calibri" w:eastAsia="仿宋_GB2312"/>
          <w:sz w:val="32"/>
          <w:szCs w:val="32"/>
        </w:rPr>
        <w:t>评估组结合专业技术机构出具的《专项评估报告》，起草了《</w:t>
      </w:r>
      <w:r>
        <w:rPr>
          <w:rFonts w:hint="eastAsia" w:ascii="仿宋_GB2312" w:hAnsi="Calibri" w:eastAsia="仿宋_GB2312"/>
          <w:sz w:val="32"/>
          <w:szCs w:val="32"/>
          <w:lang w:val="en-US" w:eastAsia="zh-CN"/>
        </w:rPr>
        <w:t>朝阳金盏北京星河绿源园林苗木有限公司“5·11”一般物体打击事故</w:t>
      </w:r>
      <w:r>
        <w:rPr>
          <w:rFonts w:hint="eastAsia" w:ascii="仿宋_GB2312" w:eastAsia="仿宋_GB2312"/>
          <w:sz w:val="32"/>
          <w:szCs w:val="32"/>
        </w:rPr>
        <w:t>整改和防范措施</w:t>
      </w:r>
      <w:r>
        <w:rPr>
          <w:rFonts w:hint="eastAsia" w:ascii="仿宋_GB2312" w:hAnsi="Calibri" w:eastAsia="仿宋_GB2312"/>
          <w:sz w:val="32"/>
          <w:szCs w:val="32"/>
        </w:rPr>
        <w:t>落实专项评估报告》（以下简称《评估报告》）。</w:t>
      </w:r>
    </w:p>
    <w:p>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责任追究落实情况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《事故调查报告》中要求对责任单位依法进行责任追究，</w:t>
      </w:r>
      <w:r>
        <w:rPr>
          <w:rFonts w:hint="eastAsia" w:ascii="仿宋_GB2312" w:eastAsia="仿宋_GB2312"/>
          <w:sz w:val="32"/>
          <w:szCs w:val="32"/>
          <w:lang w:val="en-US" w:eastAsia="zh-CN"/>
        </w:rPr>
        <w:t>具体</w:t>
      </w:r>
      <w:r>
        <w:rPr>
          <w:rFonts w:hint="eastAsia" w:ascii="仿宋_GB2312" w:eastAsia="仿宋_GB2312"/>
          <w:sz w:val="32"/>
          <w:szCs w:val="32"/>
        </w:rPr>
        <w:t>落实处理情况如下：</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一</w:t>
      </w:r>
      <w:r>
        <w:rPr>
          <w:rFonts w:hint="eastAsia" w:ascii="楷体" w:hAnsi="楷体" w:eastAsia="楷体" w:cs="楷体"/>
          <w:sz w:val="32"/>
          <w:szCs w:val="32"/>
        </w:rPr>
        <w:t>）建议移送司法机关处理的人员</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rPr>
        <w:t>1.王某明，起重机司机，负责流动式起重机操作，对事故发生负有直接责任</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公安机关</w:t>
      </w:r>
      <w:r>
        <w:rPr>
          <w:rFonts w:hint="eastAsia" w:ascii="仿宋_GB2312" w:eastAsia="仿宋_GB2312"/>
          <w:sz w:val="32"/>
          <w:szCs w:val="32"/>
          <w:highlight w:val="none"/>
          <w:lang w:val="en-US" w:eastAsia="zh-CN"/>
        </w:rPr>
        <w:t>已</w:t>
      </w:r>
      <w:r>
        <w:rPr>
          <w:rFonts w:hint="eastAsia" w:ascii="仿宋_GB2312" w:eastAsia="仿宋_GB2312"/>
          <w:sz w:val="32"/>
          <w:szCs w:val="32"/>
          <w:highlight w:val="none"/>
        </w:rPr>
        <w:t>立案侦查</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取保候审中</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）对事故有关责任人员和责任单位的行政处罚建议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张某强，绿润公司总经理，负责公司全面工作</w:t>
      </w:r>
      <w:r>
        <w:rPr>
          <w:rFonts w:hint="eastAsia" w:ascii="仿宋_GB2312" w:eastAsia="仿宋_GB2312"/>
          <w:sz w:val="32"/>
          <w:szCs w:val="32"/>
          <w:lang w:eastAsia="zh-CN"/>
        </w:rPr>
        <w:t>，</w:t>
      </w:r>
      <w:r>
        <w:rPr>
          <w:rFonts w:hint="eastAsia" w:ascii="仿宋_GB2312" w:eastAsia="仿宋_GB2312"/>
          <w:sz w:val="32"/>
          <w:szCs w:val="32"/>
        </w:rPr>
        <w:t>未严格履行安全生产管理职责，未落实安全风险分级管控和隐患排查治理双重预防工作机制，未对事发项目的安全生产工作进行监督检查，未及时发现并消除违章起重作业的生产安全事故隐患。其行为违反了《中华人民共和国安全生产法》第二十一条第</w:t>
      </w:r>
      <w:r>
        <w:rPr>
          <w:rFonts w:hint="eastAsia" w:ascii="仿宋_GB2312" w:eastAsia="仿宋_GB2312"/>
          <w:sz w:val="32"/>
          <w:szCs w:val="32"/>
          <w:lang w:eastAsia="zh-CN"/>
        </w:rPr>
        <w:t>（</w:t>
      </w:r>
      <w:r>
        <w:rPr>
          <w:rFonts w:hint="eastAsia" w:ascii="仿宋_GB2312" w:eastAsia="仿宋_GB2312"/>
          <w:sz w:val="32"/>
          <w:szCs w:val="32"/>
        </w:rPr>
        <w:t>五</w:t>
      </w:r>
      <w:r>
        <w:rPr>
          <w:rFonts w:hint="eastAsia" w:ascii="仿宋_GB2312" w:eastAsia="仿宋_GB2312"/>
          <w:sz w:val="32"/>
          <w:szCs w:val="32"/>
          <w:lang w:eastAsia="zh-CN"/>
        </w:rPr>
        <w:t>）</w:t>
      </w:r>
      <w:r>
        <w:rPr>
          <w:rFonts w:hint="eastAsia" w:ascii="仿宋_GB2312" w:eastAsia="仿宋_GB2312"/>
          <w:sz w:val="32"/>
          <w:szCs w:val="32"/>
        </w:rPr>
        <w:t>项的规定，对事故发生负有管理责任。依据《中华人民共和国安全生产法》第九十五条第</w:t>
      </w: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项的规定，建议由朝阳区应急管理局给予张某强处上一年年收入百分之四十罚款的行政</w:t>
      </w:r>
      <w:r>
        <w:rPr>
          <w:rFonts w:hint="eastAsia" w:ascii="仿宋_GB2312" w:eastAsia="仿宋_GB2312"/>
          <w:sz w:val="32"/>
          <w:szCs w:val="32"/>
          <w:lang w:val="en-US" w:eastAsia="zh-CN"/>
        </w:rPr>
        <w:t>处罚</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区应急管理局已根据《事故调查报告》的上述要求，依法对张某强处以</w:t>
      </w:r>
      <w:r>
        <w:rPr>
          <w:rFonts w:hint="eastAsia" w:ascii="仿宋_GB2312" w:eastAsia="仿宋_GB2312"/>
          <w:sz w:val="32"/>
          <w:szCs w:val="32"/>
          <w:highlight w:val="none"/>
        </w:rPr>
        <w:t>人民币</w:t>
      </w:r>
      <w:r>
        <w:rPr>
          <w:rFonts w:hint="eastAsia" w:ascii="仿宋_GB2312" w:eastAsia="仿宋_GB2312"/>
          <w:sz w:val="32"/>
          <w:szCs w:val="32"/>
          <w:highlight w:val="none"/>
          <w:lang w:val="en-US" w:eastAsia="zh-CN"/>
        </w:rPr>
        <w:t>壹万捌仟捌佰</w:t>
      </w:r>
      <w:r>
        <w:rPr>
          <w:rFonts w:hint="eastAsia" w:ascii="仿宋_GB2312" w:eastAsia="仿宋_GB2312"/>
          <w:sz w:val="32"/>
          <w:szCs w:val="32"/>
          <w:highlight w:val="none"/>
        </w:rPr>
        <w:t>元整的行政处罚，处罚决定书编号：（京朝）应急罚〔202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07</w:t>
      </w:r>
      <w:r>
        <w:rPr>
          <w:rFonts w:hint="eastAsia" w:ascii="仿宋_GB2312" w:eastAsia="仿宋_GB2312"/>
          <w:sz w:val="32"/>
          <w:szCs w:val="32"/>
          <w:highlight w:val="none"/>
        </w:rPr>
        <w:t>-A</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号，并已结案。</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pPr>
      <w:r>
        <w:rPr>
          <w:rFonts w:hint="eastAsia" w:ascii="仿宋_GB2312" w:eastAsia="仿宋_GB2312"/>
          <w:sz w:val="32"/>
          <w:szCs w:val="32"/>
          <w:lang w:val="en-US" w:eastAsia="zh-CN"/>
        </w:rPr>
        <w:t>2.</w:t>
      </w:r>
      <w:r>
        <w:rPr>
          <w:rFonts w:hint="eastAsia" w:ascii="仿宋_GB2312" w:hAnsi="仿宋_GB2312" w:eastAsia="仿宋_GB2312" w:cs="仿宋_GB2312"/>
          <w:color w:val="000000"/>
          <w:kern w:val="0"/>
          <w:sz w:val="31"/>
          <w:szCs w:val="31"/>
          <w:lang w:val="en-US" w:eastAsia="zh-CN" w:bidi="ar"/>
        </w:rPr>
        <w:t>张某兵，星河公司经理，负责树木移植项目工作。未严格履行安全生产管理职责，未审核现场作业人员资格，未制止和纠正违章指挥、违反起重作业操作规程的行为。其行为违反了《中华人民共和国安全生产法》第二十五条第一款第（六）项的规定，对事故发生负有管理责任。依据《中华人民共和国安全生产法》第九十六条的规定，建议由朝阳区应急管理局给予张某兵处上一年年收入百分之二十以上百分之五十以下罚款的行政处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hAnsi="仿宋_GB2312" w:eastAsia="仿宋_GB2312" w:cs="仿宋_GB2312"/>
          <w:color w:val="000000"/>
          <w:kern w:val="0"/>
          <w:sz w:val="31"/>
          <w:szCs w:val="31"/>
          <w:lang w:val="en-US" w:eastAsia="zh-CN" w:bidi="ar"/>
        </w:rPr>
        <w:t>张某兵</w:t>
      </w:r>
      <w:r>
        <w:rPr>
          <w:rFonts w:hint="eastAsia" w:ascii="仿宋_GB2312" w:eastAsia="仿宋_GB2312"/>
          <w:sz w:val="32"/>
          <w:szCs w:val="32"/>
        </w:rPr>
        <w:t>处以人</w:t>
      </w:r>
      <w:r>
        <w:rPr>
          <w:rFonts w:hint="eastAsia" w:ascii="仿宋_GB2312" w:eastAsia="仿宋_GB2312"/>
          <w:sz w:val="32"/>
          <w:szCs w:val="32"/>
          <w:highlight w:val="none"/>
        </w:rPr>
        <w:t>民币</w:t>
      </w:r>
      <w:r>
        <w:rPr>
          <w:rFonts w:hint="eastAsia" w:ascii="仿宋_GB2312" w:eastAsia="仿宋_GB2312"/>
          <w:sz w:val="32"/>
          <w:szCs w:val="32"/>
          <w:highlight w:val="none"/>
          <w:lang w:val="en-US" w:eastAsia="zh-CN"/>
        </w:rPr>
        <w:t>贰万</w:t>
      </w:r>
      <w:r>
        <w:rPr>
          <w:rFonts w:hint="eastAsia" w:ascii="仿宋_GB2312" w:eastAsia="仿宋_GB2312"/>
          <w:sz w:val="32"/>
          <w:szCs w:val="32"/>
        </w:rPr>
        <w:t>玖仟零肆拾贰元伍角</w:t>
      </w:r>
      <w:r>
        <w:rPr>
          <w:rFonts w:hint="eastAsia" w:ascii="仿宋_GB2312" w:eastAsia="仿宋_GB2312"/>
          <w:sz w:val="32"/>
          <w:szCs w:val="32"/>
          <w:highlight w:val="none"/>
        </w:rPr>
        <w:t>的行政处罚，处罚决定书编号：（京朝）应急告〔202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07</w:t>
      </w:r>
      <w:r>
        <w:rPr>
          <w:rFonts w:hint="eastAsia" w:ascii="仿宋_GB2312" w:eastAsia="仿宋_GB2312"/>
          <w:sz w:val="32"/>
          <w:szCs w:val="32"/>
          <w:highlight w:val="none"/>
        </w:rPr>
        <w:t>-A</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号。</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eastAsia="zh-CN"/>
        </w:rPr>
      </w:pPr>
      <w:r>
        <w:rPr>
          <w:rFonts w:hint="eastAsia" w:ascii="仿宋_GB2312" w:hAnsi="Times New Roman" w:eastAsia="仿宋_GB2312" w:cs="Times New Roman"/>
          <w:kern w:val="2"/>
          <w:sz w:val="32"/>
          <w:szCs w:val="32"/>
          <w:lang w:val="en-US" w:eastAsia="zh-CN" w:bidi="ar-SA"/>
        </w:rPr>
        <w:t>3.陈某梅，星河公司主要负责人，负责公司全面工作。未严格履行安全生产管理职责，未落实安全风险分级管控和隐患排查治理双重预防工作机制，未对事发项目的安全生产工作进行监督检查，未及时发现并消除违章起重作业的生产安全事故隐患。其行为违反了《中华人民共和国安全生产法》第二十一条第（五）项的规定，对事故发生负有管理责任。依据《中华人民共和国安全生产法》第九十五条第（一）项的规定，建议由朝阳区应急管理局给予陈某梅处上一年年收入百分之四十罚款的行政处罚</w:t>
      </w:r>
      <w:r>
        <w:rPr>
          <w:rFonts w:hint="eastAsia" w:ascii="仿宋_GB2312" w:eastAsia="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rPr>
        <w:t>区应急管理局已根据《事故调查报告》的上述要求，依法对</w:t>
      </w:r>
      <w:r>
        <w:rPr>
          <w:rFonts w:hint="eastAsia" w:ascii="仿宋_GB2312" w:hAnsi="Times New Roman" w:eastAsia="仿宋_GB2312" w:cs="Times New Roman"/>
          <w:kern w:val="2"/>
          <w:sz w:val="32"/>
          <w:szCs w:val="32"/>
          <w:lang w:val="en-US" w:eastAsia="zh-CN" w:bidi="ar-SA"/>
        </w:rPr>
        <w:t>陈某梅</w:t>
      </w:r>
      <w:r>
        <w:rPr>
          <w:rFonts w:hint="eastAsia" w:ascii="仿宋_GB2312" w:eastAsia="仿宋_GB2312"/>
          <w:sz w:val="32"/>
          <w:szCs w:val="32"/>
        </w:rPr>
        <w:t>处以人民币壹拾叁万零陆佰肆拾元</w:t>
      </w:r>
      <w:r>
        <w:rPr>
          <w:rFonts w:hint="eastAsia" w:ascii="仿宋_GB2312" w:eastAsia="仿宋_GB2312"/>
          <w:sz w:val="32"/>
          <w:szCs w:val="32"/>
          <w:highlight w:val="none"/>
        </w:rPr>
        <w:t>整的行政处罚，处罚决定书编号：（京朝）应急</w:t>
      </w:r>
      <w:r>
        <w:rPr>
          <w:rFonts w:hint="eastAsia" w:ascii="仿宋_GB2312" w:eastAsia="仿宋_GB2312"/>
          <w:sz w:val="32"/>
          <w:szCs w:val="32"/>
          <w:highlight w:val="none"/>
          <w:lang w:val="en-US" w:eastAsia="zh-CN"/>
        </w:rPr>
        <w:t>罚</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07</w:t>
      </w:r>
      <w:r>
        <w:rPr>
          <w:rFonts w:hint="eastAsia" w:ascii="仿宋_GB2312" w:eastAsia="仿宋_GB2312"/>
          <w:sz w:val="32"/>
          <w:szCs w:val="32"/>
          <w:highlight w:val="none"/>
        </w:rPr>
        <w:t>-A</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绿润公司。施工现场安全管理不力，对施工现场安全管理工作失管失查，未按施工方案组织施工、未聘请具备相应资格的人员进行作业、未派遣具备相应资质的安全管理人员进行监督。未落实生产安全事故隐患排查治理制度，未采取技术措施、管理措施，及时发现并消除违章起重作业的事故隐患。其行为违反了《中华人民共和国安全生产法》第四十一条第二款的规定，对事故发生负有主要管理责任。依据《中华人民共和国安全生产法》第一百一十四条第一款第（一）项的规定，建议由朝阳区应急管理局给予绿润公司罚款的行政处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区应急管理局已根据《事故调查报告》的上述要求，依法对绿润公司处以人民币</w:t>
      </w:r>
      <w:r>
        <w:rPr>
          <w:rFonts w:hint="eastAsia" w:ascii="仿宋_GB2312" w:eastAsia="仿宋_GB2312"/>
          <w:sz w:val="32"/>
          <w:szCs w:val="32"/>
          <w:lang w:val="en-US" w:eastAsia="zh-CN"/>
        </w:rPr>
        <w:t>伍</w:t>
      </w:r>
      <w:r>
        <w:rPr>
          <w:rFonts w:hint="eastAsia" w:ascii="仿宋_GB2312" w:eastAsia="仿宋_GB2312"/>
          <w:sz w:val="32"/>
          <w:szCs w:val="32"/>
          <w:highlight w:val="none"/>
          <w:lang w:val="en-US" w:eastAsia="zh-CN"/>
        </w:rPr>
        <w:t>拾伍万</w:t>
      </w:r>
      <w:r>
        <w:rPr>
          <w:rFonts w:hint="eastAsia" w:ascii="仿宋_GB2312" w:eastAsia="仿宋_GB2312"/>
          <w:sz w:val="32"/>
          <w:szCs w:val="32"/>
          <w:highlight w:val="none"/>
        </w:rPr>
        <w:t>元整的行政处罚，处罚决定书编号：（京朝）应急</w:t>
      </w:r>
      <w:r>
        <w:rPr>
          <w:rFonts w:hint="eastAsia" w:ascii="仿宋_GB2312" w:eastAsia="仿宋_GB2312"/>
          <w:sz w:val="32"/>
          <w:szCs w:val="32"/>
          <w:highlight w:val="none"/>
          <w:lang w:val="en-US" w:eastAsia="zh-CN"/>
        </w:rPr>
        <w:t>罚</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07</w:t>
      </w:r>
      <w:r>
        <w:rPr>
          <w:rFonts w:hint="eastAsia" w:ascii="仿宋_GB2312" w:eastAsia="仿宋_GB2312"/>
          <w:sz w:val="32"/>
          <w:szCs w:val="32"/>
          <w:highlight w:val="none"/>
        </w:rPr>
        <w:t>-A</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正在法院诉讼中</w:t>
      </w:r>
      <w:r>
        <w:rPr>
          <w:rFonts w:hint="eastAsia" w:ascii="仿宋_GB2312" w:eastAsia="仿宋_GB2312"/>
          <w:sz w:val="32"/>
          <w:szCs w:val="32"/>
          <w:highlight w:val="none"/>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星河公司。安全生产主体责任未落实，未审查现场施工人员资质，并将起重作业项目发包给不具备安全生产条件的个人。对施工现场安全管理工作失管失查，未落实生产安全事故隐患排查治理制度，未采取技术措施、管理措施，及时发现并消除违章起重作业的事故隐患。其行为违反了《中华人民共和国安全生产法》第四十一条第二款、第四十九条第一款的规定，对事故发生负有主要管理责任。依据《中华人民共和国安全生产法》第一百一十四条第一款第（一）项的规定，建议由朝阳区应急管理局给予星河公司罚款的行政处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区应急管理局已根据《事故调查报告》的上述要求，依法对星河公司处以</w:t>
      </w:r>
      <w:r>
        <w:rPr>
          <w:rFonts w:hint="eastAsia" w:ascii="仿宋_GB2312" w:eastAsia="仿宋_GB2312"/>
          <w:sz w:val="32"/>
          <w:szCs w:val="32"/>
          <w:highlight w:val="none"/>
        </w:rPr>
        <w:t>人民币</w:t>
      </w:r>
      <w:r>
        <w:rPr>
          <w:rFonts w:hint="eastAsia" w:ascii="仿宋_GB2312" w:eastAsia="仿宋_GB2312"/>
          <w:sz w:val="32"/>
          <w:szCs w:val="32"/>
          <w:highlight w:val="none"/>
          <w:lang w:val="en-US" w:eastAsia="zh-CN"/>
        </w:rPr>
        <w:t>伍拾伍万</w:t>
      </w:r>
      <w:r>
        <w:rPr>
          <w:rFonts w:hint="eastAsia" w:ascii="仿宋_GB2312" w:eastAsia="仿宋_GB2312"/>
          <w:sz w:val="32"/>
          <w:szCs w:val="32"/>
          <w:highlight w:val="none"/>
        </w:rPr>
        <w:t>元整的行政处罚，处罚决定书编号：（京朝）应急</w:t>
      </w:r>
      <w:r>
        <w:rPr>
          <w:rFonts w:hint="eastAsia" w:ascii="仿宋_GB2312" w:eastAsia="仿宋_GB2312"/>
          <w:sz w:val="32"/>
          <w:szCs w:val="32"/>
          <w:highlight w:val="none"/>
          <w:lang w:val="en-US" w:eastAsia="zh-CN"/>
        </w:rPr>
        <w:t>罚</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07</w:t>
      </w:r>
      <w:r>
        <w:rPr>
          <w:rFonts w:hint="eastAsia" w:ascii="仿宋_GB2312" w:eastAsia="仿宋_GB2312"/>
          <w:sz w:val="32"/>
          <w:szCs w:val="32"/>
          <w:highlight w:val="none"/>
        </w:rPr>
        <w:t>-A</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号</w:t>
      </w:r>
      <w:r>
        <w:rPr>
          <w:rFonts w:hint="eastAsia" w:ascii="仿宋_GB2312" w:eastAsia="仿宋_GB2312"/>
          <w:sz w:val="32"/>
          <w:szCs w:val="32"/>
        </w:rPr>
        <w:t>。</w:t>
      </w:r>
    </w:p>
    <w:p>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整改和防范措施落实情况</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rPr>
      </w:pPr>
      <w:r>
        <w:rPr>
          <w:rFonts w:hint="eastAsia" w:ascii="仿宋_GB2312" w:eastAsia="仿宋_GB2312"/>
          <w:sz w:val="32"/>
          <w:szCs w:val="32"/>
        </w:rPr>
        <w:t>《事故调查报告》中要求：</w:t>
      </w:r>
    </w:p>
    <w:p>
      <w:pPr>
        <w:keepNext w:val="0"/>
        <w:keepLines w:val="0"/>
        <w:pageBreakBefore w:val="0"/>
        <w:numPr>
          <w:ilvl w:val="0"/>
          <w:numId w:val="0"/>
        </w:numPr>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lang w:val="en-US" w:eastAsia="zh-CN"/>
        </w:rPr>
      </w:pPr>
      <w:r>
        <w:rPr>
          <w:rFonts w:hint="eastAsia" w:ascii="仿宋_GB2312" w:hAnsi="Times New Roman" w:eastAsia="仿宋_GB2312" w:cs="Times New Roman"/>
          <w:kern w:val="2"/>
          <w:sz w:val="32"/>
          <w:szCs w:val="32"/>
          <w:lang w:val="en-US" w:eastAsia="zh-CN" w:bidi="ar-SA"/>
        </w:rPr>
        <w:t>1.</w:t>
      </w:r>
      <w:r>
        <w:rPr>
          <w:rFonts w:hint="eastAsia" w:ascii="仿宋_GB2312" w:eastAsia="仿宋_GB2312"/>
          <w:sz w:val="32"/>
          <w:szCs w:val="32"/>
          <w:lang w:val="en-US" w:eastAsia="zh-CN"/>
        </w:rPr>
        <w:t>建立安全预防控制体系。星河公司、绿润公司要坚持“风险优先、系统防控、全员参与、持续改进、信息化支撑”五项原则，落实好“主要负责人亲自上手、准确掌握基本知识、风险辨识评估全面、制定风险管控措施针对性要强、促进各种管理体系有机融合、风险管控和隐患排查要简明实用”六项基本要求、把握好“风险辨识、风险评估、风险分级管控、隐患排查治理、持续改进提升”五个关键环节，根据行业特点、施工内容和季节性特点等全面识别安全风险点，制定有针对性的安全生产保障措施，在遇到极端天气情况下，及时采取停工措施。</w:t>
      </w:r>
    </w:p>
    <w:p>
      <w:pPr>
        <w:keepNext w:val="0"/>
        <w:keepLines w:val="0"/>
        <w:pageBreakBefore w:val="0"/>
        <w:numPr>
          <w:ilvl w:val="0"/>
          <w:numId w:val="0"/>
        </w:numPr>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lang w:val="en-US" w:eastAsia="zh-CN"/>
        </w:rPr>
      </w:pPr>
      <w:r>
        <w:rPr>
          <w:rFonts w:hint="eastAsia" w:ascii="仿宋_GB2312" w:hAnsi="Times New Roman" w:eastAsia="仿宋_GB2312" w:cs="Times New Roman"/>
          <w:kern w:val="2"/>
          <w:sz w:val="32"/>
          <w:szCs w:val="32"/>
          <w:lang w:val="en-US" w:eastAsia="zh-CN" w:bidi="ar-SA"/>
        </w:rPr>
        <w:t>2.</w:t>
      </w:r>
      <w:r>
        <w:rPr>
          <w:rFonts w:hint="eastAsia" w:ascii="仿宋_GB2312" w:eastAsia="仿宋_GB2312"/>
          <w:sz w:val="32"/>
          <w:szCs w:val="32"/>
          <w:lang w:val="en-US" w:eastAsia="zh-CN"/>
        </w:rPr>
        <w:t>强化层级管理，落实安全生产主体责任。北马房合作社、星河公司要严格落实《关于进一步加强生产经营单位外包外租安全生产管理工作的通知》的要求，对承包、承租单位的安全生产工作统一协调、管理，细化外包外租准入条件、管理职责和检查重点，对承包、承租单位的人员和作业行为进行评估考核，做到安全责任不随外包外租而外担，切实履行安全管理职责。</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加强施工组织设计。星河公司、绿润公司要在项目开工前，严格按照法律法规的要求，强化承包区域内的高风险作业管控，根据施工项目具体情况制定专项施工方案和安全技术措施，对施工现场的周边地质条件等作出风险预判，划定风险项、风险点；在施工前要对施工人员进行安全交底、技术交底，做好安全教育培训工作。在施工过程中必须派遣具有资格的安全技术人员在场，督促施工人员严格按照施工组织设计方案进行施工，杜绝违法施工的情况出现；坚持日常巡回检查制度，对于发现的安全隐患要坚持“早发现、早汇报、早整改”，做到“四个及时”。</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持续加大监管力度。区园林绿化局、区农业农村局、金盏地区办事处要针对此次事故，按照“管行业必须管安全、管业务必须管安全、管生产经营必须管安全”的责任要求，进一步强化行业监管和属地监管责任。区园林绿化局要持续加强对在本区范围内开展涉及园林绿化生产经营的企业的管理和指导。区农业农村局要加强对农村集体资产租赁合同的完善。</w:t>
      </w:r>
    </w:p>
    <w:p>
      <w:pPr>
        <w:keepNext w:val="0"/>
        <w:keepLines w:val="0"/>
        <w:pageBreakBefore w:val="0"/>
        <w:kinsoku/>
        <w:wordWrap/>
        <w:overflowPunct/>
        <w:topLinePunct w:val="0"/>
        <w:autoSpaceDE/>
        <w:autoSpaceDN/>
        <w:bidi w:val="0"/>
        <w:adjustRightInd/>
        <w:spacing w:line="560" w:lineRule="exact"/>
        <w:ind w:firstLine="610" w:firstLineChars="190"/>
        <w:textAlignment w:val="auto"/>
        <w:rPr>
          <w:rFonts w:hint="eastAsia" w:ascii="仿宋_GB2312" w:eastAsia="仿宋_GB2312"/>
          <w:b/>
          <w:bCs/>
          <w:sz w:val="32"/>
          <w:szCs w:val="32"/>
        </w:rPr>
      </w:pPr>
      <w:r>
        <w:rPr>
          <w:rFonts w:hint="eastAsia" w:ascii="仿宋_GB2312" w:eastAsia="仿宋_GB2312"/>
          <w:b/>
          <w:bCs/>
          <w:sz w:val="32"/>
          <w:szCs w:val="32"/>
          <w:lang w:val="en-US" w:eastAsia="zh-CN"/>
        </w:rPr>
        <w:t>事故单位</w:t>
      </w:r>
      <w:r>
        <w:rPr>
          <w:rFonts w:hint="eastAsia" w:ascii="仿宋_GB2312" w:eastAsia="仿宋_GB2312"/>
          <w:b/>
          <w:bCs/>
          <w:sz w:val="32"/>
          <w:szCs w:val="32"/>
        </w:rPr>
        <w:t>深刻汲取事故教训，主要开展</w:t>
      </w:r>
      <w:r>
        <w:rPr>
          <w:rFonts w:hint="eastAsia" w:ascii="仿宋_GB2312" w:eastAsia="仿宋_GB2312"/>
          <w:b/>
          <w:bCs/>
          <w:sz w:val="32"/>
          <w:szCs w:val="32"/>
          <w:lang w:val="en-US" w:eastAsia="zh-CN"/>
        </w:rPr>
        <w:t>了</w:t>
      </w:r>
      <w:r>
        <w:rPr>
          <w:rFonts w:hint="eastAsia" w:ascii="仿宋_GB2312" w:eastAsia="仿宋_GB2312"/>
          <w:b/>
          <w:bCs/>
          <w:sz w:val="32"/>
          <w:szCs w:val="32"/>
        </w:rPr>
        <w:t>以下工作：</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default" w:ascii="仿宋_GB2312" w:eastAsia="仿宋_GB2312"/>
          <w:sz w:val="32"/>
          <w:szCs w:val="32"/>
          <w:lang w:val="en-US" w:eastAsia="zh-CN"/>
        </w:rPr>
      </w:pPr>
      <w:r>
        <w:rPr>
          <w:rFonts w:hint="eastAsia" w:ascii="仿宋_GB2312" w:eastAsia="仿宋_GB2312" w:cs="Times New Roman"/>
          <w:kern w:val="2"/>
          <w:sz w:val="32"/>
          <w:szCs w:val="32"/>
          <w:lang w:val="en-US" w:eastAsia="zh-CN" w:bidi="ar-SA"/>
        </w:rPr>
        <w:t>1.星河公司自事故发生后，一是开展全公司范围内的安全生产警示教育活动、全覆盖的安全生产隐患自查行动；二是加强承包商管理，严格管控作业风险，重点涵盖承包商资质合规性、保险购买情况、劳动用工情况、特种作业持证上岗等方面；三是完善各级安全管理组织机构和人员配置，明确各级安全负责人员；四是针对安全生产管理资料问题，制定隐患排查清单对照安全生产资料标准化清单进行逐项自查，重点关注班前会音像和文字资料的规范存档和双备份、作业人员三级教育、技术交底等。</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2.绿润</w:t>
      </w:r>
      <w:r>
        <w:rPr>
          <w:rFonts w:hint="eastAsia" w:ascii="仿宋_GB2312" w:eastAsia="仿宋_GB2312"/>
          <w:sz w:val="32"/>
          <w:szCs w:val="32"/>
        </w:rPr>
        <w:t>公司</w:t>
      </w:r>
      <w:r>
        <w:rPr>
          <w:rFonts w:hint="eastAsia" w:ascii="仿宋_GB2312" w:eastAsia="仿宋_GB2312" w:cs="Times New Roman"/>
          <w:kern w:val="2"/>
          <w:sz w:val="32"/>
          <w:szCs w:val="32"/>
          <w:lang w:val="en-US" w:eastAsia="zh-CN" w:bidi="ar-SA"/>
        </w:rPr>
        <w:t>自事故发生后</w:t>
      </w:r>
      <w:r>
        <w:rPr>
          <w:rFonts w:hint="eastAsia" w:ascii="仿宋_GB2312" w:eastAsia="仿宋_GB2312"/>
          <w:sz w:val="32"/>
          <w:szCs w:val="32"/>
          <w:lang w:val="en-US" w:eastAsia="zh-CN"/>
        </w:rPr>
        <w:t>因经营问题，未提供事故整改落实情况材料。</w:t>
      </w:r>
    </w:p>
    <w:p>
      <w:pPr>
        <w:keepNext w:val="0"/>
        <w:keepLines w:val="0"/>
        <w:pageBreakBefore w:val="0"/>
        <w:kinsoku/>
        <w:wordWrap/>
        <w:overflowPunct/>
        <w:topLinePunct w:val="0"/>
        <w:autoSpaceDE/>
        <w:autoSpaceDN/>
        <w:bidi w:val="0"/>
        <w:adjustRightInd/>
        <w:spacing w:line="560" w:lineRule="exact"/>
        <w:ind w:firstLine="610" w:firstLineChars="190"/>
        <w:textAlignment w:val="auto"/>
        <w:rPr>
          <w:rFonts w:hint="eastAsia" w:ascii="仿宋_GB2312" w:eastAsia="仿宋_GB2312"/>
          <w:b/>
          <w:bCs/>
          <w:sz w:val="32"/>
          <w:szCs w:val="32"/>
        </w:rPr>
      </w:pPr>
      <w:r>
        <w:rPr>
          <w:rFonts w:hint="eastAsia" w:ascii="仿宋_GB2312" w:eastAsia="仿宋_GB2312"/>
          <w:b/>
          <w:bCs/>
          <w:sz w:val="32"/>
          <w:szCs w:val="32"/>
          <w:lang w:val="en-US" w:eastAsia="zh-CN"/>
        </w:rPr>
        <w:t>属地</w:t>
      </w:r>
      <w:r>
        <w:rPr>
          <w:rFonts w:hint="eastAsia" w:ascii="仿宋_GB2312" w:eastAsia="仿宋_GB2312"/>
          <w:b/>
          <w:bCs/>
          <w:sz w:val="32"/>
          <w:szCs w:val="32"/>
        </w:rPr>
        <w:t>深刻汲取事故教训，主要开展</w:t>
      </w:r>
      <w:r>
        <w:rPr>
          <w:rFonts w:hint="eastAsia" w:ascii="仿宋_GB2312" w:eastAsia="仿宋_GB2312"/>
          <w:b/>
          <w:bCs/>
          <w:sz w:val="32"/>
          <w:szCs w:val="32"/>
          <w:lang w:val="en-US" w:eastAsia="zh-CN"/>
        </w:rPr>
        <w:t>了</w:t>
      </w:r>
      <w:r>
        <w:rPr>
          <w:rFonts w:hint="eastAsia" w:ascii="仿宋_GB2312" w:eastAsia="仿宋_GB2312"/>
          <w:b/>
          <w:bCs/>
          <w:sz w:val="32"/>
          <w:szCs w:val="32"/>
        </w:rPr>
        <w:t>以下工作：</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北马房经济合作社自事故发生后，已充分吸取教训，并做出切实强化安全生产监管责任落实：一是全面完善安全生产责任书签订制度，实行经济合作社与企业“双签双责”机制，明确企业主体责任及村级监督责任；二是严格实施特种设备报备，严格执行“三报备”制度，设备进场前报备、操作人员资质报备、作业方案报备；三是规范动火作业监管程序，企业动火作业须提前向“企安安”和乡平安办双渠道报批。</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上述材料基本证明事故发生后，</w:t>
      </w:r>
      <w:r>
        <w:rPr>
          <w:rFonts w:hint="eastAsia" w:ascii="仿宋_GB2312" w:eastAsia="仿宋_GB2312"/>
          <w:sz w:val="32"/>
          <w:szCs w:val="32"/>
          <w:lang w:val="en-US" w:eastAsia="zh-CN"/>
        </w:rPr>
        <w:t>事故相关单位</w:t>
      </w:r>
      <w:r>
        <w:rPr>
          <w:rFonts w:hint="default" w:ascii="仿宋_GB2312" w:eastAsia="仿宋_GB2312"/>
          <w:sz w:val="32"/>
          <w:szCs w:val="32"/>
          <w:lang w:val="en-US" w:eastAsia="zh-CN"/>
        </w:rPr>
        <w:t>按照《事故调查报告》中要求，</w:t>
      </w:r>
      <w:r>
        <w:rPr>
          <w:rFonts w:hint="eastAsia" w:ascii="仿宋_GB2312" w:eastAsia="仿宋_GB2312"/>
          <w:sz w:val="32"/>
          <w:szCs w:val="32"/>
          <w:lang w:val="en-US" w:eastAsia="zh-CN"/>
        </w:rPr>
        <w:t>建立了安全预防控制体系，制定了针对性的安全生产办证措施，强化层级管理，主动落实安全生产主体责任，加强施工组织设计，做好培训及日常巡回检查等，</w:t>
      </w:r>
      <w:r>
        <w:rPr>
          <w:rFonts w:hint="default" w:ascii="仿宋_GB2312" w:eastAsia="仿宋_GB2312"/>
          <w:sz w:val="32"/>
          <w:szCs w:val="32"/>
          <w:lang w:val="en-US" w:eastAsia="zh-CN"/>
        </w:rPr>
        <w:t>落实了事故整改措施。</w:t>
      </w:r>
    </w:p>
    <w:p>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eastAsia" w:ascii="仿宋_GB2312" w:hAnsi="Calibri" w:eastAsia="仿宋_GB2312"/>
          <w:sz w:val="32"/>
          <w:szCs w:val="32"/>
          <w:lang w:val="en-US" w:eastAsia="zh-CN"/>
        </w:rPr>
      </w:pPr>
      <w:r>
        <w:rPr>
          <w:rFonts w:hint="eastAsia" w:ascii="仿宋_GB2312" w:hAnsi="Calibri" w:eastAsia="仿宋_GB2312"/>
          <w:sz w:val="32"/>
          <w:szCs w:val="32"/>
        </w:rPr>
        <w:t>经核实，事故地点——</w:t>
      </w:r>
      <w:r>
        <w:rPr>
          <w:rFonts w:hint="eastAsia" w:ascii="仿宋_GB2312" w:hAnsi="Calibri" w:eastAsia="仿宋_GB2312"/>
          <w:sz w:val="32"/>
          <w:szCs w:val="32"/>
          <w:lang w:val="en-US" w:eastAsia="zh-CN"/>
        </w:rPr>
        <w:t>朝阳区东苇路东侧林地目前无移植工作，园林日常养护中。</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eastAsia" w:ascii="仿宋_GB2312" w:hAnsi="Calibri" w:eastAsia="仿宋_GB2312"/>
          <w:sz w:val="32"/>
          <w:szCs w:val="32"/>
          <w:lang w:val="en-US" w:eastAsia="zh-CN"/>
        </w:rPr>
      </w:pPr>
      <w:r>
        <w:rPr>
          <w:rFonts w:hint="eastAsia" w:ascii="仿宋_GB2312" w:hAnsi="Calibri" w:eastAsia="仿宋_GB2312"/>
          <w:sz w:val="32"/>
          <w:szCs w:val="32"/>
          <w:lang w:val="en-US" w:eastAsia="zh-CN"/>
        </w:rPr>
        <w:t>星河公司提供了安全生产责任书、安全生产规章制度、安全生产监督管理制度、总/分包安全管理制度、危险源辨识与评价管理制度、安全物资和劳动用品防护制度、安全生产奖惩办法、安全环保事故报告和调查处理管理办法、高风险作业安全管理办法、安全生产事故（综合）应急预案、培训签到记录、危险源辨识记录、劳动用品发放记录、安全注意事项交底等文件。</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eastAsia" w:ascii="仿宋_GB2312" w:hAnsi="Calibri" w:eastAsia="仿宋_GB2312"/>
          <w:sz w:val="32"/>
          <w:szCs w:val="32"/>
          <w:lang w:val="en-US" w:eastAsia="zh-CN"/>
        </w:rPr>
      </w:pPr>
      <w:r>
        <w:rPr>
          <w:rFonts w:hint="eastAsia" w:ascii="仿宋_GB2312" w:hAnsi="Calibri" w:eastAsia="仿宋_GB2312"/>
          <w:sz w:val="32"/>
          <w:szCs w:val="32"/>
          <w:lang w:val="en-US" w:eastAsia="zh-CN"/>
        </w:rPr>
        <w:t>绿润公司因经营问题，未开展经营活动，无法开展评估工作。因此，评估组选取本地区同行业的赤峰兴明建筑劳务有限公司（以下简称“兴明劳务公司”）开展现状评估。兴明劳务公司提供了养护技术措施、安全教育培训记录、安全注意事项记录、三级安全教育记录及考核试卷、安全交底记录、劳动用品方法记录、团体保险单、应急预案等文件。</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eastAsia" w:ascii="仿宋_GB2312" w:hAnsi="Calibri" w:eastAsia="仿宋_GB2312"/>
          <w:sz w:val="32"/>
          <w:szCs w:val="32"/>
        </w:rPr>
      </w:pPr>
      <w:r>
        <w:rPr>
          <w:rFonts w:hint="eastAsia" w:ascii="仿宋_GB2312" w:hAnsi="Calibri" w:eastAsia="仿宋_GB2312"/>
          <w:sz w:val="32"/>
          <w:szCs w:val="32"/>
        </w:rPr>
        <w:t>综上，根据</w:t>
      </w:r>
      <w:r>
        <w:rPr>
          <w:rFonts w:hint="eastAsia" w:ascii="仿宋_GB2312" w:hAnsi="Calibri" w:eastAsia="仿宋_GB2312"/>
          <w:sz w:val="32"/>
          <w:szCs w:val="32"/>
          <w:lang w:val="en-US" w:eastAsia="zh-CN"/>
        </w:rPr>
        <w:t>星河公司、</w:t>
      </w:r>
      <w:r>
        <w:rPr>
          <w:rFonts w:hint="eastAsia" w:ascii="仿宋_GB2312" w:eastAsia="仿宋_GB2312"/>
          <w:sz w:val="32"/>
          <w:szCs w:val="32"/>
          <w:lang w:val="en-US" w:eastAsia="zh-CN"/>
        </w:rPr>
        <w:t>本地区同行业企业</w:t>
      </w:r>
      <w:r>
        <w:rPr>
          <w:rFonts w:hint="eastAsia" w:ascii="仿宋_GB2312" w:hAnsi="Calibri" w:eastAsia="仿宋_GB2312"/>
          <w:sz w:val="32"/>
          <w:szCs w:val="32"/>
        </w:rPr>
        <w:t>提供的事故发生后的</w:t>
      </w:r>
      <w:r>
        <w:rPr>
          <w:rFonts w:hint="eastAsia" w:ascii="仿宋_GB2312" w:hAnsi="Calibri" w:eastAsia="仿宋_GB2312"/>
          <w:sz w:val="32"/>
          <w:szCs w:val="32"/>
          <w:lang w:val="en-US" w:eastAsia="zh-CN"/>
        </w:rPr>
        <w:t>安全工作</w:t>
      </w:r>
      <w:r>
        <w:rPr>
          <w:rFonts w:hint="eastAsia" w:ascii="仿宋_GB2312" w:hAnsi="Calibri" w:eastAsia="仿宋_GB2312"/>
          <w:sz w:val="32"/>
          <w:szCs w:val="32"/>
        </w:rPr>
        <w:t>相关资料，基本可以证明</w:t>
      </w:r>
      <w:r>
        <w:rPr>
          <w:rFonts w:hint="eastAsia" w:ascii="仿宋_GB2312" w:hAnsi="Calibri" w:eastAsia="仿宋_GB2312"/>
          <w:sz w:val="32"/>
          <w:szCs w:val="32"/>
          <w:lang w:val="en-US" w:eastAsia="zh-CN"/>
        </w:rPr>
        <w:t>上述单位</w:t>
      </w:r>
      <w:r>
        <w:rPr>
          <w:rFonts w:hint="eastAsia" w:ascii="仿宋_GB2312" w:hAnsi="Calibri" w:eastAsia="仿宋_GB2312"/>
          <w:sz w:val="32"/>
          <w:szCs w:val="32"/>
        </w:rPr>
        <w:t>安全管理现状符合《事故调查报告》中的要求</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但还应继续完善部分专项安全工作，具体见《</w:t>
      </w:r>
      <w:r>
        <w:rPr>
          <w:rFonts w:hint="eastAsia" w:ascii="仿宋_GB2312" w:hAnsi="Calibri" w:eastAsia="仿宋_GB2312"/>
          <w:sz w:val="32"/>
          <w:szCs w:val="32"/>
        </w:rPr>
        <w:t>专项评估报告</w:t>
      </w:r>
      <w:r>
        <w:rPr>
          <w:rFonts w:hint="eastAsia" w:ascii="仿宋_GB2312" w:hAnsi="Calibri" w:eastAsia="仿宋_GB2312"/>
          <w:sz w:val="32"/>
          <w:szCs w:val="32"/>
          <w:lang w:val="en-US" w:eastAsia="zh-CN"/>
        </w:rPr>
        <w:t>》</w:t>
      </w:r>
      <w:r>
        <w:rPr>
          <w:rFonts w:hint="eastAsia" w:ascii="仿宋_GB2312" w:hAnsi="Calibri" w:eastAsia="仿宋_GB2312"/>
          <w:sz w:val="32"/>
          <w:szCs w:val="32"/>
        </w:rPr>
        <w:t>。</w:t>
      </w:r>
    </w:p>
    <w:p>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评估发现的主要问题和相关工作建议</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ascii="仿宋_GB2312" w:hAnsi="Calibri" w:eastAsia="仿宋_GB2312"/>
          <w:sz w:val="32"/>
          <w:szCs w:val="32"/>
        </w:rPr>
      </w:pPr>
      <w:r>
        <w:rPr>
          <w:rFonts w:hint="eastAsia" w:ascii="仿宋_GB2312" w:hAnsi="Calibri" w:eastAsia="仿宋_GB2312"/>
          <w:sz w:val="32"/>
          <w:szCs w:val="32"/>
        </w:rPr>
        <w:t>本次事故发生的原因为</w:t>
      </w:r>
      <w:r>
        <w:rPr>
          <w:rFonts w:hint="eastAsia" w:ascii="仿宋_GB2312" w:hAnsi="Calibri" w:eastAsia="仿宋_GB2312"/>
          <w:sz w:val="32"/>
          <w:szCs w:val="32"/>
          <w:lang w:val="en-US" w:eastAsia="zh-CN"/>
        </w:rPr>
        <w:t>未做操作规范、未经专业培训、人员不具备资质等。</w:t>
      </w:r>
      <w:r>
        <w:rPr>
          <w:rFonts w:hint="eastAsia" w:ascii="仿宋_GB2312" w:hAnsi="Calibri" w:eastAsia="仿宋_GB2312"/>
          <w:sz w:val="32"/>
          <w:szCs w:val="32"/>
        </w:rPr>
        <w:t>具体问题和工作建议如下：</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default" w:ascii="黑体" w:hAnsi="黑体" w:eastAsia="黑体"/>
          <w:sz w:val="32"/>
          <w:szCs w:val="32"/>
          <w:lang w:val="en-US"/>
        </w:rPr>
      </w:pPr>
      <w:r>
        <w:rPr>
          <w:rFonts w:hint="eastAsia" w:ascii="仿宋_GB2312" w:hAnsi="黑体" w:eastAsia="仿宋_GB2312"/>
          <w:b/>
          <w:sz w:val="32"/>
          <w:szCs w:val="32"/>
        </w:rPr>
        <w:t>问题</w:t>
      </w:r>
      <w:r>
        <w:rPr>
          <w:rFonts w:hint="eastAsia" w:ascii="仿宋_GB2312" w:hAnsi="Calibri" w:eastAsia="仿宋_GB2312"/>
          <w:b/>
          <w:sz w:val="32"/>
          <w:szCs w:val="32"/>
        </w:rPr>
        <w:t>：</w:t>
      </w:r>
      <w:r>
        <w:rPr>
          <w:rFonts w:hint="eastAsia" w:ascii="仿宋_GB2312" w:hAnsi="Calibri" w:eastAsia="仿宋_GB2312"/>
          <w:sz w:val="32"/>
          <w:szCs w:val="32"/>
        </w:rPr>
        <w:t>此次事故</w:t>
      </w:r>
      <w:r>
        <w:rPr>
          <w:rFonts w:hint="eastAsia" w:ascii="仿宋_GB2312" w:hAnsi="Calibri" w:eastAsia="仿宋_GB2312"/>
          <w:sz w:val="32"/>
          <w:szCs w:val="32"/>
          <w:lang w:val="en-US" w:eastAsia="zh-CN"/>
        </w:rPr>
        <w:t>主要将危险作业发包给不具备资质的单位，未保证作业安全条件，施工现场安全管理不力，安全教育培训不到位等建筑行业小型工程典型事故原因。</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仿宋_GB2312" w:hAnsi="黑体" w:eastAsia="仿宋_GB2312" w:cs="Times New Roman"/>
          <w:b w:val="0"/>
          <w:bCs/>
          <w:sz w:val="32"/>
          <w:szCs w:val="32"/>
          <w:lang w:val="en-US" w:eastAsia="zh-CN"/>
        </w:rPr>
      </w:pPr>
      <w:r>
        <w:rPr>
          <w:rFonts w:hint="eastAsia" w:ascii="仿宋_GB2312" w:hAnsi="黑体" w:eastAsia="仿宋_GB2312" w:cs="Times New Roman"/>
          <w:b/>
          <w:sz w:val="32"/>
          <w:szCs w:val="32"/>
        </w:rPr>
        <w:t>建议：</w:t>
      </w:r>
      <w:r>
        <w:rPr>
          <w:rFonts w:hint="eastAsia" w:ascii="仿宋_GB2312" w:hAnsi="黑体" w:eastAsia="仿宋_GB2312" w:cs="Times New Roman"/>
          <w:b w:val="0"/>
          <w:bCs/>
          <w:sz w:val="32"/>
          <w:szCs w:val="32"/>
          <w:lang w:val="en-US" w:eastAsia="zh-CN"/>
        </w:rPr>
        <w:t>许多建设单位、发包企业对小型作业工程不够重视，但小型工程中危险作业也涉及吊装、动火、高处、有限空间等，以及脚手架搭建、承重结构变动等危险性较大的分部分项工程，因此，从行业、属地要加强监管，严格做好工程信息登记、备案工作，同时对危险性较高的施工作业开展宣传指导，特别是事故警示教育，明确安全是发展的前提，重伤及亡人事故除赔偿人员伤亡外，还有行政处罚、信用降级，甚至刑事处罚，将会严重影响企业的正常经营，最终为提高建设单位及施工单位安全意识，促使企业主动积极落实安全责任。</w:t>
      </w:r>
    </w:p>
    <w:p>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评估工作组综合评估意见</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sz w:val="32"/>
          <w:szCs w:val="32"/>
        </w:rPr>
      </w:pPr>
      <w:r>
        <w:rPr>
          <w:rFonts w:hint="eastAsia" w:ascii="仿宋_GB2312" w:hAnsi="Calibri" w:eastAsia="仿宋_GB2312"/>
          <w:sz w:val="32"/>
          <w:szCs w:val="32"/>
        </w:rPr>
        <w:t>综上所述，评估组依法对</w:t>
      </w:r>
      <w:r>
        <w:rPr>
          <w:rFonts w:hint="eastAsia" w:ascii="仿宋_GB2312" w:hAnsi="Calibri" w:eastAsia="仿宋_GB2312"/>
          <w:sz w:val="32"/>
          <w:szCs w:val="32"/>
          <w:lang w:val="en-US" w:eastAsia="zh-CN"/>
        </w:rPr>
        <w:t>朝阳金盏北京星河绿源园林苗木有限公司“5·11”一般物体打击事故</w:t>
      </w:r>
      <w:r>
        <w:rPr>
          <w:rFonts w:hint="eastAsia" w:ascii="仿宋_GB2312" w:hAnsi="Calibri" w:eastAsia="仿宋_GB2312"/>
          <w:sz w:val="32"/>
          <w:szCs w:val="32"/>
        </w:rPr>
        <w:t>责任追究和防范整改措施落实情况进行评估后认定：区应急管理局已依法落实了对</w:t>
      </w:r>
      <w:r>
        <w:rPr>
          <w:rFonts w:hint="eastAsia" w:ascii="仿宋_GB2312" w:hAnsi="宋体" w:eastAsia="仿宋_GB2312" w:cs="MingLiU"/>
          <w:sz w:val="32"/>
          <w:szCs w:val="32"/>
          <w:lang w:val="en-US" w:eastAsia="zh-CN"/>
        </w:rPr>
        <w:t>星河公司</w:t>
      </w:r>
      <w:r>
        <w:rPr>
          <w:rFonts w:hint="eastAsia" w:ascii="仿宋_GB2312" w:hAnsi="Calibri" w:eastAsia="仿宋_GB2312"/>
          <w:sz w:val="32"/>
          <w:szCs w:val="32"/>
          <w:lang w:val="en-US" w:eastAsia="zh-CN"/>
        </w:rPr>
        <w:t>、绿润</w:t>
      </w:r>
      <w:r>
        <w:rPr>
          <w:rFonts w:hint="eastAsia" w:ascii="仿宋_GB2312" w:eastAsia="仿宋_GB2312"/>
          <w:sz w:val="32"/>
          <w:szCs w:val="32"/>
        </w:rPr>
        <w:t>公司</w:t>
      </w:r>
      <w:r>
        <w:rPr>
          <w:rFonts w:hint="eastAsia" w:ascii="仿宋_GB2312" w:hAnsi="Calibri" w:eastAsia="仿宋_GB2312"/>
          <w:sz w:val="32"/>
          <w:szCs w:val="32"/>
          <w:lang w:val="en-US" w:eastAsia="zh-CN"/>
        </w:rPr>
        <w:t>及相关人员</w:t>
      </w:r>
      <w:r>
        <w:rPr>
          <w:rFonts w:hint="eastAsia" w:ascii="仿宋_GB2312" w:hAnsi="宋体" w:eastAsia="仿宋_GB2312" w:cs="MingLiU"/>
          <w:sz w:val="32"/>
          <w:szCs w:val="32"/>
        </w:rPr>
        <w:t>的行政处罚</w:t>
      </w:r>
      <w:r>
        <w:rPr>
          <w:rFonts w:hint="eastAsia" w:ascii="仿宋_GB2312" w:hAnsi="宋体" w:eastAsia="仿宋_GB2312" w:cs="MingLiU"/>
          <w:sz w:val="32"/>
          <w:szCs w:val="32"/>
          <w:lang w:eastAsia="zh-CN"/>
        </w:rPr>
        <w:t>。</w:t>
      </w:r>
      <w:r>
        <w:rPr>
          <w:rFonts w:hint="eastAsia" w:ascii="仿宋_GB2312" w:hAnsi="宋体" w:eastAsia="仿宋_GB2312" w:cs="MingLiU"/>
          <w:sz w:val="32"/>
          <w:szCs w:val="32"/>
          <w:lang w:val="en-US" w:eastAsia="zh-CN"/>
        </w:rPr>
        <w:t>星河公司</w:t>
      </w:r>
      <w:r>
        <w:rPr>
          <w:rFonts w:hint="eastAsia" w:ascii="仿宋_GB2312" w:hAnsi="宋体" w:eastAsia="仿宋_GB2312" w:cs="MingLiU"/>
          <w:sz w:val="32"/>
          <w:szCs w:val="32"/>
        </w:rPr>
        <w:t>已基本落实了事故整改和防范措施</w:t>
      </w:r>
      <w:r>
        <w:rPr>
          <w:rFonts w:hint="eastAsia" w:ascii="仿宋_GB2312" w:hAnsi="宋体" w:eastAsia="仿宋_GB2312" w:cs="MingLiU"/>
          <w:sz w:val="32"/>
          <w:szCs w:val="32"/>
          <w:lang w:eastAsia="zh-CN"/>
        </w:rPr>
        <w:t>，</w:t>
      </w:r>
      <w:r>
        <w:rPr>
          <w:rFonts w:hint="eastAsia" w:ascii="仿宋_GB2312" w:hAnsi="宋体" w:eastAsia="仿宋_GB2312" w:cs="MingLiU"/>
          <w:sz w:val="32"/>
          <w:szCs w:val="32"/>
          <w:lang w:val="en-US" w:eastAsia="zh-CN"/>
        </w:rPr>
        <w:t>该单位</w:t>
      </w:r>
      <w:r>
        <w:rPr>
          <w:rFonts w:hint="eastAsia" w:ascii="仿宋_GB2312" w:hAnsi="Calibri" w:eastAsia="仿宋_GB2312"/>
          <w:sz w:val="32"/>
          <w:szCs w:val="32"/>
        </w:rPr>
        <w:t>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现状基本符合《事故调查报告》中的要求。</w:t>
      </w: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2"/>
        <w:rPr>
          <w:rFonts w:hint="eastAsia"/>
          <w:lang w:val="en-US" w:eastAsia="zh-CN"/>
        </w:rPr>
      </w:pPr>
    </w:p>
    <w:p>
      <w:pPr>
        <w:pStyle w:val="2"/>
        <w:rPr>
          <w:rFonts w:hint="eastAsia"/>
          <w:lang w:val="en-US" w:eastAsia="zh-CN"/>
        </w:rPr>
      </w:pPr>
      <w:r>
        <w:rPr>
          <w:rFonts w:ascii="仿宋" w:hAnsi="仿宋" w:eastAsia="仿宋"/>
          <w:sz w:val="32"/>
          <w:szCs w:val="32"/>
          <w:lang w:bidi="ta-IN"/>
        </w:rPr>
        <mc:AlternateContent>
          <mc:Choice Requires="wps">
            <w:drawing>
              <wp:anchor distT="0" distB="0" distL="114300" distR="114300" simplePos="0" relativeHeight="251665408" behindDoc="0" locked="0" layoutInCell="1" allowOverlap="1">
                <wp:simplePos x="0" y="0"/>
                <wp:positionH relativeFrom="column">
                  <wp:posOffset>156210</wp:posOffset>
                </wp:positionH>
                <wp:positionV relativeFrom="paragraph">
                  <wp:posOffset>396240</wp:posOffset>
                </wp:positionV>
                <wp:extent cx="5252085" cy="1905"/>
                <wp:effectExtent l="0" t="0" r="0" b="0"/>
                <wp:wrapNone/>
                <wp:docPr id="16" name="直线 8"/>
                <wp:cNvGraphicFramePr/>
                <a:graphic xmlns:a="http://schemas.openxmlformats.org/drawingml/2006/main">
                  <a:graphicData uri="http://schemas.microsoft.com/office/word/2010/wordprocessingShape">
                    <wps:wsp>
                      <wps:cNvCnPr/>
                      <wps:spPr>
                        <a:xfrm>
                          <a:off x="0" y="0"/>
                          <a:ext cx="5252085" cy="19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12.3pt;margin-top:31.2pt;height:0.15pt;width:413.55pt;z-index:251665408;mso-width-relative:page;mso-height-relative:page;" filled="f" stroked="t" coordsize="21600,21600" o:gfxdata="UEsDBAoAAAAAAIdO4kAAAAAAAAAAAAAAAAAEAAAAZHJzL1BLAwQUAAAACACHTuJA/wiHSdgAAAAI&#10;AQAADwAAAGRycy9kb3ducmV2LnhtbE2PzU7DMBCE70i8g7VI3KiTqCRRiNMDqKpAXNoicd3GSxyI&#10;12ns/vD2uKdynJ3RzLf14mwHcaTJ944VpLMEBHHrdM+dgo/t8qEE4QOyxsExKfglD4vm9qbGSrsT&#10;r+m4CZ2IJewrVGBCGCspfWvIop+5kTh6X26yGKKcOqknPMVyO8gsSXJpsee4YHCkZ0Ptz+ZgFeDL&#10;ah0+y+yt6F/N+/d2uV+Zcq/U/V2aPIEIdA7XMFzwIzo0kWnnDqy9GBRk8zwmFeTZHET0y8e0ALG7&#10;HAqQTS3/P9D8AVBLAwQUAAAACACHTuJAo2AtzdQBAACgAwAADgAAAGRycy9lMm9Eb2MueG1srVPN&#10;jtMwEL4j8Q6W7zRppC4larqHLcsFQSXgAaa2k1jynzzepn0WXoMTFx5nX4OxG8oCF4TIwRl7xl/m&#10;++bL5vZkDTuqiNq7ji8XNWfKCS+1Gzr+6eP9izVnmMBJMN6pjp8V8tvt82ebKbSq8aM3UkVGIA7b&#10;KXR8TCm0VYViVBZw4YNylOx9tJBoG4dKRpgI3ZqqqeubavJRhuiFQqTT3SXJtwW/75VI7/seVWKm&#10;49RbKmss6yGv1XYD7RAhjFrMbcA/dGFBO/roFWoHCdhD1H9AWS2iR9+nhfC28n2vhSociM2y/o3N&#10;hxGCKlxIHAxXmfD/wYp3x31kWtLsbjhzYGlGj5+/PH79xtZZnClgSzV3bh/nHYZ9zExPfbT5TRzY&#10;qQh6vgqqTokJOlw1q6ZerzgTlFu+qlcZsvp5N0RMb5S3LAcdN9plutDC8S2mS+mPknxsHJsIp3lZ&#10;0ygFkF16A4lCG4gAuqFcRm+0vNfG5CsYh8OdiewI2QDlmXv4pSx/ZQc4XupKKpdBOyqQr51k6RxI&#10;GUce5rkHqyRnRpHlc1QqE2jzN5VE37gMrYo9Z6JZ54uyOTp4eaaxPISoh5GEWZaec4ZsUBScLZt9&#10;9nRP8dMfa/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iHSdgAAAAIAQAADwAAAAAAAAABACAA&#10;AAAiAAAAZHJzL2Rvd25yZXYueG1sUEsBAhQAFAAAAAgAh07iQKNgLc3UAQAAoAMAAA4AAAAAAAAA&#10;AQAgAAAAJwEAAGRycy9lMm9Eb2MueG1sUEsFBgAAAAAGAAYAWQEAAG0FAAAAAA==&#10;">
                <v:fill on="f" focussize="0,0"/>
                <v:stroke weight="1pt"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360" w:lineRule="exact"/>
        <w:ind w:right="0" w:firstLine="480" w:firstLineChars="150"/>
        <w:jc w:val="left"/>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ascii="仿宋" w:hAnsi="仿宋" w:eastAsia="仿宋"/>
          <w:sz w:val="32"/>
          <w:szCs w:val="32"/>
          <w:lang w:bidi="ta-IN"/>
        </w:rPr>
        <mc:AlternateContent>
          <mc:Choice Requires="wps">
            <w:drawing>
              <wp:anchor distT="0" distB="0" distL="114300" distR="114300" simplePos="0" relativeHeight="251666432" behindDoc="0" locked="0" layoutInCell="1" allowOverlap="1">
                <wp:simplePos x="0" y="0"/>
                <wp:positionH relativeFrom="column">
                  <wp:posOffset>134620</wp:posOffset>
                </wp:positionH>
                <wp:positionV relativeFrom="paragraph">
                  <wp:posOffset>220980</wp:posOffset>
                </wp:positionV>
                <wp:extent cx="5292725" cy="3175"/>
                <wp:effectExtent l="0" t="0" r="0" b="0"/>
                <wp:wrapNone/>
                <wp:docPr id="3" name="直线 8"/>
                <wp:cNvGraphicFramePr/>
                <a:graphic xmlns:a="http://schemas.openxmlformats.org/drawingml/2006/main">
                  <a:graphicData uri="http://schemas.microsoft.com/office/word/2010/wordprocessingShape">
                    <wps:wsp>
                      <wps:cNvCnPr/>
                      <wps:spPr>
                        <a:xfrm flipV="1">
                          <a:off x="0" y="0"/>
                          <a:ext cx="5292725" cy="317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flip:y;margin-left:10.6pt;margin-top:17.4pt;height:0.25pt;width:416.75pt;z-index:251666432;mso-width-relative:page;mso-height-relative:page;" filled="f" stroked="t" coordsize="21600,21600" o:gfxdata="UEsDBAoAAAAAAIdO4kAAAAAAAAAAAAAAAAAEAAAAZHJzL1BLAwQUAAAACACHTuJArfu/gtgAAAAI&#10;AQAADwAAAGRycy9kb3ducmV2LnhtbE2PzU7DMBCE70i8g7VI3KiTtKFViNMDPxISihCFS2/beEki&#10;4nUUu2l5e5YTHHdmNPtNuT27Qc00hd6zgXSRgCJuvO25NfDx/nSzARUissXBMxn4pgDb6vKixML6&#10;E7/RvIutkhIOBRroYhwLrUPTkcOw8COxeJ9+chjlnFptJzxJuRt0liS32mHP8qHDke47ar52R2dg&#10;Tmt+fX7c+4cXrNs8re2+WUdjrq/S5A5UpHP8C8MvvqBDJUwHf2Qb1GAgSzNJGliuZIH4m3y1BnUQ&#10;IV+Crkr9f0D1A1BLAwQUAAAACACHTuJAfnGCz9wBAACpAwAADgAAAGRycy9lMm9Eb2MueG1srVNL&#10;btswEN0X6B0I7mvJClynguUs4qabojXQz37Mj0SAP5CMZZ+l1+iqmx4n1+iQUo202QRFtSCGnMfH&#10;eW9Gm5uT0eQoQlTOdnS5qCkRljmubN/RL5/vXl1TEhNYDtpZ0dGziPRm+/LFZvStaNzgNBeBIImN&#10;7eg7OqTk26qKbBAG4sJ5YTEpXTCQcBv6igcYkd3oqqnr19XoAvfBMREjnu6mJN0WfikFSx+ljCIR&#10;3VGsLZU1lPWQ12q7gbYP4AfF5jLgH6owoCw+eqHaQQJyH9QTKqNYcNHJtGDOVE5KxUTRgGqW9V9q&#10;Pg3gRdGC5kR/sSn+P1r24bgPRPGOXlFiwWCLHr59f/jxk1xnb0YfW4Tc2n2Yd9HvQxZ6ksEQqZX/&#10;im0v0lEMORVnzxdnxSkRhoer5k2zblaUMMxdLderTF5NLJnNh5jeCWdIDjqqlc26oYXj+5gm6G9I&#10;PtaWjPhss66xpwxwbqSGhKHxqCTavlyOTit+p7TOV2LoD7c6kCPkSSjfXMMfsPzKDuIw4Uoqw6Ad&#10;BPC3lpN09uiRxWGmuQYjOCVa4OznqCATKP0cJMrXNlOLMqez0Oz45HGODo6fsT/3Pqh+QGOWpeac&#10;wXkoDs6zmwfu8R7jx3/Y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t+7+C2AAAAAgBAAAPAAAA&#10;AAAAAAEAIAAAACIAAABkcnMvZG93bnJldi54bWxQSwECFAAUAAAACACHTuJAfnGCz9wBAACpAwAA&#10;DgAAAAAAAAABACAAAAAnAQAAZHJzL2Uyb0RvYy54bWxQSwUGAAAAAAYABgBZAQAAdQU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7</w:t>
      </w:r>
      <w:bookmarkStart w:id="0" w:name="_GoBack"/>
      <w:bookmarkEnd w:id="0"/>
      <w:r>
        <w:rPr>
          <w:rFonts w:hint="eastAsia" w:ascii="仿宋" w:hAnsi="仿宋" w:eastAsia="仿宋"/>
          <w:sz w:val="32"/>
          <w:szCs w:val="32"/>
        </w:rPr>
        <w:t>日印发</w:t>
      </w:r>
    </w:p>
    <w:p>
      <w:pPr>
        <w:pStyle w:val="9"/>
        <w:rPr>
          <w:rFonts w:hint="eastAsia" w:ascii="仿宋_GB2312" w:hAnsi="Calibri" w:eastAsia="仿宋_GB2312"/>
          <w:sz w:val="32"/>
          <w:szCs w:val="32"/>
        </w:rPr>
      </w:pP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楷体">
    <w:altName w:val="楷体_GB2312"/>
    <w:panose1 w:val="02000500000000000000"/>
    <w:charset w:val="86"/>
    <w:family w:val="auto"/>
    <w:pitch w:val="default"/>
    <w:sig w:usb0="00000000" w:usb1="00000000"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zNmZhZmJkMzU5ZjUwM2U5YzU2NWZkODNmOWY1OGE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C12A9C"/>
    <w:rsid w:val="037F5278"/>
    <w:rsid w:val="039379CC"/>
    <w:rsid w:val="04E82490"/>
    <w:rsid w:val="04E856CB"/>
    <w:rsid w:val="062A275E"/>
    <w:rsid w:val="06CA1936"/>
    <w:rsid w:val="06EA2014"/>
    <w:rsid w:val="07C42731"/>
    <w:rsid w:val="07D50A82"/>
    <w:rsid w:val="08020673"/>
    <w:rsid w:val="08024860"/>
    <w:rsid w:val="080B3CCE"/>
    <w:rsid w:val="083E2DCC"/>
    <w:rsid w:val="08B52A9B"/>
    <w:rsid w:val="09395132"/>
    <w:rsid w:val="093966C8"/>
    <w:rsid w:val="09F5360E"/>
    <w:rsid w:val="0A875662"/>
    <w:rsid w:val="0C580AA0"/>
    <w:rsid w:val="0C932615"/>
    <w:rsid w:val="0CC33E27"/>
    <w:rsid w:val="0D4E25C8"/>
    <w:rsid w:val="0DF10C0F"/>
    <w:rsid w:val="0E901BFC"/>
    <w:rsid w:val="0FDA3BDD"/>
    <w:rsid w:val="120A7EEE"/>
    <w:rsid w:val="12761364"/>
    <w:rsid w:val="12C30C0A"/>
    <w:rsid w:val="12CB3273"/>
    <w:rsid w:val="13F11728"/>
    <w:rsid w:val="14D97A25"/>
    <w:rsid w:val="152E7E9C"/>
    <w:rsid w:val="157D4F44"/>
    <w:rsid w:val="15C131C8"/>
    <w:rsid w:val="161517B0"/>
    <w:rsid w:val="161C3B02"/>
    <w:rsid w:val="16700B75"/>
    <w:rsid w:val="16967D49"/>
    <w:rsid w:val="16A93786"/>
    <w:rsid w:val="176C5189"/>
    <w:rsid w:val="180C4747"/>
    <w:rsid w:val="1ACBD757"/>
    <w:rsid w:val="1D011855"/>
    <w:rsid w:val="1D2B6712"/>
    <w:rsid w:val="1E853909"/>
    <w:rsid w:val="1FC07808"/>
    <w:rsid w:val="1FD14E87"/>
    <w:rsid w:val="20BE7FB3"/>
    <w:rsid w:val="217B50A8"/>
    <w:rsid w:val="22BA5686"/>
    <w:rsid w:val="231A7848"/>
    <w:rsid w:val="24357E42"/>
    <w:rsid w:val="244C11AC"/>
    <w:rsid w:val="24AE4950"/>
    <w:rsid w:val="251B2B6D"/>
    <w:rsid w:val="27167CA1"/>
    <w:rsid w:val="275C02AB"/>
    <w:rsid w:val="2B1B1727"/>
    <w:rsid w:val="2C0C58B3"/>
    <w:rsid w:val="2DED1171"/>
    <w:rsid w:val="2F4632F5"/>
    <w:rsid w:val="2F6F6CA3"/>
    <w:rsid w:val="2F926FA6"/>
    <w:rsid w:val="3008327B"/>
    <w:rsid w:val="30DF783E"/>
    <w:rsid w:val="318E3C61"/>
    <w:rsid w:val="31A10583"/>
    <w:rsid w:val="320C520D"/>
    <w:rsid w:val="32B815D2"/>
    <w:rsid w:val="33BE464F"/>
    <w:rsid w:val="345C3C26"/>
    <w:rsid w:val="34981E4A"/>
    <w:rsid w:val="3772388E"/>
    <w:rsid w:val="37B11C6E"/>
    <w:rsid w:val="38153DAB"/>
    <w:rsid w:val="38655C6B"/>
    <w:rsid w:val="38663E78"/>
    <w:rsid w:val="3AF54945"/>
    <w:rsid w:val="3C1910A3"/>
    <w:rsid w:val="3CF823AB"/>
    <w:rsid w:val="3DAA7D83"/>
    <w:rsid w:val="3DFB2670"/>
    <w:rsid w:val="3E6F7CF1"/>
    <w:rsid w:val="3E762326"/>
    <w:rsid w:val="425C4736"/>
    <w:rsid w:val="428325B0"/>
    <w:rsid w:val="42833BA9"/>
    <w:rsid w:val="43604FCB"/>
    <w:rsid w:val="43EB6D64"/>
    <w:rsid w:val="44834057"/>
    <w:rsid w:val="448B68F7"/>
    <w:rsid w:val="4539487A"/>
    <w:rsid w:val="45C956D9"/>
    <w:rsid w:val="45E603FF"/>
    <w:rsid w:val="46A4087F"/>
    <w:rsid w:val="47416E57"/>
    <w:rsid w:val="477D5248"/>
    <w:rsid w:val="48272893"/>
    <w:rsid w:val="4C674964"/>
    <w:rsid w:val="4CA656E0"/>
    <w:rsid w:val="4EDF405A"/>
    <w:rsid w:val="4EF10877"/>
    <w:rsid w:val="4F0D5D3B"/>
    <w:rsid w:val="5091017C"/>
    <w:rsid w:val="516A17A4"/>
    <w:rsid w:val="51AA74FC"/>
    <w:rsid w:val="51AF2D32"/>
    <w:rsid w:val="51D41B82"/>
    <w:rsid w:val="53CA1D77"/>
    <w:rsid w:val="56725555"/>
    <w:rsid w:val="577529AD"/>
    <w:rsid w:val="579F29EE"/>
    <w:rsid w:val="57E1517B"/>
    <w:rsid w:val="587B5BC1"/>
    <w:rsid w:val="587C1944"/>
    <w:rsid w:val="597102E2"/>
    <w:rsid w:val="5A5A64AE"/>
    <w:rsid w:val="5AD50D90"/>
    <w:rsid w:val="5B591312"/>
    <w:rsid w:val="5C3B79BC"/>
    <w:rsid w:val="5D7B7196"/>
    <w:rsid w:val="5E7728A4"/>
    <w:rsid w:val="5EE83548"/>
    <w:rsid w:val="61907509"/>
    <w:rsid w:val="6261568E"/>
    <w:rsid w:val="659624A5"/>
    <w:rsid w:val="65DE54CC"/>
    <w:rsid w:val="66E77400"/>
    <w:rsid w:val="66F11A0F"/>
    <w:rsid w:val="67334E8F"/>
    <w:rsid w:val="67CA67ED"/>
    <w:rsid w:val="68FD27D1"/>
    <w:rsid w:val="6903299E"/>
    <w:rsid w:val="6A014B30"/>
    <w:rsid w:val="6BA05389"/>
    <w:rsid w:val="6C532847"/>
    <w:rsid w:val="6D686754"/>
    <w:rsid w:val="6D762F8A"/>
    <w:rsid w:val="6DCE1342"/>
    <w:rsid w:val="6E5E28E0"/>
    <w:rsid w:val="6F930565"/>
    <w:rsid w:val="6FDD0513"/>
    <w:rsid w:val="70153A16"/>
    <w:rsid w:val="706978A3"/>
    <w:rsid w:val="71482BF2"/>
    <w:rsid w:val="71E90846"/>
    <w:rsid w:val="72B00F37"/>
    <w:rsid w:val="73E33DD2"/>
    <w:rsid w:val="740E252B"/>
    <w:rsid w:val="74BA6EDD"/>
    <w:rsid w:val="74EF7D79"/>
    <w:rsid w:val="75F57250"/>
    <w:rsid w:val="76362243"/>
    <w:rsid w:val="79255E1C"/>
    <w:rsid w:val="79283BD2"/>
    <w:rsid w:val="798E1737"/>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5">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customStyle="1" w:styleId="2">
    <w:name w:val="样式2"/>
    <w:basedOn w:val="1"/>
    <w:next w:val="1"/>
    <w:qFormat/>
    <w:uiPriority w:val="0"/>
    <w:pPr>
      <w:ind w:firstLine="640" w:firstLineChars="200"/>
      <w:jc w:val="left"/>
    </w:pPr>
    <w:rPr>
      <w:rFonts w:hint="eastAsia" w:ascii="Times New Roman" w:hAnsi="Times New Roman" w:cs="仿宋_GB2312"/>
      <w:color w:val="0D0D0D"/>
      <w:sz w:val="32"/>
      <w:szCs w:val="32"/>
    </w:rPr>
  </w:style>
  <w:style w:type="paragraph" w:styleId="4">
    <w:name w:val="annotation subject"/>
    <w:basedOn w:val="5"/>
    <w:next w:val="5"/>
    <w:link w:val="27"/>
    <w:unhideWhenUsed/>
    <w:qFormat/>
    <w:uiPriority w:val="99"/>
    <w:rPr>
      <w:b/>
      <w:bCs/>
    </w:rPr>
  </w:style>
  <w:style w:type="paragraph" w:styleId="5">
    <w:name w:val="annotation text"/>
    <w:basedOn w:val="1"/>
    <w:link w:val="26"/>
    <w:unhideWhenUsed/>
    <w:qFormat/>
    <w:uiPriority w:val="99"/>
    <w:pPr>
      <w:jc w:val="left"/>
    </w:pPr>
  </w:style>
  <w:style w:type="paragraph" w:styleId="6">
    <w:name w:val="toa heading"/>
    <w:basedOn w:val="1"/>
    <w:next w:val="1"/>
    <w:unhideWhenUsed/>
    <w:qFormat/>
    <w:uiPriority w:val="99"/>
    <w:pPr>
      <w:spacing w:before="120"/>
    </w:pPr>
    <w:rPr>
      <w:rFonts w:ascii="等线 Light" w:hAnsi="等线 Light"/>
    </w:rPr>
  </w:style>
  <w:style w:type="paragraph" w:styleId="7">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宋体"/>
    </w:rPr>
  </w:style>
  <w:style w:type="paragraph" w:styleId="10">
    <w:name w:val="Date"/>
    <w:basedOn w:val="1"/>
    <w:next w:val="1"/>
    <w:link w:val="22"/>
    <w:semiHidden/>
    <w:qFormat/>
    <w:uiPriority w:val="99"/>
    <w:pPr>
      <w:ind w:left="100" w:leftChars="2500"/>
    </w:pPr>
  </w:style>
  <w:style w:type="paragraph" w:styleId="11">
    <w:name w:val="Balloon Text"/>
    <w:basedOn w:val="1"/>
    <w:link w:val="28"/>
    <w:unhideWhenUsed/>
    <w:qFormat/>
    <w:uiPriority w:val="99"/>
    <w:rPr>
      <w:sz w:val="18"/>
      <w:szCs w:val="18"/>
    </w:rPr>
  </w:style>
  <w:style w:type="paragraph" w:styleId="12">
    <w:name w:val="footer"/>
    <w:basedOn w:val="1"/>
    <w:link w:val="21"/>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20"/>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6">
    <w:name w:val="page number"/>
    <w:basedOn w:val="15"/>
    <w:qFormat/>
    <w:uiPriority w:val="99"/>
    <w:rPr>
      <w:rFonts w:cs="Times New Roman"/>
    </w:rPr>
  </w:style>
  <w:style w:type="character" w:styleId="17">
    <w:name w:val="annotation reference"/>
    <w:basedOn w:val="15"/>
    <w:unhideWhenUsed/>
    <w:qFormat/>
    <w:uiPriority w:val="99"/>
    <w:rPr>
      <w:sz w:val="21"/>
      <w:szCs w:val="21"/>
    </w:rPr>
  </w:style>
  <w:style w:type="paragraph" w:customStyle="1" w:styleId="19">
    <w:name w:val="List Paragraph"/>
    <w:basedOn w:val="1"/>
    <w:qFormat/>
    <w:uiPriority w:val="99"/>
    <w:pPr>
      <w:ind w:firstLine="420" w:firstLineChars="200"/>
    </w:pPr>
    <w:rPr>
      <w:rFonts w:ascii="Calibri" w:hAnsi="Calibri"/>
      <w:szCs w:val="22"/>
    </w:rPr>
  </w:style>
  <w:style w:type="character" w:customStyle="1" w:styleId="20">
    <w:name w:val="页眉 字符"/>
    <w:basedOn w:val="15"/>
    <w:link w:val="13"/>
    <w:qFormat/>
    <w:locked/>
    <w:uiPriority w:val="99"/>
    <w:rPr>
      <w:rFonts w:cs="Times New Roman"/>
      <w:sz w:val="18"/>
      <w:szCs w:val="18"/>
    </w:rPr>
  </w:style>
  <w:style w:type="character" w:customStyle="1" w:styleId="21">
    <w:name w:val="页脚 字符"/>
    <w:basedOn w:val="15"/>
    <w:link w:val="12"/>
    <w:qFormat/>
    <w:locked/>
    <w:uiPriority w:val="99"/>
    <w:rPr>
      <w:rFonts w:cs="Times New Roman"/>
      <w:sz w:val="18"/>
      <w:szCs w:val="18"/>
    </w:rPr>
  </w:style>
  <w:style w:type="character" w:customStyle="1" w:styleId="22">
    <w:name w:val="日期 字符"/>
    <w:basedOn w:val="15"/>
    <w:link w:val="10"/>
    <w:semiHidden/>
    <w:qFormat/>
    <w:locked/>
    <w:uiPriority w:val="99"/>
    <w:rPr>
      <w:rFonts w:ascii="Times New Roman" w:hAnsi="Times New Roman" w:eastAsia="宋体" w:cs="Times New Roman"/>
      <w:sz w:val="24"/>
      <w:szCs w:val="24"/>
    </w:rPr>
  </w:style>
  <w:style w:type="character" w:customStyle="1" w:styleId="23">
    <w:name w:val="font11"/>
    <w:basedOn w:val="15"/>
    <w:qFormat/>
    <w:uiPriority w:val="99"/>
    <w:rPr>
      <w:rFonts w:ascii="仿宋_GB2312" w:eastAsia="仿宋_GB2312" w:cs="Times New Roman"/>
      <w:sz w:val="24"/>
      <w:szCs w:val="24"/>
    </w:rPr>
  </w:style>
  <w:style w:type="character" w:customStyle="1" w:styleId="24">
    <w:name w:val="Char Char3"/>
    <w:qFormat/>
    <w:uiPriority w:val="99"/>
    <w:rPr>
      <w:kern w:val="2"/>
      <w:sz w:val="18"/>
    </w:rPr>
  </w:style>
  <w:style w:type="paragraph" w:customStyle="1" w:styleId="2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6">
    <w:name w:val="批注文字 字符"/>
    <w:basedOn w:val="15"/>
    <w:link w:val="5"/>
    <w:qFormat/>
    <w:uiPriority w:val="99"/>
    <w:rPr>
      <w:kern w:val="2"/>
      <w:sz w:val="21"/>
      <w:szCs w:val="24"/>
    </w:rPr>
  </w:style>
  <w:style w:type="character" w:customStyle="1" w:styleId="27">
    <w:name w:val="批注主题 字符"/>
    <w:basedOn w:val="26"/>
    <w:link w:val="4"/>
    <w:semiHidden/>
    <w:qFormat/>
    <w:uiPriority w:val="99"/>
    <w:rPr>
      <w:b/>
      <w:bCs/>
      <w:kern w:val="2"/>
      <w:sz w:val="21"/>
      <w:szCs w:val="24"/>
    </w:rPr>
  </w:style>
  <w:style w:type="character" w:customStyle="1" w:styleId="28">
    <w:name w:val="批注框文本 字符"/>
    <w:basedOn w:val="15"/>
    <w:link w:val="11"/>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8757c967-39d5-4d5f-a8b8-1f24cb674780</errorID>
      <errorWord>失查</errorWord>
      <group>L1_Word</group>
      <groupName>字词问题</groupName>
      <ability>L2_Typo</ability>
      <abilityName>字词错误</abilityName>
      <candidateList>
        <item>失察</item>
      </candidateList>
      <explain/>
      <paraID>31D3DFE7</paraID>
      <start>31</start>
      <end>33</end>
      <status>ignored</status>
      <modifiedWord/>
      <trackRevisions>false</trackRevisions>
    </reviewItem>
    <reviewItem>
      <errorID>6ac8e531-1635-436a-b37b-2af0740a8c7b</errorID>
      <errorWord>失查</errorWord>
      <group>L1_Word</group>
      <groupName>字词问题</groupName>
      <ability>L2_Typo</ability>
      <abilityName>字词错误</abilityName>
      <candidateList>
        <item>失察</item>
      </candidateList>
      <explain/>
      <paraID>3D97CA16</paraID>
      <start>68</start>
      <end>70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e00694-6d23-4afd-96bd-824133119f17}">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10</Pages>
  <Words>5145</Words>
  <Characters>5207</Characters>
  <Lines>27</Lines>
  <Paragraphs>7</Paragraphs>
  <ScaleCrop>false</ScaleCrop>
  <LinksUpToDate>false</LinksUpToDate>
  <CharactersWithSpaces>5207</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Administrator</cp:lastModifiedBy>
  <cp:lastPrinted>2023-05-06T10:58:00Z</cp:lastPrinted>
  <dcterms:modified xsi:type="dcterms:W3CDTF">2026-01-07T02:15:09Z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B57F5815F127442A9BF0DBCE24B0A46A_13</vt:lpwstr>
  </property>
  <property fmtid="{D5CDD505-2E9C-101B-9397-08002B2CF9AE}" pid="4" name="KSOTemplateDocerSaveRecord">
    <vt:lpwstr>eyJoZGlkIjoiOGJiMGFmMGEzYWQ0ZTkzYjc2NjIzMmZkMWQ5NzU3N2YiLCJ1c2VySWQiOiIyNTY3MTE5MDIifQ==</vt:lpwstr>
  </property>
</Properties>
</file>