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附件2:</w:t>
      </w:r>
    </w:p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项目支出绩效评价报告</w:t>
      </w:r>
    </w:p>
    <w:p>
      <w:pPr>
        <w:jc w:val="center"/>
        <w:rPr>
          <w:rFonts w:ascii="仿宋_GB2312"/>
          <w:b w:val="0"/>
          <w:bCs w:val="0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（一）项目概况。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八一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建军节来临之际，为深入开展号我地区拥军优属、拥政爱民工作，不断推进军民融合深度发展，扎实做好新时代双拥工作，我地区对四名2020年义务兵发放优待金共计171,704元，已全部下发。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（二）项目绩效目标。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总体目标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保障我地区义务兵服役期间其家庭生活的基本需要，鼓励更多人参军，增强国家军队建设。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阶段性目标。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提高我地区参军率。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为保障我地区义务兵家属基本生活需求，确保义务兵优待金及时发放至军人家属，特针对我地区现役义务兵开展绩效评价工作。</w:t>
      </w:r>
    </w:p>
    <w:p>
      <w:pPr>
        <w:spacing w:line="600" w:lineRule="exact"/>
        <w:ind w:firstLine="640" w:firstLineChars="200"/>
        <w:outlineLvl w:val="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（二）绩效评价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本着</w:t>
      </w:r>
      <w:r>
        <w:rPr>
          <w:rFonts w:hint="eastAsia" w:ascii="仿宋_GB2312" w:eastAsia="仿宋_GB2312"/>
          <w:b w:val="0"/>
          <w:sz w:val="32"/>
          <w:szCs w:val="32"/>
        </w:rPr>
        <w:t>科学公正、统筹兼顾、激励约束、公开透明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评价指标体系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分为三级，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采取比较法和公众判评法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方法、评价标准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采取计划标准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（三）绩效评价工作过程。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包括事前评估准备、事前评估实施、事前评估总结三个阶段。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综合评价情况及评价结论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通过评价发现，发放义务兵优待金能够提高军人及其家属的拥军心理，同时提高我地区其他适龄人群参军的意愿，能够达到强军强国，拥军爱民的目的。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（一）项目决策情况。</w:t>
      </w: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根据《中华人民共和国兵役法》第五十八条，义务兵服现役期间，其家庭由当地人民政府给予优待，优待标准不低于当地平均生活水平。</w:t>
      </w:r>
    </w:p>
    <w:p>
      <w:pPr>
        <w:numPr>
          <w:ilvl w:val="0"/>
          <w:numId w:val="3"/>
        </w:num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项目过程情况。</w:t>
      </w:r>
    </w:p>
    <w:p>
      <w:pPr>
        <w:numPr>
          <w:numId w:val="0"/>
        </w:numPr>
        <w:spacing w:line="600" w:lineRule="exact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我地区严格按照区退役军人事务局规定，按时足额发放义务兵优待金，保证金额及时到位。</w:t>
      </w:r>
    </w:p>
    <w:p>
      <w:pPr>
        <w:numPr>
          <w:ilvl w:val="0"/>
          <w:numId w:val="3"/>
        </w:num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项目产出情况。</w:t>
      </w:r>
    </w:p>
    <w:p>
      <w:pPr>
        <w:numPr>
          <w:numId w:val="0"/>
        </w:numPr>
        <w:spacing w:line="600" w:lineRule="exact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截止2020年我地区共有义务兵4人，每人发放标准为42,926元，总计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71,704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元。</w:t>
      </w:r>
    </w:p>
    <w:p>
      <w:pPr>
        <w:numPr>
          <w:ilvl w:val="0"/>
          <w:numId w:val="3"/>
        </w:num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现役军人数量逐年提升。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五、项目支出绩效评价评分表</w:t>
      </w:r>
    </w:p>
    <w:p>
      <w:pPr>
        <w:widowControl/>
        <w:jc w:val="center"/>
        <w:rPr>
          <w:b w:val="0"/>
          <w:bCs w:val="0"/>
          <w:color w:val="FF0000"/>
          <w:szCs w:val="24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项目支出绩效评价评分表</w:t>
      </w:r>
    </w:p>
    <w:tbl>
      <w:tblPr>
        <w:tblStyle w:val="3"/>
        <w:tblW w:w="9259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00"/>
        <w:gridCol w:w="720"/>
        <w:gridCol w:w="720"/>
        <w:gridCol w:w="700"/>
        <w:gridCol w:w="3200"/>
        <w:gridCol w:w="900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一级指标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二级指标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分值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三级指标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分值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指标解释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得分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扣分理由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(15分)　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项目立项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项目立项是否符合法律法规、相关政策、发展规划以及部门职责，用以反映和考核项目立项依据情况。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项目申请、设立过程是否符合相关要求，用以反映和考核项目立项的规范情况。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绩效目标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5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资金投入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项目预算编制是否经过科学论证、有明确标准，资金额度与年度目标是否相适应，用以反映和考核项目预算编制的科学性、合理性情况。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项目预算资金分配是否有测算依据，与补助单位或地方实际是否相适应，用以反映和考核项目预算资金分配的科学性、合理性情况。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过程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实际到位资金与预算资金的比率，用以反映和考核资金落实情况对项目实施的总体保障程度。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项目预算资金是否按照计划执行，用以反映或考核项目预算执行情况。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　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10　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项目实施是否符合相关管理规定，用以反映和考核相关管理制度的有效执行情况。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产出数量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10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实际完成率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10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项目实施的实际产出数与计划产出数的比率，用以反映和考核项目产出数量目标的实现程度。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产出质量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质量达标率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项目完成的质量达标产出数与实际产出数的比率，用以反映和考核项目产出质量目标的实现程度。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产出时效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5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完成及时性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5</w:t>
            </w:r>
          </w:p>
        </w:tc>
        <w:tc>
          <w:tcPr>
            <w:tcW w:w="3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项目实际完成时间与计划完成时间的比较，用以反映和考核项目产出时效目标的实现程度。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产出成本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5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成本节约率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　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完成项目计划工作目标的实际节约成本与计划成本的比率，用以反映和考核项目的成本节约程度。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19" w:type="dxa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（25分）　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项目效益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25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实施效益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20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项目实施所产生的效益。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　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社会公众或服务对象对项目实施效果的满意程度。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合计（100分）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spacing w:line="360" w:lineRule="auto"/>
        <w:rPr>
          <w:b w:val="0"/>
          <w:bCs w:val="0"/>
          <w:szCs w:val="24"/>
        </w:rPr>
      </w:pPr>
      <w:bookmarkStart w:id="0" w:name="_GoBack"/>
      <w:bookmarkEnd w:id="0"/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EFE8"/>
    <w:multiLevelType w:val="singleLevel"/>
    <w:tmpl w:val="5FFFEFE8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00110A2"/>
    <w:multiLevelType w:val="singleLevel"/>
    <w:tmpl w:val="600110A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6001131E"/>
    <w:multiLevelType w:val="singleLevel"/>
    <w:tmpl w:val="6001131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F4FC8"/>
    <w:rsid w:val="03FF4C9B"/>
    <w:rsid w:val="04F91361"/>
    <w:rsid w:val="09064057"/>
    <w:rsid w:val="131556FD"/>
    <w:rsid w:val="18D93231"/>
    <w:rsid w:val="2EFB3D9F"/>
    <w:rsid w:val="34D12A91"/>
    <w:rsid w:val="3CEA5263"/>
    <w:rsid w:val="3FBE76C7"/>
    <w:rsid w:val="426A4FD8"/>
    <w:rsid w:val="5286030B"/>
    <w:rsid w:val="5F7A4A10"/>
    <w:rsid w:val="64640BC5"/>
    <w:rsid w:val="66E356AA"/>
    <w:rsid w:val="74A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刘歌</dc:creator>
  <cp:lastModifiedBy>刘歌</cp:lastModifiedBy>
  <dcterms:modified xsi:type="dcterms:W3CDTF">2021-01-15T04:07:27Z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