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95"/>
        <w:gridCol w:w="168"/>
        <w:gridCol w:w="1092"/>
        <w:gridCol w:w="552"/>
        <w:gridCol w:w="1010"/>
        <w:gridCol w:w="178"/>
        <w:gridCol w:w="1162"/>
        <w:gridCol w:w="888"/>
        <w:gridCol w:w="274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5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朝阳区委组织部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李萌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3226.6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3226.6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2449.600443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FFFF00"/>
                <w:kern w:val="0"/>
                <w:sz w:val="18"/>
                <w:szCs w:val="18"/>
                <w:highlight w:val="yellow"/>
                <w:shd w:val="clear" w:color="FFFFFF" w:fill="D9D9D9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75.92%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3226.6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3226.6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2449.600443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FFFF00"/>
                <w:kern w:val="0"/>
                <w:sz w:val="18"/>
                <w:szCs w:val="18"/>
                <w:highlight w:val="yellow"/>
                <w:shd w:val="clear" w:color="FFFFFF" w:fill="D9D9D9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75.92%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按照分批试点、逐步推进的原则，2020年初步建立起覆盖全领域的基层专职党务工作者队伍，进一步完善基层党务工作者配备、管理、培养、保障体系。</w:t>
            </w:r>
          </w:p>
        </w:tc>
        <w:tc>
          <w:tcPr>
            <w:tcW w:w="33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截至2020年12月31日，经两批招录，初步建立起覆盖全领域的基层专职党务工作者队伍，基层党务工作者配备、管理、培养、保障体系更加完善。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聘用数量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244</w:t>
            </w:r>
          </w:p>
        </w:tc>
        <w:tc>
          <w:tcPr>
            <w:tcW w:w="88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331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 w:eastAsia="仿宋_GB2312"/>
                <w:b w:val="0"/>
                <w:kern w:val="0"/>
                <w:sz w:val="13"/>
                <w:szCs w:val="13"/>
              </w:rPr>
              <w:t>2019年招录入职192人，2020年招录入职165名。因离职等因素，截至2020年12月31日，在职331人。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支付标准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根据法律规定的社保费率，支付聘用基层专职党务所需的工资、“五险一金”、劳务派遣费等相关费用。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聘用基层专职党务所需的工资、“五险一金”、劳务派遣费等相关费用，均按照规定支付。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支付进度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2020年1-12月按照每月实际在岗人员数量支付基层专职党务工作者的工资、“五险一金”、劳务派遣费等相关费用。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2020年1-12月基层专职党务工作者的工资、“五险一金”、劳务派遣费等相关费用均按照每月实际在岗人员数量支付。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用工成本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根据上一年度本市职工平均工资101%标准进行预算，按照人均财政成本14.91万元。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按照人均财政成本14.6万元支付。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区财政局反馈，上一年度本市职工平均工资101%标准为14.6万元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用工成效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扎实有序推进各项基层党建工作，做好党组织其他日常工作。全面了解地区的基本情况、特点及资源优势，打造地区党建工作亮点和品牌。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基层党建工作有序推进，日常工作有序完成，地区基本情况基本掌握，地区党建品牌更加突出。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基层专职党务工作者总体规模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基层专职党务工作者总体规模稳定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基层专职党务工作者总体规模稳定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服务情况内容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宣传党的路线、方针、政策，指导和帮助建立健全党的组织生活制度，做好发展党员等工作，践行党的群众路线，定期走访入户，解决党员群众各类问题诉求。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4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党的路线方针政策有效宣传，党的组织生活制度基本落实，定期走访入户，党员群众反馈的诉求基本解决。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97.6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张可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</w:rPr>
        <w:t>65099400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2021.2.2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16E84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08F1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4DF4A4B"/>
    <w:rsid w:val="0D4E44D4"/>
    <w:rsid w:val="0FD71D45"/>
    <w:rsid w:val="10E72CEF"/>
    <w:rsid w:val="193F288E"/>
    <w:rsid w:val="21866767"/>
    <w:rsid w:val="27476F64"/>
    <w:rsid w:val="28A82627"/>
    <w:rsid w:val="2AB051F3"/>
    <w:rsid w:val="32DE5719"/>
    <w:rsid w:val="357B59EF"/>
    <w:rsid w:val="36320F7B"/>
    <w:rsid w:val="382B6775"/>
    <w:rsid w:val="39482AFB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64B4520"/>
    <w:rsid w:val="5B3303A9"/>
    <w:rsid w:val="5D617737"/>
    <w:rsid w:val="603764FC"/>
    <w:rsid w:val="64AB7F76"/>
    <w:rsid w:val="693F4213"/>
    <w:rsid w:val="696B68DD"/>
    <w:rsid w:val="6A261F45"/>
    <w:rsid w:val="6D125E72"/>
    <w:rsid w:val="6FB32B39"/>
    <w:rsid w:val="72B31FCC"/>
    <w:rsid w:val="74277F58"/>
    <w:rsid w:val="76EF5736"/>
    <w:rsid w:val="7884447B"/>
    <w:rsid w:val="793112D8"/>
    <w:rsid w:val="7D16648A"/>
    <w:rsid w:val="7DBA2D67"/>
    <w:rsid w:val="7DD153BC"/>
    <w:rsid w:val="7EA021B2"/>
    <w:rsid w:val="7F0A1A66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225</Words>
  <Characters>1283</Characters>
  <Lines>10</Lines>
  <Paragraphs>3</Paragraphs>
  <ScaleCrop>false</ScaleCrop>
  <LinksUpToDate>false</LinksUpToDate>
  <CharactersWithSpaces>1505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2021-02-03T02:06:00Z</cp:lastPrinted>
  <dcterms:modified xsi:type="dcterms:W3CDTF">2021-07-29T03:10:44Z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