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pacing w:line="560" w:lineRule="exact"/>
        <w:rPr>
          <w:rFonts w:eastAsia="仿宋_GB2312"/>
          <w:b w:val="0"/>
          <w:sz w:val="32"/>
          <w:szCs w:val="32"/>
        </w:rPr>
      </w:pPr>
      <w:bookmarkStart w:id="0" w:name="_GoBack"/>
      <w:bookmarkEnd w:id="0"/>
      <w:r>
        <w:rPr>
          <w:rFonts w:eastAsia="仿宋_GB2312"/>
          <w:b w:val="0"/>
          <w:sz w:val="32"/>
          <w:szCs w:val="32"/>
        </w:rPr>
        <w:t>附件1</w:t>
      </w:r>
    </w:p>
    <w:tbl>
      <w:tblPr>
        <w:tblStyle w:val="7"/>
        <w:tblW w:w="9164" w:type="dxa"/>
        <w:jc w:val="center"/>
        <w:tblInd w:w="0" w:type="dxa"/>
        <w:tblLayout w:type="fixed"/>
        <w:tblCellMar>
          <w:top w:w="0" w:type="dxa"/>
          <w:left w:w="108" w:type="dxa"/>
          <w:bottom w:w="0" w:type="dxa"/>
          <w:right w:w="108" w:type="dxa"/>
        </w:tblCellMar>
      </w:tblPr>
      <w:tblGrid>
        <w:gridCol w:w="578"/>
        <w:gridCol w:w="627"/>
        <w:gridCol w:w="84"/>
        <w:gridCol w:w="709"/>
        <w:gridCol w:w="709"/>
        <w:gridCol w:w="268"/>
        <w:gridCol w:w="1155"/>
        <w:gridCol w:w="1128"/>
        <w:gridCol w:w="1439"/>
        <w:gridCol w:w="546"/>
        <w:gridCol w:w="141"/>
        <w:gridCol w:w="426"/>
        <w:gridCol w:w="567"/>
        <w:gridCol w:w="787"/>
      </w:tblGrid>
      <w:tr>
        <w:tblPrEx>
          <w:tblLayout w:type="fixed"/>
          <w:tblCellMar>
            <w:top w:w="0" w:type="dxa"/>
            <w:left w:w="108" w:type="dxa"/>
            <w:bottom w:w="0" w:type="dxa"/>
            <w:right w:w="108" w:type="dxa"/>
          </w:tblCellMar>
        </w:tblPrEx>
        <w:trPr>
          <w:trHeight w:val="440" w:hRule="exact"/>
          <w:jc w:val="center"/>
        </w:trPr>
        <w:tc>
          <w:tcPr>
            <w:tcW w:w="9164" w:type="dxa"/>
            <w:gridSpan w:val="14"/>
            <w:tcBorders>
              <w:top w:val="nil"/>
              <w:left w:val="nil"/>
              <w:bottom w:val="nil"/>
              <w:right w:val="nil"/>
            </w:tcBorders>
            <w:vAlign w:val="center"/>
          </w:tcPr>
          <w:p>
            <w:pPr>
              <w:widowControl/>
              <w:spacing w:line="320" w:lineRule="exact"/>
              <w:jc w:val="center"/>
              <w:rPr>
                <w:rFonts w:eastAsia="黑体"/>
                <w:b w:val="0"/>
                <w:bCs w:val="0"/>
                <w:kern w:val="0"/>
                <w:sz w:val="32"/>
                <w:szCs w:val="32"/>
              </w:rPr>
            </w:pPr>
            <w:r>
              <w:rPr>
                <w:rFonts w:hint="eastAsia" w:eastAsia="黑体"/>
                <w:b w:val="0"/>
                <w:bCs w:val="0"/>
                <w:kern w:val="0"/>
                <w:sz w:val="32"/>
                <w:szCs w:val="32"/>
              </w:rPr>
              <w:t>朝阳区项目支出绩效自评表</w:t>
            </w:r>
          </w:p>
        </w:tc>
      </w:tr>
      <w:tr>
        <w:tblPrEx>
          <w:tblLayout w:type="fixed"/>
          <w:tblCellMar>
            <w:top w:w="0" w:type="dxa"/>
            <w:left w:w="108" w:type="dxa"/>
            <w:bottom w:w="0" w:type="dxa"/>
            <w:right w:w="108" w:type="dxa"/>
          </w:tblCellMar>
        </w:tblPrEx>
        <w:trPr>
          <w:trHeight w:val="194" w:hRule="atLeast"/>
          <w:jc w:val="center"/>
        </w:trPr>
        <w:tc>
          <w:tcPr>
            <w:tcW w:w="9164" w:type="dxa"/>
            <w:gridSpan w:val="14"/>
            <w:tcBorders>
              <w:top w:val="nil"/>
              <w:left w:val="nil"/>
              <w:bottom w:val="nil"/>
              <w:right w:val="nil"/>
            </w:tcBorders>
          </w:tcPr>
          <w:p>
            <w:pPr>
              <w:widowControl/>
              <w:jc w:val="center"/>
              <w:rPr>
                <w:kern w:val="0"/>
                <w:sz w:val="22"/>
              </w:rPr>
            </w:pPr>
            <w:r>
              <w:rPr>
                <w:kern w:val="0"/>
                <w:sz w:val="22"/>
              </w:rPr>
              <w:t>（</w:t>
            </w:r>
            <w:r>
              <w:rPr>
                <w:rFonts w:hint="eastAsia"/>
                <w:kern w:val="0"/>
                <w:sz w:val="22"/>
              </w:rPr>
              <w:t>2020</w:t>
            </w:r>
            <w:r>
              <w:rPr>
                <w:kern w:val="0"/>
                <w:sz w:val="22"/>
              </w:rPr>
              <w:t>年度）</w:t>
            </w:r>
          </w:p>
        </w:tc>
      </w:tr>
      <w:tr>
        <w:tblPrEx>
          <w:tblLayout w:type="fixed"/>
          <w:tblCellMar>
            <w:top w:w="0" w:type="dxa"/>
            <w:left w:w="108" w:type="dxa"/>
            <w:bottom w:w="0" w:type="dxa"/>
            <w:right w:w="108" w:type="dxa"/>
          </w:tblCellMar>
        </w:tblPrEx>
        <w:trPr>
          <w:trHeight w:val="291" w:hRule="exact"/>
          <w:jc w:val="center"/>
        </w:trPr>
        <w:tc>
          <w:tcPr>
            <w:tcW w:w="1205"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项目名称</w:t>
            </w:r>
          </w:p>
        </w:tc>
        <w:tc>
          <w:tcPr>
            <w:tcW w:w="7959" w:type="dxa"/>
            <w:gridSpan w:val="12"/>
            <w:tcBorders>
              <w:top w:val="single" w:color="auto" w:sz="4" w:space="0"/>
              <w:left w:val="nil"/>
              <w:bottom w:val="single" w:color="auto" w:sz="4" w:space="0"/>
              <w:right w:val="single" w:color="auto" w:sz="4" w:space="0"/>
            </w:tcBorders>
            <w:vAlign w:val="center"/>
          </w:tcPr>
          <w:p>
            <w:pPr>
              <w:widowControl/>
              <w:spacing w:line="240" w:lineRule="exact"/>
              <w:jc w:val="center"/>
              <w:rPr>
                <w:b w:val="0"/>
                <w:kern w:val="0"/>
                <w:sz w:val="18"/>
                <w:szCs w:val="18"/>
              </w:rPr>
            </w:pPr>
            <w:r>
              <w:rPr>
                <w:rFonts w:hint="eastAsia"/>
                <w:b w:val="0"/>
                <w:kern w:val="0"/>
                <w:sz w:val="18"/>
                <w:szCs w:val="18"/>
              </w:rPr>
              <w:t>精神文明专项</w:t>
            </w:r>
          </w:p>
        </w:tc>
      </w:tr>
      <w:tr>
        <w:tblPrEx>
          <w:tblLayout w:type="fixed"/>
          <w:tblCellMar>
            <w:top w:w="0" w:type="dxa"/>
            <w:left w:w="108" w:type="dxa"/>
            <w:bottom w:w="0" w:type="dxa"/>
            <w:right w:w="108" w:type="dxa"/>
          </w:tblCellMar>
        </w:tblPrEx>
        <w:trPr>
          <w:trHeight w:val="291" w:hRule="exact"/>
          <w:jc w:val="center"/>
        </w:trPr>
        <w:tc>
          <w:tcPr>
            <w:tcW w:w="1205"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主管部门</w:t>
            </w:r>
          </w:p>
        </w:tc>
        <w:tc>
          <w:tcPr>
            <w:tcW w:w="4053"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b w:val="0"/>
                <w:kern w:val="0"/>
                <w:sz w:val="18"/>
                <w:szCs w:val="18"/>
              </w:rPr>
            </w:pPr>
            <w:r>
              <w:rPr>
                <w:rFonts w:hint="eastAsia"/>
                <w:b w:val="0"/>
                <w:kern w:val="0"/>
                <w:sz w:val="18"/>
                <w:szCs w:val="18"/>
              </w:rPr>
              <w:t>北京市朝阳区人民政府</w:t>
            </w:r>
          </w:p>
        </w:tc>
        <w:tc>
          <w:tcPr>
            <w:tcW w:w="1439"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实施单位</w:t>
            </w:r>
          </w:p>
        </w:tc>
        <w:tc>
          <w:tcPr>
            <w:tcW w:w="2467"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b w:val="0"/>
                <w:kern w:val="0"/>
                <w:sz w:val="18"/>
                <w:szCs w:val="18"/>
              </w:rPr>
            </w:pPr>
            <w:r>
              <w:rPr>
                <w:rFonts w:hint="eastAsia"/>
                <w:b w:val="0"/>
                <w:kern w:val="0"/>
                <w:sz w:val="18"/>
                <w:szCs w:val="18"/>
              </w:rPr>
              <w:t>区委宣传部</w:t>
            </w:r>
          </w:p>
        </w:tc>
      </w:tr>
      <w:tr>
        <w:tblPrEx>
          <w:tblLayout w:type="fixed"/>
          <w:tblCellMar>
            <w:top w:w="0" w:type="dxa"/>
            <w:left w:w="108" w:type="dxa"/>
            <w:bottom w:w="0" w:type="dxa"/>
            <w:right w:w="108" w:type="dxa"/>
          </w:tblCellMar>
        </w:tblPrEx>
        <w:trPr>
          <w:trHeight w:val="291" w:hRule="exact"/>
          <w:jc w:val="center"/>
        </w:trPr>
        <w:tc>
          <w:tcPr>
            <w:tcW w:w="1205"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项目负责人</w:t>
            </w:r>
          </w:p>
        </w:tc>
        <w:tc>
          <w:tcPr>
            <w:tcW w:w="4053"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b w:val="0"/>
                <w:kern w:val="0"/>
                <w:sz w:val="18"/>
                <w:szCs w:val="18"/>
              </w:rPr>
            </w:pPr>
            <w:r>
              <w:rPr>
                <w:rFonts w:hint="eastAsia"/>
                <w:b w:val="0"/>
                <w:kern w:val="0"/>
                <w:sz w:val="18"/>
                <w:szCs w:val="18"/>
              </w:rPr>
              <w:t>张爽</w:t>
            </w:r>
          </w:p>
        </w:tc>
        <w:tc>
          <w:tcPr>
            <w:tcW w:w="1439"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联系电话</w:t>
            </w:r>
          </w:p>
        </w:tc>
        <w:tc>
          <w:tcPr>
            <w:tcW w:w="2467"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b w:val="0"/>
                <w:kern w:val="0"/>
                <w:sz w:val="18"/>
                <w:szCs w:val="18"/>
              </w:rPr>
            </w:pPr>
            <w:r>
              <w:rPr>
                <w:rFonts w:hint="eastAsia"/>
                <w:b w:val="0"/>
                <w:kern w:val="0"/>
                <w:sz w:val="18"/>
                <w:szCs w:val="18"/>
              </w:rPr>
              <w:t>65099776</w:t>
            </w:r>
          </w:p>
        </w:tc>
      </w:tr>
      <w:tr>
        <w:tblPrEx>
          <w:tblLayout w:type="fixed"/>
          <w:tblCellMar>
            <w:top w:w="0" w:type="dxa"/>
            <w:left w:w="108" w:type="dxa"/>
            <w:bottom w:w="0" w:type="dxa"/>
            <w:right w:w="108" w:type="dxa"/>
          </w:tblCellMar>
        </w:tblPrEx>
        <w:trPr>
          <w:trHeight w:val="291" w:hRule="exact"/>
          <w:jc w:val="center"/>
        </w:trPr>
        <w:tc>
          <w:tcPr>
            <w:tcW w:w="1205" w:type="dxa"/>
            <w:gridSpan w:val="2"/>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项目资金</w:t>
            </w:r>
            <w:r>
              <w:rPr>
                <w:kern w:val="0"/>
                <w:sz w:val="18"/>
                <w:szCs w:val="18"/>
              </w:rPr>
              <w:br w:type="textWrapping"/>
            </w:r>
            <w:r>
              <w:rPr>
                <w:kern w:val="0"/>
                <w:sz w:val="18"/>
                <w:szCs w:val="18"/>
              </w:rPr>
              <w:t>（万元）</w:t>
            </w:r>
          </w:p>
        </w:tc>
        <w:tc>
          <w:tcPr>
            <w:tcW w:w="1770" w:type="dxa"/>
            <w:gridSpan w:val="4"/>
            <w:tcBorders>
              <w:top w:val="single" w:color="auto" w:sz="4" w:space="0"/>
              <w:left w:val="nil"/>
              <w:bottom w:val="single" w:color="auto" w:sz="4" w:space="0"/>
              <w:right w:val="single" w:color="auto" w:sz="4" w:space="0"/>
            </w:tcBorders>
            <w:vAlign w:val="center"/>
          </w:tcPr>
          <w:p>
            <w:pPr>
              <w:widowControl/>
              <w:spacing w:line="240" w:lineRule="exact"/>
              <w:jc w:val="center"/>
              <w:rPr>
                <w:kern w:val="0"/>
                <w:sz w:val="18"/>
                <w:szCs w:val="18"/>
              </w:rPr>
            </w:pPr>
          </w:p>
        </w:tc>
        <w:tc>
          <w:tcPr>
            <w:tcW w:w="1155"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年初预算数</w:t>
            </w:r>
          </w:p>
        </w:tc>
        <w:tc>
          <w:tcPr>
            <w:tcW w:w="1128"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全年预算数</w:t>
            </w:r>
          </w:p>
        </w:tc>
        <w:tc>
          <w:tcPr>
            <w:tcW w:w="1439"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全年执行数</w:t>
            </w:r>
          </w:p>
        </w:tc>
        <w:tc>
          <w:tcPr>
            <w:tcW w:w="687" w:type="dxa"/>
            <w:gridSpan w:val="2"/>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分值</w:t>
            </w:r>
          </w:p>
        </w:tc>
        <w:tc>
          <w:tcPr>
            <w:tcW w:w="99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执行率</w:t>
            </w:r>
          </w:p>
        </w:tc>
        <w:tc>
          <w:tcPr>
            <w:tcW w:w="787"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得分</w:t>
            </w:r>
          </w:p>
        </w:tc>
      </w:tr>
      <w:tr>
        <w:tblPrEx>
          <w:tblLayout w:type="fixed"/>
          <w:tblCellMar>
            <w:top w:w="0" w:type="dxa"/>
            <w:left w:w="108" w:type="dxa"/>
            <w:bottom w:w="0" w:type="dxa"/>
            <w:right w:w="108" w:type="dxa"/>
          </w:tblCellMar>
        </w:tblPrEx>
        <w:trPr>
          <w:trHeight w:val="291" w:hRule="exact"/>
          <w:jc w:val="center"/>
        </w:trPr>
        <w:tc>
          <w:tcPr>
            <w:tcW w:w="1205"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kern w:val="0"/>
                <w:sz w:val="18"/>
                <w:szCs w:val="18"/>
              </w:rPr>
            </w:pPr>
          </w:p>
        </w:tc>
        <w:tc>
          <w:tcPr>
            <w:tcW w:w="1770" w:type="dxa"/>
            <w:gridSpan w:val="4"/>
            <w:tcBorders>
              <w:top w:val="single" w:color="auto" w:sz="4" w:space="0"/>
              <w:left w:val="nil"/>
              <w:bottom w:val="single" w:color="auto" w:sz="4" w:space="0"/>
              <w:right w:val="single" w:color="auto" w:sz="4" w:space="0"/>
            </w:tcBorders>
            <w:vAlign w:val="center"/>
          </w:tcPr>
          <w:p>
            <w:pPr>
              <w:widowControl/>
              <w:spacing w:line="240" w:lineRule="exact"/>
              <w:rPr>
                <w:kern w:val="0"/>
                <w:sz w:val="18"/>
                <w:szCs w:val="18"/>
              </w:rPr>
            </w:pPr>
            <w:r>
              <w:rPr>
                <w:kern w:val="0"/>
                <w:sz w:val="18"/>
                <w:szCs w:val="18"/>
              </w:rPr>
              <w:t>年度资金总额</w:t>
            </w:r>
          </w:p>
        </w:tc>
        <w:tc>
          <w:tcPr>
            <w:tcW w:w="1155" w:type="dxa"/>
            <w:tcBorders>
              <w:top w:val="nil"/>
              <w:left w:val="nil"/>
              <w:bottom w:val="single" w:color="auto" w:sz="4" w:space="0"/>
              <w:right w:val="single" w:color="auto" w:sz="4" w:space="0"/>
            </w:tcBorders>
            <w:vAlign w:val="center"/>
          </w:tcPr>
          <w:p>
            <w:pPr>
              <w:widowControl/>
              <w:spacing w:line="240" w:lineRule="exact"/>
              <w:jc w:val="center"/>
              <w:rPr>
                <w:b w:val="0"/>
                <w:kern w:val="0"/>
                <w:sz w:val="18"/>
                <w:szCs w:val="18"/>
              </w:rPr>
            </w:pPr>
            <w:r>
              <w:rPr>
                <w:rFonts w:hint="eastAsia"/>
                <w:b w:val="0"/>
                <w:kern w:val="0"/>
                <w:sz w:val="18"/>
                <w:szCs w:val="18"/>
              </w:rPr>
              <w:t>1004</w:t>
            </w:r>
          </w:p>
        </w:tc>
        <w:tc>
          <w:tcPr>
            <w:tcW w:w="1128" w:type="dxa"/>
            <w:tcBorders>
              <w:top w:val="nil"/>
              <w:left w:val="nil"/>
              <w:bottom w:val="single" w:color="auto" w:sz="4" w:space="0"/>
              <w:right w:val="single" w:color="auto" w:sz="4" w:space="0"/>
            </w:tcBorders>
            <w:vAlign w:val="center"/>
          </w:tcPr>
          <w:p>
            <w:pPr>
              <w:widowControl/>
              <w:spacing w:line="240" w:lineRule="exact"/>
              <w:jc w:val="center"/>
              <w:rPr>
                <w:b w:val="0"/>
                <w:kern w:val="0"/>
                <w:sz w:val="18"/>
                <w:szCs w:val="18"/>
              </w:rPr>
            </w:pPr>
            <w:r>
              <w:rPr>
                <w:rFonts w:hint="eastAsia"/>
                <w:b w:val="0"/>
                <w:kern w:val="0"/>
                <w:sz w:val="18"/>
                <w:szCs w:val="18"/>
              </w:rPr>
              <w:t>1004</w:t>
            </w:r>
          </w:p>
        </w:tc>
        <w:tc>
          <w:tcPr>
            <w:tcW w:w="1439" w:type="dxa"/>
            <w:tcBorders>
              <w:top w:val="nil"/>
              <w:left w:val="nil"/>
              <w:bottom w:val="single" w:color="auto" w:sz="4" w:space="0"/>
              <w:right w:val="single" w:color="auto" w:sz="4" w:space="0"/>
            </w:tcBorders>
            <w:vAlign w:val="center"/>
          </w:tcPr>
          <w:p>
            <w:pPr>
              <w:widowControl/>
              <w:spacing w:line="240" w:lineRule="exact"/>
              <w:jc w:val="center"/>
              <w:rPr>
                <w:b w:val="0"/>
                <w:kern w:val="0"/>
                <w:sz w:val="18"/>
                <w:szCs w:val="18"/>
              </w:rPr>
            </w:pPr>
            <w:r>
              <w:rPr>
                <w:rFonts w:hint="eastAsia"/>
                <w:b w:val="0"/>
                <w:kern w:val="0"/>
                <w:sz w:val="18"/>
                <w:szCs w:val="18"/>
              </w:rPr>
              <w:t>1004</w:t>
            </w:r>
          </w:p>
        </w:tc>
        <w:tc>
          <w:tcPr>
            <w:tcW w:w="687" w:type="dxa"/>
            <w:gridSpan w:val="2"/>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10</w:t>
            </w:r>
          </w:p>
        </w:tc>
        <w:tc>
          <w:tcPr>
            <w:tcW w:w="99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b w:val="0"/>
                <w:kern w:val="0"/>
                <w:sz w:val="18"/>
                <w:szCs w:val="18"/>
              </w:rPr>
            </w:pPr>
            <w:r>
              <w:rPr>
                <w:rFonts w:hint="eastAsia"/>
                <w:b w:val="0"/>
                <w:kern w:val="0"/>
                <w:sz w:val="18"/>
                <w:szCs w:val="18"/>
              </w:rPr>
              <w:t>100%</w:t>
            </w:r>
          </w:p>
        </w:tc>
        <w:tc>
          <w:tcPr>
            <w:tcW w:w="787" w:type="dxa"/>
            <w:tcBorders>
              <w:top w:val="nil"/>
              <w:left w:val="nil"/>
              <w:bottom w:val="single" w:color="auto" w:sz="4" w:space="0"/>
              <w:right w:val="single" w:color="auto" w:sz="4" w:space="0"/>
            </w:tcBorders>
            <w:vAlign w:val="center"/>
          </w:tcPr>
          <w:p>
            <w:pPr>
              <w:widowControl/>
              <w:spacing w:line="240" w:lineRule="exact"/>
              <w:jc w:val="center"/>
              <w:rPr>
                <w:b w:val="0"/>
                <w:kern w:val="0"/>
                <w:sz w:val="18"/>
                <w:szCs w:val="18"/>
              </w:rPr>
            </w:pPr>
            <w:r>
              <w:rPr>
                <w:rFonts w:hint="eastAsia"/>
                <w:b w:val="0"/>
                <w:kern w:val="0"/>
                <w:sz w:val="18"/>
                <w:szCs w:val="18"/>
              </w:rPr>
              <w:t>10</w:t>
            </w:r>
          </w:p>
        </w:tc>
      </w:tr>
      <w:tr>
        <w:tblPrEx>
          <w:tblLayout w:type="fixed"/>
          <w:tblCellMar>
            <w:top w:w="0" w:type="dxa"/>
            <w:left w:w="108" w:type="dxa"/>
            <w:bottom w:w="0" w:type="dxa"/>
            <w:right w:w="108" w:type="dxa"/>
          </w:tblCellMar>
        </w:tblPrEx>
        <w:trPr>
          <w:trHeight w:val="291" w:hRule="exact"/>
          <w:jc w:val="center"/>
        </w:trPr>
        <w:tc>
          <w:tcPr>
            <w:tcW w:w="1205"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kern w:val="0"/>
                <w:sz w:val="18"/>
                <w:szCs w:val="18"/>
              </w:rPr>
            </w:pPr>
          </w:p>
        </w:tc>
        <w:tc>
          <w:tcPr>
            <w:tcW w:w="1770" w:type="dxa"/>
            <w:gridSpan w:val="4"/>
            <w:tcBorders>
              <w:top w:val="single" w:color="auto" w:sz="4" w:space="0"/>
              <w:left w:val="nil"/>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其中：当年财政拨款</w:t>
            </w:r>
          </w:p>
        </w:tc>
        <w:tc>
          <w:tcPr>
            <w:tcW w:w="1155" w:type="dxa"/>
            <w:tcBorders>
              <w:top w:val="nil"/>
              <w:left w:val="nil"/>
              <w:bottom w:val="single" w:color="auto" w:sz="4" w:space="0"/>
              <w:right w:val="single" w:color="auto" w:sz="4" w:space="0"/>
            </w:tcBorders>
            <w:vAlign w:val="center"/>
          </w:tcPr>
          <w:p>
            <w:pPr>
              <w:widowControl/>
              <w:spacing w:line="240" w:lineRule="exact"/>
              <w:jc w:val="center"/>
              <w:rPr>
                <w:b w:val="0"/>
                <w:kern w:val="0"/>
                <w:sz w:val="18"/>
                <w:szCs w:val="18"/>
              </w:rPr>
            </w:pPr>
            <w:r>
              <w:rPr>
                <w:rFonts w:hint="eastAsia"/>
                <w:b w:val="0"/>
                <w:kern w:val="0"/>
                <w:sz w:val="18"/>
                <w:szCs w:val="18"/>
              </w:rPr>
              <w:t>1004</w:t>
            </w:r>
          </w:p>
        </w:tc>
        <w:tc>
          <w:tcPr>
            <w:tcW w:w="1128" w:type="dxa"/>
            <w:tcBorders>
              <w:top w:val="nil"/>
              <w:left w:val="nil"/>
              <w:bottom w:val="single" w:color="auto" w:sz="4" w:space="0"/>
              <w:right w:val="single" w:color="auto" w:sz="4" w:space="0"/>
            </w:tcBorders>
            <w:vAlign w:val="center"/>
          </w:tcPr>
          <w:p>
            <w:pPr>
              <w:widowControl/>
              <w:spacing w:line="240" w:lineRule="exact"/>
              <w:jc w:val="center"/>
              <w:rPr>
                <w:b w:val="0"/>
                <w:kern w:val="0"/>
                <w:sz w:val="18"/>
                <w:szCs w:val="18"/>
              </w:rPr>
            </w:pPr>
            <w:r>
              <w:rPr>
                <w:rFonts w:hint="eastAsia"/>
                <w:b w:val="0"/>
                <w:kern w:val="0"/>
                <w:sz w:val="18"/>
                <w:szCs w:val="18"/>
              </w:rPr>
              <w:t>1004</w:t>
            </w:r>
          </w:p>
        </w:tc>
        <w:tc>
          <w:tcPr>
            <w:tcW w:w="1439" w:type="dxa"/>
            <w:tcBorders>
              <w:top w:val="nil"/>
              <w:left w:val="nil"/>
              <w:bottom w:val="single" w:color="auto" w:sz="4" w:space="0"/>
              <w:right w:val="single" w:color="auto" w:sz="4" w:space="0"/>
            </w:tcBorders>
            <w:vAlign w:val="center"/>
          </w:tcPr>
          <w:p>
            <w:pPr>
              <w:widowControl/>
              <w:spacing w:line="240" w:lineRule="exact"/>
              <w:jc w:val="center"/>
              <w:rPr>
                <w:b w:val="0"/>
                <w:kern w:val="0"/>
                <w:sz w:val="18"/>
                <w:szCs w:val="18"/>
              </w:rPr>
            </w:pPr>
            <w:r>
              <w:rPr>
                <w:rFonts w:hint="eastAsia"/>
                <w:b w:val="0"/>
                <w:kern w:val="0"/>
                <w:sz w:val="18"/>
                <w:szCs w:val="18"/>
              </w:rPr>
              <w:t>1004</w:t>
            </w:r>
          </w:p>
        </w:tc>
        <w:tc>
          <w:tcPr>
            <w:tcW w:w="687" w:type="dxa"/>
            <w:gridSpan w:val="2"/>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10</w:t>
            </w:r>
          </w:p>
        </w:tc>
        <w:tc>
          <w:tcPr>
            <w:tcW w:w="99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b w:val="0"/>
                <w:kern w:val="0"/>
                <w:sz w:val="18"/>
                <w:szCs w:val="18"/>
              </w:rPr>
            </w:pPr>
            <w:r>
              <w:rPr>
                <w:rFonts w:hint="eastAsia"/>
                <w:b w:val="0"/>
                <w:kern w:val="0"/>
                <w:sz w:val="18"/>
                <w:szCs w:val="18"/>
              </w:rPr>
              <w:t>100%</w:t>
            </w:r>
          </w:p>
        </w:tc>
        <w:tc>
          <w:tcPr>
            <w:tcW w:w="787" w:type="dxa"/>
            <w:tcBorders>
              <w:top w:val="nil"/>
              <w:left w:val="nil"/>
              <w:bottom w:val="single" w:color="auto" w:sz="4" w:space="0"/>
              <w:right w:val="single" w:color="auto" w:sz="4" w:space="0"/>
            </w:tcBorders>
            <w:vAlign w:val="center"/>
          </w:tcPr>
          <w:p>
            <w:pPr>
              <w:widowControl/>
              <w:spacing w:line="240" w:lineRule="exact"/>
              <w:jc w:val="center"/>
              <w:rPr>
                <w:b w:val="0"/>
                <w:kern w:val="0"/>
                <w:sz w:val="18"/>
                <w:szCs w:val="18"/>
              </w:rPr>
            </w:pPr>
            <w:r>
              <w:rPr>
                <w:rFonts w:hint="eastAsia"/>
                <w:b w:val="0"/>
                <w:kern w:val="0"/>
                <w:sz w:val="18"/>
                <w:szCs w:val="18"/>
              </w:rPr>
              <w:t>10</w:t>
            </w:r>
          </w:p>
        </w:tc>
      </w:tr>
      <w:tr>
        <w:tblPrEx>
          <w:tblLayout w:type="fixed"/>
          <w:tblCellMar>
            <w:top w:w="0" w:type="dxa"/>
            <w:left w:w="108" w:type="dxa"/>
            <w:bottom w:w="0" w:type="dxa"/>
            <w:right w:w="108" w:type="dxa"/>
          </w:tblCellMar>
        </w:tblPrEx>
        <w:trPr>
          <w:trHeight w:val="291" w:hRule="exact"/>
          <w:jc w:val="center"/>
        </w:trPr>
        <w:tc>
          <w:tcPr>
            <w:tcW w:w="1205"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kern w:val="0"/>
                <w:sz w:val="18"/>
                <w:szCs w:val="18"/>
              </w:rPr>
            </w:pPr>
          </w:p>
        </w:tc>
        <w:tc>
          <w:tcPr>
            <w:tcW w:w="1770" w:type="dxa"/>
            <w:gridSpan w:val="4"/>
            <w:tcBorders>
              <w:top w:val="single" w:color="auto" w:sz="4" w:space="0"/>
              <w:left w:val="nil"/>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 xml:space="preserve">     上年结转资金</w:t>
            </w:r>
          </w:p>
        </w:tc>
        <w:tc>
          <w:tcPr>
            <w:tcW w:w="1155" w:type="dxa"/>
            <w:tcBorders>
              <w:top w:val="nil"/>
              <w:left w:val="nil"/>
              <w:bottom w:val="single" w:color="auto" w:sz="4" w:space="0"/>
              <w:right w:val="single" w:color="auto" w:sz="4" w:space="0"/>
            </w:tcBorders>
            <w:vAlign w:val="center"/>
          </w:tcPr>
          <w:p>
            <w:pPr>
              <w:widowControl/>
              <w:spacing w:line="240" w:lineRule="exact"/>
              <w:jc w:val="center"/>
              <w:rPr>
                <w:b w:val="0"/>
                <w:kern w:val="0"/>
                <w:sz w:val="18"/>
                <w:szCs w:val="18"/>
              </w:rPr>
            </w:pPr>
          </w:p>
        </w:tc>
        <w:tc>
          <w:tcPr>
            <w:tcW w:w="1128" w:type="dxa"/>
            <w:tcBorders>
              <w:top w:val="nil"/>
              <w:left w:val="nil"/>
              <w:bottom w:val="single" w:color="auto" w:sz="4" w:space="0"/>
              <w:right w:val="single" w:color="auto" w:sz="4" w:space="0"/>
            </w:tcBorders>
            <w:vAlign w:val="center"/>
          </w:tcPr>
          <w:p>
            <w:pPr>
              <w:widowControl/>
              <w:spacing w:line="240" w:lineRule="exact"/>
              <w:jc w:val="center"/>
              <w:rPr>
                <w:b w:val="0"/>
                <w:kern w:val="0"/>
                <w:sz w:val="18"/>
                <w:szCs w:val="18"/>
              </w:rPr>
            </w:pPr>
          </w:p>
        </w:tc>
        <w:tc>
          <w:tcPr>
            <w:tcW w:w="1439" w:type="dxa"/>
            <w:tcBorders>
              <w:top w:val="nil"/>
              <w:left w:val="nil"/>
              <w:bottom w:val="single" w:color="auto" w:sz="4" w:space="0"/>
              <w:right w:val="single" w:color="auto" w:sz="4" w:space="0"/>
            </w:tcBorders>
            <w:vAlign w:val="center"/>
          </w:tcPr>
          <w:p>
            <w:pPr>
              <w:widowControl/>
              <w:spacing w:line="240" w:lineRule="exact"/>
              <w:jc w:val="center"/>
              <w:rPr>
                <w:b w:val="0"/>
                <w:kern w:val="0"/>
                <w:sz w:val="18"/>
                <w:szCs w:val="18"/>
              </w:rPr>
            </w:pPr>
          </w:p>
        </w:tc>
        <w:tc>
          <w:tcPr>
            <w:tcW w:w="687" w:type="dxa"/>
            <w:gridSpan w:val="2"/>
            <w:tcBorders>
              <w:top w:val="nil"/>
              <w:left w:val="nil"/>
              <w:bottom w:val="single" w:color="auto" w:sz="4" w:space="0"/>
              <w:right w:val="single" w:color="auto" w:sz="4" w:space="0"/>
            </w:tcBorders>
            <w:vAlign w:val="center"/>
          </w:tcPr>
          <w:p>
            <w:pPr>
              <w:widowControl/>
              <w:spacing w:line="240" w:lineRule="exact"/>
              <w:jc w:val="center"/>
              <w:rPr>
                <w:b w:val="0"/>
                <w:kern w:val="0"/>
                <w:sz w:val="18"/>
                <w:szCs w:val="18"/>
              </w:rPr>
            </w:pPr>
            <w:r>
              <w:rPr>
                <w:b w:val="0"/>
                <w:kern w:val="0"/>
                <w:sz w:val="18"/>
                <w:szCs w:val="18"/>
              </w:rPr>
              <w:t>—</w:t>
            </w:r>
          </w:p>
        </w:tc>
        <w:tc>
          <w:tcPr>
            <w:tcW w:w="99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b w:val="0"/>
                <w:kern w:val="0"/>
                <w:sz w:val="18"/>
                <w:szCs w:val="18"/>
              </w:rPr>
            </w:pPr>
          </w:p>
        </w:tc>
        <w:tc>
          <w:tcPr>
            <w:tcW w:w="787" w:type="dxa"/>
            <w:tcBorders>
              <w:top w:val="nil"/>
              <w:left w:val="nil"/>
              <w:bottom w:val="single" w:color="auto" w:sz="4" w:space="0"/>
              <w:right w:val="single" w:color="auto" w:sz="4" w:space="0"/>
            </w:tcBorders>
            <w:vAlign w:val="center"/>
          </w:tcPr>
          <w:p>
            <w:pPr>
              <w:widowControl/>
              <w:spacing w:line="240" w:lineRule="exact"/>
              <w:jc w:val="center"/>
              <w:rPr>
                <w:b w:val="0"/>
                <w:kern w:val="0"/>
                <w:sz w:val="18"/>
                <w:szCs w:val="18"/>
              </w:rPr>
            </w:pPr>
            <w:r>
              <w:rPr>
                <w:b w:val="0"/>
                <w:kern w:val="0"/>
                <w:sz w:val="18"/>
                <w:szCs w:val="18"/>
              </w:rPr>
              <w:t>—</w:t>
            </w:r>
          </w:p>
        </w:tc>
      </w:tr>
      <w:tr>
        <w:tblPrEx>
          <w:tblLayout w:type="fixed"/>
          <w:tblCellMar>
            <w:top w:w="0" w:type="dxa"/>
            <w:left w:w="108" w:type="dxa"/>
            <w:bottom w:w="0" w:type="dxa"/>
            <w:right w:w="108" w:type="dxa"/>
          </w:tblCellMar>
        </w:tblPrEx>
        <w:trPr>
          <w:trHeight w:val="291" w:hRule="exact"/>
          <w:jc w:val="center"/>
        </w:trPr>
        <w:tc>
          <w:tcPr>
            <w:tcW w:w="1205"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kern w:val="0"/>
                <w:sz w:val="18"/>
                <w:szCs w:val="18"/>
              </w:rPr>
            </w:pPr>
          </w:p>
        </w:tc>
        <w:tc>
          <w:tcPr>
            <w:tcW w:w="1770" w:type="dxa"/>
            <w:gridSpan w:val="4"/>
            <w:tcBorders>
              <w:top w:val="single" w:color="auto" w:sz="4" w:space="0"/>
              <w:left w:val="nil"/>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 xml:space="preserve">  其他资金</w:t>
            </w:r>
          </w:p>
        </w:tc>
        <w:tc>
          <w:tcPr>
            <w:tcW w:w="1155" w:type="dxa"/>
            <w:tcBorders>
              <w:top w:val="nil"/>
              <w:left w:val="nil"/>
              <w:bottom w:val="single" w:color="auto" w:sz="4" w:space="0"/>
              <w:right w:val="single" w:color="auto" w:sz="4" w:space="0"/>
            </w:tcBorders>
            <w:vAlign w:val="center"/>
          </w:tcPr>
          <w:p>
            <w:pPr>
              <w:widowControl/>
              <w:spacing w:line="240" w:lineRule="exact"/>
              <w:jc w:val="center"/>
              <w:rPr>
                <w:b w:val="0"/>
                <w:kern w:val="0"/>
                <w:sz w:val="18"/>
                <w:szCs w:val="18"/>
              </w:rPr>
            </w:pPr>
          </w:p>
        </w:tc>
        <w:tc>
          <w:tcPr>
            <w:tcW w:w="1128" w:type="dxa"/>
            <w:tcBorders>
              <w:top w:val="nil"/>
              <w:left w:val="nil"/>
              <w:bottom w:val="single" w:color="auto" w:sz="4" w:space="0"/>
              <w:right w:val="single" w:color="auto" w:sz="4" w:space="0"/>
            </w:tcBorders>
            <w:vAlign w:val="center"/>
          </w:tcPr>
          <w:p>
            <w:pPr>
              <w:widowControl/>
              <w:spacing w:line="240" w:lineRule="exact"/>
              <w:jc w:val="center"/>
              <w:rPr>
                <w:b w:val="0"/>
                <w:kern w:val="0"/>
                <w:sz w:val="18"/>
                <w:szCs w:val="18"/>
              </w:rPr>
            </w:pPr>
          </w:p>
        </w:tc>
        <w:tc>
          <w:tcPr>
            <w:tcW w:w="1439" w:type="dxa"/>
            <w:tcBorders>
              <w:top w:val="nil"/>
              <w:left w:val="nil"/>
              <w:bottom w:val="single" w:color="auto" w:sz="4" w:space="0"/>
              <w:right w:val="single" w:color="auto" w:sz="4" w:space="0"/>
            </w:tcBorders>
            <w:vAlign w:val="center"/>
          </w:tcPr>
          <w:p>
            <w:pPr>
              <w:widowControl/>
              <w:spacing w:line="240" w:lineRule="exact"/>
              <w:jc w:val="center"/>
              <w:rPr>
                <w:b w:val="0"/>
                <w:kern w:val="0"/>
                <w:sz w:val="18"/>
                <w:szCs w:val="18"/>
              </w:rPr>
            </w:pPr>
          </w:p>
        </w:tc>
        <w:tc>
          <w:tcPr>
            <w:tcW w:w="687" w:type="dxa"/>
            <w:gridSpan w:val="2"/>
            <w:tcBorders>
              <w:top w:val="nil"/>
              <w:left w:val="nil"/>
              <w:bottom w:val="single" w:color="auto" w:sz="4" w:space="0"/>
              <w:right w:val="single" w:color="auto" w:sz="4" w:space="0"/>
            </w:tcBorders>
            <w:vAlign w:val="center"/>
          </w:tcPr>
          <w:p>
            <w:pPr>
              <w:widowControl/>
              <w:spacing w:line="240" w:lineRule="exact"/>
              <w:jc w:val="center"/>
              <w:rPr>
                <w:b w:val="0"/>
                <w:kern w:val="0"/>
                <w:sz w:val="18"/>
                <w:szCs w:val="18"/>
              </w:rPr>
            </w:pPr>
            <w:r>
              <w:rPr>
                <w:b w:val="0"/>
                <w:kern w:val="0"/>
                <w:sz w:val="18"/>
                <w:szCs w:val="18"/>
              </w:rPr>
              <w:t>—</w:t>
            </w:r>
          </w:p>
        </w:tc>
        <w:tc>
          <w:tcPr>
            <w:tcW w:w="99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b w:val="0"/>
                <w:kern w:val="0"/>
                <w:sz w:val="18"/>
                <w:szCs w:val="18"/>
              </w:rPr>
            </w:pPr>
          </w:p>
        </w:tc>
        <w:tc>
          <w:tcPr>
            <w:tcW w:w="787" w:type="dxa"/>
            <w:tcBorders>
              <w:top w:val="nil"/>
              <w:left w:val="nil"/>
              <w:bottom w:val="single" w:color="auto" w:sz="4" w:space="0"/>
              <w:right w:val="single" w:color="auto" w:sz="4" w:space="0"/>
            </w:tcBorders>
            <w:vAlign w:val="center"/>
          </w:tcPr>
          <w:p>
            <w:pPr>
              <w:widowControl/>
              <w:spacing w:line="240" w:lineRule="exact"/>
              <w:jc w:val="center"/>
              <w:rPr>
                <w:b w:val="0"/>
                <w:kern w:val="0"/>
                <w:sz w:val="18"/>
                <w:szCs w:val="18"/>
              </w:rPr>
            </w:pPr>
            <w:r>
              <w:rPr>
                <w:b w:val="0"/>
                <w:kern w:val="0"/>
                <w:sz w:val="18"/>
                <w:szCs w:val="18"/>
              </w:rPr>
              <w:t>—</w:t>
            </w:r>
          </w:p>
        </w:tc>
      </w:tr>
      <w:tr>
        <w:tblPrEx>
          <w:tblLayout w:type="fixed"/>
          <w:tblCellMar>
            <w:top w:w="0" w:type="dxa"/>
            <w:left w:w="108" w:type="dxa"/>
            <w:bottom w:w="0" w:type="dxa"/>
            <w:right w:w="108" w:type="dxa"/>
          </w:tblCellMar>
        </w:tblPrEx>
        <w:trPr>
          <w:trHeight w:val="291" w:hRule="exact"/>
          <w:jc w:val="center"/>
        </w:trPr>
        <w:tc>
          <w:tcPr>
            <w:tcW w:w="578"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年度总体目标</w:t>
            </w:r>
          </w:p>
        </w:tc>
        <w:tc>
          <w:tcPr>
            <w:tcW w:w="4680" w:type="dxa"/>
            <w:gridSpan w:val="7"/>
            <w:tcBorders>
              <w:top w:val="single" w:color="auto" w:sz="4" w:space="0"/>
              <w:left w:val="nil"/>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预期目标</w:t>
            </w:r>
          </w:p>
        </w:tc>
        <w:tc>
          <w:tcPr>
            <w:tcW w:w="3906"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实际完成情况</w:t>
            </w:r>
          </w:p>
        </w:tc>
      </w:tr>
      <w:tr>
        <w:tblPrEx>
          <w:tblLayout w:type="fixed"/>
          <w:tblCellMar>
            <w:top w:w="0" w:type="dxa"/>
            <w:left w:w="108" w:type="dxa"/>
            <w:bottom w:w="0" w:type="dxa"/>
            <w:right w:w="108" w:type="dxa"/>
          </w:tblCellMar>
        </w:tblPrEx>
        <w:trPr>
          <w:trHeight w:val="2031" w:hRule="exact"/>
          <w:jc w:val="center"/>
        </w:trPr>
        <w:tc>
          <w:tcPr>
            <w:tcW w:w="578"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b w:val="0"/>
                <w:kern w:val="0"/>
                <w:sz w:val="18"/>
                <w:szCs w:val="18"/>
              </w:rPr>
            </w:pPr>
          </w:p>
        </w:tc>
        <w:tc>
          <w:tcPr>
            <w:tcW w:w="4680" w:type="dxa"/>
            <w:gridSpan w:val="7"/>
            <w:tcBorders>
              <w:top w:val="single" w:color="auto" w:sz="4" w:space="0"/>
              <w:left w:val="nil"/>
              <w:bottom w:val="single" w:color="auto" w:sz="4" w:space="0"/>
              <w:right w:val="single" w:color="auto" w:sz="4" w:space="0"/>
            </w:tcBorders>
            <w:vAlign w:val="center"/>
          </w:tcPr>
          <w:p>
            <w:pPr>
              <w:widowControl/>
              <w:spacing w:line="240" w:lineRule="exact"/>
              <w:jc w:val="left"/>
              <w:rPr>
                <w:b w:val="0"/>
                <w:kern w:val="0"/>
                <w:sz w:val="18"/>
                <w:szCs w:val="18"/>
              </w:rPr>
            </w:pPr>
            <w:r>
              <w:rPr>
                <w:rFonts w:hint="eastAsia"/>
                <w:b w:val="0"/>
                <w:kern w:val="0"/>
                <w:sz w:val="18"/>
                <w:szCs w:val="18"/>
              </w:rPr>
              <w:t>持续推动社会主义核心价值观落细落小，深化群众性精神文明创建活动，高标准建设新时代文明实践中心，扎实推进“北京榜样”“朝阳榜样”推荐选树工作，着力打造“育新人”品牌工程，不断提高市民文明素质和区域文明程度。</w:t>
            </w:r>
          </w:p>
        </w:tc>
        <w:tc>
          <w:tcPr>
            <w:tcW w:w="3906" w:type="dxa"/>
            <w:gridSpan w:val="6"/>
            <w:tcBorders>
              <w:top w:val="single" w:color="auto" w:sz="4" w:space="0"/>
              <w:left w:val="nil"/>
              <w:bottom w:val="single" w:color="auto" w:sz="4" w:space="0"/>
              <w:right w:val="single" w:color="auto" w:sz="4" w:space="0"/>
            </w:tcBorders>
            <w:vAlign w:val="center"/>
          </w:tcPr>
          <w:p>
            <w:pPr>
              <w:widowControl/>
              <w:spacing w:line="240" w:lineRule="exact"/>
              <w:jc w:val="left"/>
              <w:rPr>
                <w:b w:val="0"/>
                <w:kern w:val="0"/>
                <w:sz w:val="18"/>
                <w:szCs w:val="18"/>
              </w:rPr>
            </w:pPr>
            <w:r>
              <w:rPr>
                <w:rFonts w:hint="eastAsia"/>
                <w:b w:val="0"/>
                <w:kern w:val="0"/>
                <w:sz w:val="18"/>
                <w:szCs w:val="18"/>
              </w:rPr>
              <w:t>大力实施公民道德建设工程，社会主义核心价值观不断落细落小落实，深入打造“育新人”品牌工程，新时代文明实践中心全国试点建设工作不断走深走实，贯彻落实《北京市文明行为促进条例》，顺利通过全国文明城区复查测评，为全区打赢疫情防控“阻击战”、经济社会全面发展提供了思想基础、文化条件、道德滋养和精神动力。</w:t>
            </w:r>
          </w:p>
        </w:tc>
      </w:tr>
      <w:tr>
        <w:tblPrEx>
          <w:tblLayout w:type="fixed"/>
          <w:tblCellMar>
            <w:top w:w="0" w:type="dxa"/>
            <w:left w:w="108" w:type="dxa"/>
            <w:bottom w:w="0" w:type="dxa"/>
            <w:right w:w="108" w:type="dxa"/>
          </w:tblCellMar>
        </w:tblPrEx>
        <w:trPr>
          <w:trHeight w:val="987" w:hRule="exact"/>
          <w:jc w:val="center"/>
        </w:trPr>
        <w:tc>
          <w:tcPr>
            <w:tcW w:w="578"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绩</w:t>
            </w:r>
            <w:r>
              <w:rPr>
                <w:kern w:val="0"/>
                <w:sz w:val="18"/>
                <w:szCs w:val="18"/>
              </w:rPr>
              <w:br w:type="textWrapping"/>
            </w:r>
            <w:r>
              <w:rPr>
                <w:kern w:val="0"/>
                <w:sz w:val="18"/>
                <w:szCs w:val="18"/>
              </w:rPr>
              <w:t>效</w:t>
            </w:r>
            <w:r>
              <w:rPr>
                <w:kern w:val="0"/>
                <w:sz w:val="18"/>
                <w:szCs w:val="18"/>
              </w:rPr>
              <w:br w:type="textWrapping"/>
            </w:r>
            <w:r>
              <w:rPr>
                <w:kern w:val="0"/>
                <w:sz w:val="18"/>
                <w:szCs w:val="18"/>
              </w:rPr>
              <w:t>指</w:t>
            </w:r>
            <w:r>
              <w:rPr>
                <w:kern w:val="0"/>
                <w:sz w:val="18"/>
                <w:szCs w:val="18"/>
              </w:rPr>
              <w:br w:type="textWrapping"/>
            </w:r>
            <w:r>
              <w:rPr>
                <w:kern w:val="0"/>
                <w:sz w:val="18"/>
                <w:szCs w:val="18"/>
              </w:rPr>
              <w:t>标</w:t>
            </w:r>
          </w:p>
        </w:tc>
        <w:tc>
          <w:tcPr>
            <w:tcW w:w="71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一级指标</w:t>
            </w:r>
          </w:p>
        </w:tc>
        <w:tc>
          <w:tcPr>
            <w:tcW w:w="709" w:type="dxa"/>
            <w:tcBorders>
              <w:top w:val="single" w:color="auto" w:sz="4" w:space="0"/>
              <w:left w:val="nil"/>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二级指标</w:t>
            </w:r>
          </w:p>
        </w:tc>
        <w:tc>
          <w:tcPr>
            <w:tcW w:w="709" w:type="dxa"/>
            <w:tcBorders>
              <w:top w:val="single" w:color="auto" w:sz="4" w:space="0"/>
              <w:left w:val="nil"/>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三级指标</w:t>
            </w:r>
          </w:p>
        </w:tc>
        <w:tc>
          <w:tcPr>
            <w:tcW w:w="2551"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年度</w:t>
            </w:r>
          </w:p>
          <w:p>
            <w:pPr>
              <w:widowControl/>
              <w:spacing w:line="240" w:lineRule="exact"/>
              <w:jc w:val="center"/>
              <w:rPr>
                <w:kern w:val="0"/>
                <w:sz w:val="18"/>
                <w:szCs w:val="18"/>
              </w:rPr>
            </w:pPr>
            <w:r>
              <w:rPr>
                <w:kern w:val="0"/>
                <w:sz w:val="18"/>
                <w:szCs w:val="18"/>
              </w:rPr>
              <w:t>指标值</w:t>
            </w:r>
          </w:p>
        </w:tc>
        <w:tc>
          <w:tcPr>
            <w:tcW w:w="198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实际</w:t>
            </w:r>
          </w:p>
          <w:p>
            <w:pPr>
              <w:widowControl/>
              <w:spacing w:line="240" w:lineRule="exact"/>
              <w:jc w:val="center"/>
              <w:rPr>
                <w:kern w:val="0"/>
                <w:sz w:val="18"/>
                <w:szCs w:val="18"/>
              </w:rPr>
            </w:pPr>
            <w:r>
              <w:rPr>
                <w:kern w:val="0"/>
                <w:sz w:val="18"/>
                <w:szCs w:val="18"/>
              </w:rPr>
              <w:t>完成值</w:t>
            </w:r>
          </w:p>
        </w:tc>
        <w:tc>
          <w:tcPr>
            <w:tcW w:w="56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分值</w:t>
            </w:r>
          </w:p>
        </w:tc>
        <w:tc>
          <w:tcPr>
            <w:tcW w:w="567" w:type="dxa"/>
            <w:tcBorders>
              <w:top w:val="single" w:color="auto" w:sz="4" w:space="0"/>
              <w:left w:val="nil"/>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得分</w:t>
            </w:r>
          </w:p>
        </w:tc>
        <w:tc>
          <w:tcPr>
            <w:tcW w:w="787" w:type="dxa"/>
            <w:tcBorders>
              <w:top w:val="single" w:color="auto" w:sz="4" w:space="0"/>
              <w:left w:val="nil"/>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偏差原因分析及改进措施</w:t>
            </w:r>
          </w:p>
        </w:tc>
      </w:tr>
      <w:tr>
        <w:tblPrEx>
          <w:tblLayout w:type="fixed"/>
          <w:tblCellMar>
            <w:top w:w="0" w:type="dxa"/>
            <w:left w:w="108" w:type="dxa"/>
            <w:bottom w:w="0" w:type="dxa"/>
            <w:right w:w="108" w:type="dxa"/>
          </w:tblCellMar>
        </w:tblPrEx>
        <w:trPr>
          <w:trHeight w:val="6808" w:hRule="exact"/>
          <w:jc w:val="center"/>
        </w:trPr>
        <w:tc>
          <w:tcPr>
            <w:tcW w:w="578"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kern w:val="0"/>
                <w:sz w:val="18"/>
                <w:szCs w:val="18"/>
              </w:rPr>
            </w:pPr>
          </w:p>
        </w:tc>
        <w:tc>
          <w:tcPr>
            <w:tcW w:w="711"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产出指标</w:t>
            </w:r>
          </w:p>
        </w:tc>
        <w:tc>
          <w:tcPr>
            <w:tcW w:w="709"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数量指标</w:t>
            </w:r>
          </w:p>
        </w:tc>
        <w:tc>
          <w:tcPr>
            <w:tcW w:w="709" w:type="dxa"/>
            <w:tcBorders>
              <w:top w:val="single" w:color="auto" w:sz="4" w:space="0"/>
              <w:left w:val="nil"/>
              <w:bottom w:val="single" w:color="auto" w:sz="4" w:space="0"/>
              <w:right w:val="single" w:color="auto" w:sz="4" w:space="0"/>
            </w:tcBorders>
            <w:vAlign w:val="center"/>
          </w:tcPr>
          <w:p>
            <w:pPr>
              <w:spacing w:line="240" w:lineRule="exact"/>
              <w:rPr>
                <w:rFonts w:cs="宋体"/>
                <w:b w:val="0"/>
                <w:color w:val="000000"/>
                <w:sz w:val="18"/>
                <w:szCs w:val="18"/>
              </w:rPr>
            </w:pPr>
            <w:r>
              <w:rPr>
                <w:rFonts w:hint="eastAsia"/>
                <w:b w:val="0"/>
                <w:color w:val="000000"/>
                <w:sz w:val="18"/>
                <w:szCs w:val="18"/>
              </w:rPr>
              <w:t>指标1：公民道德建设</w:t>
            </w:r>
          </w:p>
        </w:tc>
        <w:tc>
          <w:tcPr>
            <w:tcW w:w="2551" w:type="dxa"/>
            <w:gridSpan w:val="3"/>
            <w:tcBorders>
              <w:top w:val="single" w:color="auto" w:sz="4" w:space="0"/>
              <w:left w:val="nil"/>
              <w:bottom w:val="single" w:color="auto" w:sz="4" w:space="0"/>
              <w:right w:val="single" w:color="auto" w:sz="4" w:space="0"/>
            </w:tcBorders>
            <w:vAlign w:val="center"/>
          </w:tcPr>
          <w:p>
            <w:pPr>
              <w:spacing w:line="240" w:lineRule="exact"/>
              <w:rPr>
                <w:rFonts w:eastAsiaTheme="minorEastAsia"/>
                <w:b w:val="0"/>
                <w:color w:val="000000"/>
                <w:sz w:val="18"/>
                <w:szCs w:val="18"/>
              </w:rPr>
            </w:pPr>
            <w:r>
              <w:rPr>
                <w:rFonts w:hint="eastAsia" w:hAnsiTheme="minorEastAsia" w:eastAsiaTheme="minorEastAsia"/>
                <w:b w:val="0"/>
                <w:color w:val="000000"/>
                <w:sz w:val="18"/>
                <w:szCs w:val="18"/>
              </w:rPr>
              <w:t>持续开展</w:t>
            </w:r>
            <w:r>
              <w:rPr>
                <w:rFonts w:eastAsiaTheme="minorEastAsia"/>
                <w:b w:val="0"/>
                <w:color w:val="000000"/>
                <w:sz w:val="18"/>
                <w:szCs w:val="18"/>
              </w:rPr>
              <w:t>“</w:t>
            </w:r>
            <w:r>
              <w:rPr>
                <w:rFonts w:hint="eastAsia" w:hAnsiTheme="minorEastAsia" w:eastAsiaTheme="minorEastAsia"/>
                <w:b w:val="0"/>
                <w:color w:val="000000"/>
                <w:sz w:val="18"/>
                <w:szCs w:val="18"/>
              </w:rPr>
              <w:t>道德模范</w:t>
            </w:r>
            <w:r>
              <w:rPr>
                <w:rFonts w:eastAsiaTheme="minorEastAsia"/>
                <w:b w:val="0"/>
                <w:color w:val="000000"/>
                <w:sz w:val="18"/>
                <w:szCs w:val="18"/>
              </w:rPr>
              <w:t>”“</w:t>
            </w:r>
            <w:r>
              <w:rPr>
                <w:rFonts w:hint="eastAsia" w:hAnsiTheme="minorEastAsia" w:eastAsiaTheme="minorEastAsia"/>
                <w:b w:val="0"/>
                <w:color w:val="000000"/>
                <w:sz w:val="18"/>
                <w:szCs w:val="18"/>
              </w:rPr>
              <w:t>北京榜样</w:t>
            </w:r>
            <w:r>
              <w:rPr>
                <w:rFonts w:eastAsiaTheme="minorEastAsia"/>
                <w:b w:val="0"/>
                <w:color w:val="000000"/>
                <w:sz w:val="18"/>
                <w:szCs w:val="18"/>
              </w:rPr>
              <w:t>”“</w:t>
            </w:r>
            <w:r>
              <w:rPr>
                <w:rFonts w:hint="eastAsia" w:hAnsiTheme="minorEastAsia" w:eastAsiaTheme="minorEastAsia"/>
                <w:b w:val="0"/>
                <w:color w:val="000000"/>
                <w:sz w:val="18"/>
                <w:szCs w:val="18"/>
              </w:rPr>
              <w:t>朝阳榜样</w:t>
            </w:r>
            <w:r>
              <w:rPr>
                <w:rFonts w:eastAsiaTheme="minorEastAsia"/>
                <w:b w:val="0"/>
                <w:color w:val="000000"/>
                <w:sz w:val="18"/>
                <w:szCs w:val="18"/>
              </w:rPr>
              <w:t>”</w:t>
            </w:r>
            <w:r>
              <w:rPr>
                <w:rFonts w:hint="eastAsia" w:hAnsiTheme="minorEastAsia" w:eastAsiaTheme="minorEastAsia"/>
                <w:b w:val="0"/>
                <w:color w:val="000000"/>
                <w:sz w:val="18"/>
                <w:szCs w:val="18"/>
              </w:rPr>
              <w:t>推荐选树工作，</w:t>
            </w:r>
            <w:r>
              <w:rPr>
                <w:rFonts w:eastAsiaTheme="minorEastAsia"/>
                <w:b w:val="0"/>
                <w:color w:val="000000"/>
                <w:sz w:val="18"/>
                <w:szCs w:val="18"/>
              </w:rPr>
              <w:t>5-</w:t>
            </w:r>
            <w:r>
              <w:rPr>
                <w:rFonts w:hint="eastAsia" w:eastAsiaTheme="minorEastAsia"/>
                <w:b w:val="0"/>
                <w:color w:val="000000"/>
                <w:sz w:val="18"/>
                <w:szCs w:val="18"/>
              </w:rPr>
              <w:t>10</w:t>
            </w:r>
            <w:r>
              <w:rPr>
                <w:rFonts w:hint="eastAsia" w:hAnsiTheme="minorEastAsia" w:eastAsiaTheme="minorEastAsia"/>
                <w:b w:val="0"/>
                <w:color w:val="000000"/>
                <w:sz w:val="18"/>
                <w:szCs w:val="18"/>
              </w:rPr>
              <w:t>月共推出</w:t>
            </w:r>
            <w:r>
              <w:rPr>
                <w:rFonts w:eastAsiaTheme="minorEastAsia"/>
                <w:b w:val="0"/>
                <w:color w:val="000000"/>
                <w:sz w:val="18"/>
                <w:szCs w:val="18"/>
              </w:rPr>
              <w:t>“</w:t>
            </w:r>
            <w:r>
              <w:rPr>
                <w:rFonts w:hint="eastAsia" w:hAnsiTheme="minorEastAsia" w:eastAsiaTheme="minorEastAsia"/>
                <w:b w:val="0"/>
                <w:color w:val="000000"/>
                <w:sz w:val="18"/>
                <w:szCs w:val="18"/>
              </w:rPr>
              <w:t>朝阳榜样</w:t>
            </w:r>
            <w:r>
              <w:rPr>
                <w:rFonts w:eastAsiaTheme="minorEastAsia"/>
                <w:b w:val="0"/>
                <w:color w:val="000000"/>
                <w:sz w:val="18"/>
                <w:szCs w:val="18"/>
              </w:rPr>
              <w:t>”</w:t>
            </w:r>
            <w:r>
              <w:rPr>
                <w:rFonts w:hint="eastAsia" w:hAnsiTheme="minorEastAsia" w:eastAsiaTheme="minorEastAsia"/>
                <w:b w:val="0"/>
                <w:color w:val="000000"/>
                <w:sz w:val="18"/>
                <w:szCs w:val="18"/>
              </w:rPr>
              <w:t>月榜人物</w:t>
            </w:r>
            <w:r>
              <w:rPr>
                <w:rFonts w:hint="eastAsia" w:eastAsiaTheme="minorEastAsia"/>
                <w:b w:val="0"/>
                <w:color w:val="000000"/>
                <w:sz w:val="18"/>
                <w:szCs w:val="18"/>
              </w:rPr>
              <w:t>60</w:t>
            </w:r>
            <w:r>
              <w:rPr>
                <w:rFonts w:hint="eastAsia" w:hAnsiTheme="minorEastAsia" w:eastAsiaTheme="minorEastAsia"/>
                <w:b w:val="0"/>
                <w:color w:val="000000"/>
                <w:sz w:val="18"/>
                <w:szCs w:val="18"/>
              </w:rPr>
              <w:t>名、年榜人物</w:t>
            </w:r>
            <w:r>
              <w:rPr>
                <w:rFonts w:eastAsiaTheme="minorEastAsia"/>
                <w:b w:val="0"/>
                <w:color w:val="000000"/>
                <w:sz w:val="18"/>
                <w:szCs w:val="18"/>
              </w:rPr>
              <w:t>10</w:t>
            </w:r>
            <w:r>
              <w:rPr>
                <w:rFonts w:hint="eastAsia" w:hAnsiTheme="minorEastAsia" w:eastAsiaTheme="minorEastAsia"/>
                <w:b w:val="0"/>
                <w:color w:val="000000"/>
                <w:sz w:val="18"/>
                <w:szCs w:val="18"/>
              </w:rPr>
              <w:t>名；拍摄</w:t>
            </w:r>
            <w:r>
              <w:rPr>
                <w:rFonts w:eastAsiaTheme="minorEastAsia"/>
                <w:b w:val="0"/>
                <w:color w:val="000000"/>
                <w:sz w:val="18"/>
                <w:szCs w:val="18"/>
              </w:rPr>
              <w:t>“</w:t>
            </w:r>
            <w:r>
              <w:rPr>
                <w:rFonts w:hint="eastAsia" w:hAnsiTheme="minorEastAsia" w:eastAsiaTheme="minorEastAsia"/>
                <w:b w:val="0"/>
                <w:color w:val="000000"/>
                <w:sz w:val="18"/>
                <w:szCs w:val="18"/>
              </w:rPr>
              <w:t>朝阳榜样</w:t>
            </w:r>
            <w:r>
              <w:rPr>
                <w:rFonts w:eastAsiaTheme="minorEastAsia"/>
                <w:b w:val="0"/>
                <w:color w:val="000000"/>
                <w:sz w:val="18"/>
                <w:szCs w:val="18"/>
              </w:rPr>
              <w:t>”</w:t>
            </w:r>
            <w:r>
              <w:rPr>
                <w:rFonts w:hint="eastAsia" w:hAnsiTheme="minorEastAsia" w:eastAsiaTheme="minorEastAsia"/>
                <w:b w:val="0"/>
                <w:color w:val="000000"/>
                <w:sz w:val="18"/>
                <w:szCs w:val="18"/>
              </w:rPr>
              <w:t>微视频</w:t>
            </w:r>
            <w:r>
              <w:rPr>
                <w:rFonts w:eastAsiaTheme="minorEastAsia"/>
                <w:b w:val="0"/>
                <w:color w:val="000000"/>
                <w:sz w:val="18"/>
                <w:szCs w:val="18"/>
              </w:rPr>
              <w:t>12</w:t>
            </w:r>
            <w:r>
              <w:rPr>
                <w:rFonts w:hint="eastAsia" w:hAnsiTheme="minorEastAsia" w:eastAsiaTheme="minorEastAsia"/>
                <w:b w:val="0"/>
                <w:color w:val="000000"/>
                <w:sz w:val="18"/>
                <w:szCs w:val="18"/>
              </w:rPr>
              <w:t>部；在春节、元宵、清明、端午、七夕、中秋、重阳开展</w:t>
            </w:r>
            <w:r>
              <w:rPr>
                <w:rFonts w:eastAsiaTheme="minorEastAsia"/>
                <w:b w:val="0"/>
                <w:color w:val="000000"/>
                <w:sz w:val="18"/>
                <w:szCs w:val="18"/>
              </w:rPr>
              <w:t>6</w:t>
            </w:r>
            <w:r>
              <w:rPr>
                <w:rFonts w:hint="eastAsia" w:hAnsiTheme="minorEastAsia" w:eastAsiaTheme="minorEastAsia"/>
                <w:b w:val="0"/>
                <w:color w:val="000000"/>
                <w:sz w:val="18"/>
                <w:szCs w:val="18"/>
              </w:rPr>
              <w:t>次</w:t>
            </w:r>
            <w:r>
              <w:rPr>
                <w:rFonts w:eastAsiaTheme="minorEastAsia"/>
                <w:b w:val="0"/>
                <w:color w:val="000000"/>
                <w:sz w:val="18"/>
                <w:szCs w:val="18"/>
              </w:rPr>
              <w:t>“</w:t>
            </w:r>
            <w:r>
              <w:rPr>
                <w:rFonts w:hint="eastAsia" w:hAnsiTheme="minorEastAsia" w:eastAsiaTheme="minorEastAsia"/>
                <w:b w:val="0"/>
                <w:color w:val="000000"/>
                <w:sz w:val="18"/>
                <w:szCs w:val="18"/>
              </w:rPr>
              <w:t>我们的节日</w:t>
            </w:r>
            <w:r>
              <w:rPr>
                <w:rFonts w:eastAsiaTheme="minorEastAsia"/>
                <w:b w:val="0"/>
                <w:color w:val="000000"/>
                <w:sz w:val="18"/>
                <w:szCs w:val="18"/>
              </w:rPr>
              <w:t>”</w:t>
            </w:r>
            <w:r>
              <w:rPr>
                <w:rFonts w:hint="eastAsia" w:hAnsiTheme="minorEastAsia" w:eastAsiaTheme="minorEastAsia"/>
                <w:b w:val="0"/>
                <w:color w:val="000000"/>
                <w:sz w:val="18"/>
                <w:szCs w:val="18"/>
              </w:rPr>
              <w:t>主题活动，制作中华长歌行</w:t>
            </w:r>
            <w:r>
              <w:rPr>
                <w:rFonts w:eastAsiaTheme="minorEastAsia"/>
                <w:b w:val="0"/>
                <w:color w:val="000000"/>
                <w:sz w:val="18"/>
                <w:szCs w:val="18"/>
              </w:rPr>
              <w:t>6</w:t>
            </w:r>
            <w:r>
              <w:rPr>
                <w:rFonts w:hint="eastAsia" w:hAnsiTheme="minorEastAsia" w:eastAsiaTheme="minorEastAsia"/>
                <w:b w:val="0"/>
                <w:color w:val="000000"/>
                <w:sz w:val="18"/>
                <w:szCs w:val="18"/>
              </w:rPr>
              <w:t>部。</w:t>
            </w:r>
          </w:p>
        </w:tc>
        <w:tc>
          <w:tcPr>
            <w:tcW w:w="1985" w:type="dxa"/>
            <w:gridSpan w:val="2"/>
            <w:tcBorders>
              <w:top w:val="single" w:color="auto" w:sz="4" w:space="0"/>
              <w:left w:val="nil"/>
              <w:bottom w:val="single" w:color="auto" w:sz="4" w:space="0"/>
              <w:right w:val="single" w:color="auto" w:sz="4" w:space="0"/>
            </w:tcBorders>
            <w:vAlign w:val="center"/>
          </w:tcPr>
          <w:p>
            <w:pPr>
              <w:spacing w:line="240" w:lineRule="exact"/>
              <w:rPr>
                <w:rFonts w:eastAsiaTheme="minorEastAsia"/>
                <w:b w:val="0"/>
                <w:color w:val="000000"/>
                <w:sz w:val="18"/>
                <w:szCs w:val="18"/>
              </w:rPr>
            </w:pPr>
            <w:r>
              <w:rPr>
                <w:rFonts w:hint="eastAsia" w:hAnsiTheme="minorEastAsia" w:eastAsiaTheme="minorEastAsia"/>
                <w:b w:val="0"/>
                <w:color w:val="000000"/>
                <w:sz w:val="18"/>
                <w:szCs w:val="18"/>
              </w:rPr>
              <w:t>坚持</w:t>
            </w:r>
            <w:r>
              <w:rPr>
                <w:rFonts w:hint="eastAsia" w:eastAsiaTheme="minorEastAsia"/>
                <w:b w:val="0"/>
                <w:color w:val="000000"/>
                <w:sz w:val="18"/>
                <w:szCs w:val="18"/>
              </w:rPr>
              <w:t>“</w:t>
            </w:r>
            <w:r>
              <w:rPr>
                <w:rFonts w:hAnsiTheme="minorEastAsia" w:eastAsiaTheme="minorEastAsia"/>
                <w:b w:val="0"/>
                <w:color w:val="000000"/>
                <w:sz w:val="18"/>
                <w:szCs w:val="18"/>
              </w:rPr>
              <w:t>四级</w:t>
            </w:r>
            <w:r>
              <w:rPr>
                <w:rFonts w:hint="eastAsia" w:eastAsiaTheme="minorEastAsia"/>
                <w:b w:val="0"/>
                <w:color w:val="000000"/>
                <w:sz w:val="18"/>
                <w:szCs w:val="18"/>
              </w:rPr>
              <w:t>”</w:t>
            </w:r>
            <w:r>
              <w:rPr>
                <w:rFonts w:hAnsiTheme="minorEastAsia" w:eastAsiaTheme="minorEastAsia"/>
                <w:b w:val="0"/>
                <w:color w:val="000000"/>
                <w:sz w:val="18"/>
                <w:szCs w:val="18"/>
              </w:rPr>
              <w:t>典型选树模式，</w:t>
            </w:r>
            <w:r>
              <w:rPr>
                <w:rFonts w:hint="eastAsia" w:hAnsiTheme="minorEastAsia" w:eastAsiaTheme="minorEastAsia"/>
                <w:b w:val="0"/>
                <w:color w:val="000000"/>
                <w:sz w:val="18"/>
                <w:szCs w:val="18"/>
              </w:rPr>
              <w:t>进一步健全完善区级先进典型库</w:t>
            </w:r>
            <w:r>
              <w:rPr>
                <w:rFonts w:hAnsiTheme="minorEastAsia" w:eastAsiaTheme="minorEastAsia"/>
                <w:b w:val="0"/>
                <w:color w:val="000000"/>
                <w:sz w:val="18"/>
                <w:szCs w:val="18"/>
              </w:rPr>
              <w:t>。</w:t>
            </w:r>
            <w:r>
              <w:rPr>
                <w:rFonts w:hint="eastAsia" w:hAnsiTheme="minorEastAsia" w:eastAsiaTheme="minorEastAsia"/>
                <w:b w:val="0"/>
                <w:color w:val="000000"/>
                <w:sz w:val="18"/>
                <w:szCs w:val="18"/>
              </w:rPr>
              <w:t>苑永萍、穆军升</w:t>
            </w:r>
            <w:r>
              <w:rPr>
                <w:rFonts w:hint="eastAsia" w:eastAsiaTheme="minorEastAsia"/>
                <w:b w:val="0"/>
                <w:color w:val="000000"/>
                <w:sz w:val="18"/>
                <w:szCs w:val="18"/>
              </w:rPr>
              <w:t>2</w:t>
            </w:r>
            <w:r>
              <w:rPr>
                <w:rFonts w:hint="eastAsia" w:hAnsiTheme="minorEastAsia" w:eastAsiaTheme="minorEastAsia"/>
                <w:b w:val="0"/>
                <w:color w:val="000000"/>
                <w:sz w:val="18"/>
                <w:szCs w:val="18"/>
              </w:rPr>
              <w:t>人荣获</w:t>
            </w:r>
            <w:r>
              <w:rPr>
                <w:rFonts w:eastAsiaTheme="minorEastAsia"/>
                <w:b w:val="0"/>
                <w:color w:val="000000"/>
                <w:sz w:val="18"/>
                <w:szCs w:val="18"/>
              </w:rPr>
              <w:t>“</w:t>
            </w:r>
            <w:r>
              <w:rPr>
                <w:rFonts w:hint="eastAsia" w:hAnsiTheme="minorEastAsia" w:eastAsiaTheme="minorEastAsia"/>
                <w:b w:val="0"/>
                <w:color w:val="000000"/>
                <w:sz w:val="18"/>
                <w:szCs w:val="18"/>
              </w:rPr>
              <w:t>首都道德模范</w:t>
            </w:r>
            <w:r>
              <w:rPr>
                <w:rFonts w:eastAsiaTheme="minorEastAsia"/>
                <w:b w:val="0"/>
                <w:color w:val="000000"/>
                <w:sz w:val="18"/>
                <w:szCs w:val="18"/>
              </w:rPr>
              <w:t>”</w:t>
            </w:r>
            <w:r>
              <w:rPr>
                <w:rFonts w:hint="eastAsia" w:hAnsiTheme="minorEastAsia" w:eastAsiaTheme="minorEastAsia"/>
                <w:b w:val="0"/>
                <w:color w:val="000000"/>
                <w:sz w:val="18"/>
                <w:szCs w:val="18"/>
              </w:rPr>
              <w:t>、熊鑫荣获提名奖。全年</w:t>
            </w:r>
            <w:r>
              <w:rPr>
                <w:rFonts w:hAnsiTheme="minorEastAsia" w:eastAsiaTheme="minorEastAsia"/>
                <w:b w:val="0"/>
                <w:color w:val="000000"/>
                <w:sz w:val="18"/>
                <w:szCs w:val="18"/>
              </w:rPr>
              <w:t>共</w:t>
            </w:r>
            <w:r>
              <w:rPr>
                <w:rFonts w:hint="eastAsia" w:hAnsiTheme="minorEastAsia" w:eastAsiaTheme="minorEastAsia"/>
                <w:b w:val="0"/>
                <w:color w:val="000000"/>
                <w:sz w:val="18"/>
                <w:szCs w:val="18"/>
              </w:rPr>
              <w:t>推荐</w:t>
            </w:r>
            <w:r>
              <w:rPr>
                <w:rFonts w:hint="eastAsia" w:eastAsiaTheme="minorEastAsia"/>
                <w:b w:val="0"/>
                <w:color w:val="000000"/>
                <w:sz w:val="18"/>
                <w:szCs w:val="18"/>
              </w:rPr>
              <w:t>493</w:t>
            </w:r>
            <w:r>
              <w:rPr>
                <w:rFonts w:hint="eastAsia" w:hAnsiTheme="minorEastAsia" w:eastAsiaTheme="minorEastAsia"/>
                <w:b w:val="0"/>
                <w:color w:val="000000"/>
                <w:sz w:val="18"/>
                <w:szCs w:val="18"/>
              </w:rPr>
              <w:t>人参评</w:t>
            </w:r>
            <w:r>
              <w:rPr>
                <w:rFonts w:hint="eastAsia" w:eastAsiaTheme="minorEastAsia"/>
                <w:b w:val="0"/>
                <w:color w:val="000000"/>
                <w:sz w:val="18"/>
                <w:szCs w:val="18"/>
              </w:rPr>
              <w:t>“</w:t>
            </w:r>
            <w:r>
              <w:rPr>
                <w:rFonts w:hint="eastAsia" w:hAnsiTheme="minorEastAsia" w:eastAsiaTheme="minorEastAsia"/>
                <w:b w:val="0"/>
                <w:color w:val="000000"/>
                <w:sz w:val="18"/>
                <w:szCs w:val="18"/>
              </w:rPr>
              <w:t>北京榜样</w:t>
            </w:r>
            <w:r>
              <w:rPr>
                <w:rFonts w:hint="eastAsia" w:eastAsiaTheme="minorEastAsia"/>
                <w:b w:val="0"/>
                <w:color w:val="000000"/>
                <w:sz w:val="18"/>
                <w:szCs w:val="18"/>
              </w:rPr>
              <w:t>”</w:t>
            </w:r>
            <w:r>
              <w:rPr>
                <w:rFonts w:hAnsiTheme="minorEastAsia" w:eastAsiaTheme="minorEastAsia"/>
                <w:b w:val="0"/>
                <w:color w:val="000000"/>
                <w:sz w:val="18"/>
                <w:szCs w:val="18"/>
              </w:rPr>
              <w:t>，</w:t>
            </w:r>
            <w:r>
              <w:rPr>
                <w:rFonts w:hint="eastAsia" w:hAnsiTheme="minorEastAsia" w:eastAsiaTheme="minorEastAsia"/>
                <w:b w:val="0"/>
                <w:color w:val="000000"/>
                <w:sz w:val="18"/>
                <w:szCs w:val="18"/>
              </w:rPr>
              <w:t>推荐数量和入选人数位居全市首位。</w:t>
            </w:r>
            <w:r>
              <w:rPr>
                <w:rFonts w:hint="eastAsia" w:eastAsiaTheme="minorEastAsia"/>
                <w:b w:val="0"/>
                <w:color w:val="000000"/>
                <w:sz w:val="18"/>
                <w:szCs w:val="18"/>
              </w:rPr>
              <w:t>14</w:t>
            </w:r>
            <w:r>
              <w:rPr>
                <w:rFonts w:hint="eastAsia" w:hAnsiTheme="minorEastAsia" w:eastAsiaTheme="minorEastAsia"/>
                <w:b w:val="0"/>
                <w:color w:val="000000"/>
                <w:sz w:val="18"/>
                <w:szCs w:val="18"/>
              </w:rPr>
              <w:t>人（团体）入</w:t>
            </w:r>
            <w:r>
              <w:rPr>
                <w:rFonts w:hAnsiTheme="minorEastAsia" w:eastAsiaTheme="minorEastAsia"/>
                <w:b w:val="0"/>
                <w:color w:val="000000"/>
                <w:sz w:val="18"/>
                <w:szCs w:val="18"/>
              </w:rPr>
              <w:t>选</w:t>
            </w:r>
            <w:r>
              <w:rPr>
                <w:rFonts w:hint="eastAsia" w:eastAsiaTheme="minorEastAsia"/>
                <w:b w:val="0"/>
                <w:color w:val="000000"/>
                <w:sz w:val="18"/>
                <w:szCs w:val="18"/>
              </w:rPr>
              <w:t>“2020</w:t>
            </w:r>
            <w:r>
              <w:rPr>
                <w:rFonts w:hint="eastAsia" w:hAnsiTheme="minorEastAsia" w:eastAsiaTheme="minorEastAsia"/>
                <w:b w:val="0"/>
                <w:color w:val="000000"/>
                <w:sz w:val="18"/>
                <w:szCs w:val="18"/>
              </w:rPr>
              <w:t>北京榜样</w:t>
            </w:r>
            <w:r>
              <w:rPr>
                <w:rFonts w:hint="eastAsia" w:eastAsiaTheme="minorEastAsia"/>
                <w:b w:val="0"/>
                <w:color w:val="000000"/>
                <w:sz w:val="18"/>
                <w:szCs w:val="18"/>
              </w:rPr>
              <w:t>”</w:t>
            </w:r>
            <w:r>
              <w:rPr>
                <w:rFonts w:hAnsiTheme="minorEastAsia" w:eastAsiaTheme="minorEastAsia"/>
                <w:b w:val="0"/>
                <w:color w:val="000000"/>
                <w:sz w:val="18"/>
                <w:szCs w:val="18"/>
              </w:rPr>
              <w:t>周榜</w:t>
            </w:r>
            <w:r>
              <w:rPr>
                <w:rFonts w:hint="eastAsia" w:hAnsiTheme="minorEastAsia" w:eastAsiaTheme="minorEastAsia"/>
                <w:b w:val="0"/>
                <w:color w:val="000000"/>
                <w:sz w:val="18"/>
                <w:szCs w:val="18"/>
              </w:rPr>
              <w:t>、</w:t>
            </w:r>
            <w:r>
              <w:rPr>
                <w:rFonts w:hint="eastAsia" w:eastAsiaTheme="minorEastAsia"/>
                <w:b w:val="0"/>
                <w:color w:val="000000"/>
                <w:sz w:val="18"/>
                <w:szCs w:val="18"/>
              </w:rPr>
              <w:t>8</w:t>
            </w:r>
            <w:r>
              <w:rPr>
                <w:rFonts w:hint="eastAsia" w:hAnsiTheme="minorEastAsia" w:eastAsiaTheme="minorEastAsia"/>
                <w:b w:val="0"/>
                <w:color w:val="000000"/>
                <w:sz w:val="18"/>
                <w:szCs w:val="18"/>
              </w:rPr>
              <w:t>人入选月榜，刘景院、李辉获评十大年榜人物、安华里社区获评特别奖。共推选</w:t>
            </w:r>
            <w:r>
              <w:rPr>
                <w:rFonts w:hint="eastAsia" w:eastAsiaTheme="minorEastAsia"/>
                <w:b w:val="0"/>
                <w:color w:val="000000"/>
                <w:sz w:val="18"/>
                <w:szCs w:val="18"/>
              </w:rPr>
              <w:t>“2020</w:t>
            </w:r>
            <w:r>
              <w:rPr>
                <w:rFonts w:hint="eastAsia" w:hAnsiTheme="minorEastAsia" w:eastAsiaTheme="minorEastAsia"/>
                <w:b w:val="0"/>
                <w:color w:val="000000"/>
                <w:sz w:val="18"/>
                <w:szCs w:val="18"/>
              </w:rPr>
              <w:t>朝阳榜样</w:t>
            </w:r>
            <w:r>
              <w:rPr>
                <w:rFonts w:hint="eastAsia" w:eastAsiaTheme="minorEastAsia"/>
                <w:b w:val="0"/>
                <w:color w:val="000000"/>
                <w:sz w:val="18"/>
                <w:szCs w:val="18"/>
              </w:rPr>
              <w:t>”</w:t>
            </w:r>
            <w:r>
              <w:rPr>
                <w:rFonts w:hint="eastAsia" w:hAnsiTheme="minorEastAsia" w:eastAsiaTheme="minorEastAsia"/>
                <w:b w:val="0"/>
                <w:color w:val="000000"/>
                <w:sz w:val="18"/>
                <w:szCs w:val="18"/>
              </w:rPr>
              <w:t>月榜人物</w:t>
            </w:r>
            <w:r>
              <w:rPr>
                <w:rFonts w:hint="eastAsia" w:eastAsiaTheme="minorEastAsia"/>
                <w:b w:val="0"/>
                <w:color w:val="000000"/>
                <w:sz w:val="18"/>
                <w:szCs w:val="18"/>
              </w:rPr>
              <w:t>62</w:t>
            </w:r>
            <w:r>
              <w:rPr>
                <w:rFonts w:hint="eastAsia" w:hAnsiTheme="minorEastAsia" w:eastAsiaTheme="minorEastAsia"/>
                <w:b w:val="0"/>
                <w:color w:val="000000"/>
                <w:sz w:val="18"/>
                <w:szCs w:val="18"/>
              </w:rPr>
              <w:t>人（团体），评选产生赵勇等十大年榜人物及特别奖。拍摄制作</w:t>
            </w:r>
            <w:r>
              <w:rPr>
                <w:rFonts w:hint="eastAsia" w:eastAsiaTheme="minorEastAsia"/>
                <w:b w:val="0"/>
                <w:color w:val="000000"/>
                <w:sz w:val="18"/>
                <w:szCs w:val="18"/>
              </w:rPr>
              <w:t>“</w:t>
            </w:r>
            <w:r>
              <w:rPr>
                <w:rFonts w:hint="eastAsia" w:hAnsiTheme="minorEastAsia" w:eastAsiaTheme="minorEastAsia"/>
                <w:b w:val="0"/>
                <w:color w:val="000000"/>
                <w:sz w:val="18"/>
                <w:szCs w:val="18"/>
              </w:rPr>
              <w:t>朝阳群众</w:t>
            </w:r>
            <w:r>
              <w:rPr>
                <w:rFonts w:hint="eastAsia" w:eastAsiaTheme="minorEastAsia"/>
                <w:b w:val="0"/>
                <w:color w:val="000000"/>
                <w:sz w:val="18"/>
                <w:szCs w:val="18"/>
              </w:rPr>
              <w:t>”</w:t>
            </w:r>
            <w:r>
              <w:rPr>
                <w:rFonts w:hint="eastAsia" w:hAnsiTheme="minorEastAsia" w:eastAsiaTheme="minorEastAsia"/>
                <w:b w:val="0"/>
                <w:color w:val="000000"/>
                <w:sz w:val="18"/>
                <w:szCs w:val="18"/>
              </w:rPr>
              <w:t>微视频</w:t>
            </w:r>
            <w:r>
              <w:rPr>
                <w:rFonts w:hint="eastAsia" w:eastAsiaTheme="minorEastAsia"/>
                <w:b w:val="0"/>
                <w:color w:val="000000"/>
                <w:sz w:val="18"/>
                <w:szCs w:val="18"/>
              </w:rPr>
              <w:t>12</w:t>
            </w:r>
            <w:r>
              <w:rPr>
                <w:rFonts w:hint="eastAsia" w:hAnsiTheme="minorEastAsia" w:eastAsiaTheme="minorEastAsia"/>
                <w:b w:val="0"/>
                <w:color w:val="000000"/>
                <w:sz w:val="18"/>
                <w:szCs w:val="18"/>
              </w:rPr>
              <w:t>部。开展</w:t>
            </w:r>
            <w:r>
              <w:rPr>
                <w:rFonts w:hint="eastAsia" w:eastAsiaTheme="minorEastAsia"/>
                <w:b w:val="0"/>
                <w:color w:val="000000"/>
                <w:sz w:val="18"/>
                <w:szCs w:val="18"/>
              </w:rPr>
              <w:t>“</w:t>
            </w:r>
            <w:r>
              <w:rPr>
                <w:rFonts w:hint="eastAsia" w:hAnsiTheme="minorEastAsia" w:eastAsiaTheme="minorEastAsia"/>
                <w:b w:val="0"/>
                <w:color w:val="000000"/>
                <w:sz w:val="18"/>
                <w:szCs w:val="18"/>
              </w:rPr>
              <w:t>清明祭英烈</w:t>
            </w:r>
            <w:r>
              <w:rPr>
                <w:rFonts w:hint="eastAsia" w:eastAsiaTheme="minorEastAsia"/>
                <w:b w:val="0"/>
                <w:color w:val="000000"/>
                <w:sz w:val="18"/>
                <w:szCs w:val="18"/>
              </w:rPr>
              <w:t>”“</w:t>
            </w:r>
            <w:r>
              <w:rPr>
                <w:rFonts w:hint="eastAsia" w:hAnsiTheme="minorEastAsia" w:eastAsiaTheme="minorEastAsia"/>
                <w:b w:val="0"/>
                <w:color w:val="000000"/>
                <w:sz w:val="18"/>
                <w:szCs w:val="18"/>
              </w:rPr>
              <w:t>和满京城</w:t>
            </w:r>
            <w:r>
              <w:rPr>
                <w:rFonts w:hint="eastAsia" w:eastAsiaTheme="minorEastAsia"/>
                <w:b w:val="0"/>
                <w:color w:val="000000"/>
                <w:sz w:val="18"/>
                <w:szCs w:val="18"/>
              </w:rPr>
              <w:t xml:space="preserve">  </w:t>
            </w:r>
            <w:r>
              <w:rPr>
                <w:rFonts w:hint="eastAsia" w:hAnsiTheme="minorEastAsia" w:eastAsiaTheme="minorEastAsia"/>
                <w:b w:val="0"/>
                <w:color w:val="000000"/>
                <w:sz w:val="18"/>
                <w:szCs w:val="18"/>
              </w:rPr>
              <w:t>奋进九州</w:t>
            </w:r>
            <w:r>
              <w:rPr>
                <w:rFonts w:hint="eastAsia" w:eastAsiaTheme="minorEastAsia"/>
                <w:b w:val="0"/>
                <w:color w:val="000000"/>
                <w:sz w:val="18"/>
                <w:szCs w:val="18"/>
              </w:rPr>
              <w:t>”</w:t>
            </w:r>
            <w:r>
              <w:rPr>
                <w:rFonts w:hAnsiTheme="minorEastAsia" w:eastAsiaTheme="minorEastAsia"/>
                <w:b w:val="0"/>
                <w:color w:val="000000"/>
                <w:sz w:val="18"/>
                <w:szCs w:val="18"/>
              </w:rPr>
              <w:t>端午</w:t>
            </w:r>
            <w:r>
              <w:rPr>
                <w:rFonts w:hint="eastAsia" w:hAnsiTheme="minorEastAsia" w:eastAsiaTheme="minorEastAsia"/>
                <w:b w:val="0"/>
                <w:color w:val="000000"/>
                <w:sz w:val="18"/>
                <w:szCs w:val="18"/>
              </w:rPr>
              <w:t>主题文化活动等</w:t>
            </w:r>
            <w:r>
              <w:rPr>
                <w:rFonts w:hint="eastAsia" w:eastAsiaTheme="minorEastAsia"/>
                <w:b w:val="0"/>
                <w:color w:val="000000"/>
                <w:sz w:val="18"/>
                <w:szCs w:val="18"/>
              </w:rPr>
              <w:t>6</w:t>
            </w:r>
            <w:r>
              <w:rPr>
                <w:rFonts w:hint="eastAsia" w:hAnsiTheme="minorEastAsia" w:eastAsiaTheme="minorEastAsia"/>
                <w:b w:val="0"/>
                <w:color w:val="000000"/>
                <w:sz w:val="18"/>
                <w:szCs w:val="18"/>
              </w:rPr>
              <w:t>场</w:t>
            </w:r>
            <w:r>
              <w:rPr>
                <w:rFonts w:eastAsiaTheme="minorEastAsia"/>
                <w:b w:val="0"/>
                <w:color w:val="000000"/>
                <w:sz w:val="18"/>
                <w:szCs w:val="18"/>
              </w:rPr>
              <w:t>“</w:t>
            </w:r>
            <w:r>
              <w:rPr>
                <w:rFonts w:hint="eastAsia" w:hAnsiTheme="minorEastAsia" w:eastAsiaTheme="minorEastAsia"/>
                <w:b w:val="0"/>
                <w:color w:val="000000"/>
                <w:sz w:val="18"/>
                <w:szCs w:val="18"/>
              </w:rPr>
              <w:t>我们的节日</w:t>
            </w:r>
            <w:r>
              <w:rPr>
                <w:rFonts w:eastAsiaTheme="minorEastAsia"/>
                <w:b w:val="0"/>
                <w:color w:val="000000"/>
                <w:sz w:val="18"/>
                <w:szCs w:val="18"/>
              </w:rPr>
              <w:t>”</w:t>
            </w:r>
            <w:r>
              <w:rPr>
                <w:rFonts w:hint="eastAsia" w:hAnsiTheme="minorEastAsia" w:eastAsiaTheme="minorEastAsia"/>
                <w:b w:val="0"/>
                <w:color w:val="000000"/>
                <w:sz w:val="18"/>
                <w:szCs w:val="18"/>
              </w:rPr>
              <w:t>主题活动，制作中华长歌行</w:t>
            </w:r>
            <w:r>
              <w:rPr>
                <w:rFonts w:eastAsiaTheme="minorEastAsia"/>
                <w:b w:val="0"/>
                <w:color w:val="000000"/>
                <w:sz w:val="18"/>
                <w:szCs w:val="18"/>
              </w:rPr>
              <w:t>6</w:t>
            </w:r>
            <w:r>
              <w:rPr>
                <w:rFonts w:hint="eastAsia" w:hAnsiTheme="minorEastAsia" w:eastAsiaTheme="minorEastAsia"/>
                <w:b w:val="0"/>
                <w:color w:val="000000"/>
                <w:sz w:val="18"/>
                <w:szCs w:val="18"/>
              </w:rPr>
              <w:t>部。</w:t>
            </w:r>
          </w:p>
          <w:p>
            <w:pPr>
              <w:widowControl/>
              <w:spacing w:line="240" w:lineRule="exact"/>
              <w:rPr>
                <w:rFonts w:eastAsiaTheme="minorEastAsia"/>
                <w:b w:val="0"/>
                <w:color w:val="000000"/>
                <w:sz w:val="18"/>
                <w:szCs w:val="18"/>
              </w:rPr>
            </w:pPr>
          </w:p>
        </w:tc>
        <w:tc>
          <w:tcPr>
            <w:tcW w:w="56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b w:val="0"/>
                <w:color w:val="000000"/>
                <w:sz w:val="18"/>
                <w:szCs w:val="18"/>
              </w:rPr>
            </w:pPr>
            <w:r>
              <w:rPr>
                <w:rFonts w:hint="eastAsia"/>
                <w:b w:val="0"/>
                <w:color w:val="000000"/>
                <w:sz w:val="18"/>
                <w:szCs w:val="18"/>
              </w:rPr>
              <w:t>5</w:t>
            </w:r>
          </w:p>
        </w:tc>
        <w:tc>
          <w:tcPr>
            <w:tcW w:w="567" w:type="dxa"/>
            <w:tcBorders>
              <w:top w:val="single" w:color="auto" w:sz="4" w:space="0"/>
              <w:left w:val="nil"/>
              <w:bottom w:val="single" w:color="auto" w:sz="4" w:space="0"/>
              <w:right w:val="single" w:color="auto" w:sz="4" w:space="0"/>
            </w:tcBorders>
            <w:vAlign w:val="center"/>
          </w:tcPr>
          <w:p>
            <w:pPr>
              <w:widowControl/>
              <w:spacing w:line="240" w:lineRule="exact"/>
              <w:jc w:val="center"/>
              <w:rPr>
                <w:b w:val="0"/>
                <w:kern w:val="0"/>
                <w:sz w:val="18"/>
                <w:szCs w:val="18"/>
              </w:rPr>
            </w:pPr>
            <w:r>
              <w:rPr>
                <w:rFonts w:hint="eastAsia"/>
                <w:b w:val="0"/>
                <w:kern w:val="0"/>
                <w:sz w:val="18"/>
                <w:szCs w:val="18"/>
              </w:rPr>
              <w:t>5</w:t>
            </w:r>
          </w:p>
        </w:tc>
        <w:tc>
          <w:tcPr>
            <w:tcW w:w="787" w:type="dxa"/>
            <w:tcBorders>
              <w:top w:val="single" w:color="auto" w:sz="4" w:space="0"/>
              <w:left w:val="nil"/>
              <w:bottom w:val="single" w:color="auto" w:sz="4" w:space="0"/>
              <w:right w:val="single" w:color="auto" w:sz="4" w:space="0"/>
            </w:tcBorders>
            <w:vAlign w:val="center"/>
          </w:tcPr>
          <w:p>
            <w:pPr>
              <w:widowControl/>
              <w:spacing w:line="240" w:lineRule="exact"/>
              <w:jc w:val="center"/>
              <w:rPr>
                <w:b w:val="0"/>
                <w:kern w:val="0"/>
                <w:sz w:val="18"/>
                <w:szCs w:val="18"/>
              </w:rPr>
            </w:pPr>
            <w:r>
              <w:rPr>
                <w:rFonts w:hint="eastAsia"/>
                <w:b w:val="0"/>
                <w:kern w:val="0"/>
                <w:sz w:val="18"/>
                <w:szCs w:val="18"/>
              </w:rPr>
              <w:t>无</w:t>
            </w:r>
          </w:p>
        </w:tc>
      </w:tr>
      <w:tr>
        <w:tblPrEx>
          <w:tblLayout w:type="fixed"/>
          <w:tblCellMar>
            <w:top w:w="0" w:type="dxa"/>
            <w:left w:w="108" w:type="dxa"/>
            <w:bottom w:w="0" w:type="dxa"/>
            <w:right w:w="108" w:type="dxa"/>
          </w:tblCellMar>
        </w:tblPrEx>
        <w:trPr>
          <w:trHeight w:val="7958" w:hRule="exact"/>
          <w:jc w:val="center"/>
        </w:trPr>
        <w:tc>
          <w:tcPr>
            <w:tcW w:w="578" w:type="dxa"/>
            <w:vMerge w:val="restart"/>
            <w:tcBorders>
              <w:top w:val="single" w:color="auto" w:sz="4" w:space="0"/>
              <w:left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绩</w:t>
            </w:r>
            <w:r>
              <w:rPr>
                <w:kern w:val="0"/>
                <w:sz w:val="18"/>
                <w:szCs w:val="18"/>
              </w:rPr>
              <w:br w:type="textWrapping"/>
            </w:r>
            <w:r>
              <w:rPr>
                <w:kern w:val="0"/>
                <w:sz w:val="18"/>
                <w:szCs w:val="18"/>
              </w:rPr>
              <w:t>效</w:t>
            </w:r>
            <w:r>
              <w:rPr>
                <w:kern w:val="0"/>
                <w:sz w:val="18"/>
                <w:szCs w:val="18"/>
              </w:rPr>
              <w:br w:type="textWrapping"/>
            </w:r>
            <w:r>
              <w:rPr>
                <w:kern w:val="0"/>
                <w:sz w:val="18"/>
                <w:szCs w:val="18"/>
              </w:rPr>
              <w:t>指</w:t>
            </w:r>
            <w:r>
              <w:rPr>
                <w:kern w:val="0"/>
                <w:sz w:val="18"/>
                <w:szCs w:val="18"/>
              </w:rPr>
              <w:br w:type="textWrapping"/>
            </w:r>
            <w:r>
              <w:rPr>
                <w:kern w:val="0"/>
                <w:sz w:val="18"/>
                <w:szCs w:val="18"/>
              </w:rPr>
              <w:t>标</w:t>
            </w:r>
          </w:p>
        </w:tc>
        <w:tc>
          <w:tcPr>
            <w:tcW w:w="711" w:type="dxa"/>
            <w:gridSpan w:val="2"/>
            <w:vMerge w:val="restart"/>
            <w:tcBorders>
              <w:top w:val="single" w:color="auto" w:sz="4" w:space="0"/>
              <w:left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产</w:t>
            </w:r>
          </w:p>
          <w:p>
            <w:pPr>
              <w:widowControl/>
              <w:spacing w:line="240" w:lineRule="exact"/>
              <w:jc w:val="center"/>
              <w:rPr>
                <w:kern w:val="0"/>
                <w:sz w:val="18"/>
                <w:szCs w:val="18"/>
              </w:rPr>
            </w:pPr>
            <w:r>
              <w:rPr>
                <w:kern w:val="0"/>
                <w:sz w:val="18"/>
                <w:szCs w:val="18"/>
              </w:rPr>
              <w:t>出</w:t>
            </w:r>
          </w:p>
          <w:p>
            <w:pPr>
              <w:widowControl/>
              <w:spacing w:line="240" w:lineRule="exact"/>
              <w:jc w:val="center"/>
              <w:rPr>
                <w:kern w:val="0"/>
                <w:sz w:val="18"/>
                <w:szCs w:val="18"/>
              </w:rPr>
            </w:pPr>
            <w:r>
              <w:rPr>
                <w:kern w:val="0"/>
                <w:sz w:val="18"/>
                <w:szCs w:val="18"/>
              </w:rPr>
              <w:t>指</w:t>
            </w:r>
          </w:p>
          <w:p>
            <w:pPr>
              <w:widowControl/>
              <w:spacing w:line="240" w:lineRule="exact"/>
              <w:jc w:val="center"/>
              <w:rPr>
                <w:kern w:val="0"/>
                <w:sz w:val="18"/>
                <w:szCs w:val="18"/>
              </w:rPr>
            </w:pPr>
            <w:r>
              <w:rPr>
                <w:kern w:val="0"/>
                <w:sz w:val="18"/>
                <w:szCs w:val="18"/>
              </w:rPr>
              <w:t>标</w:t>
            </w:r>
          </w:p>
        </w:tc>
        <w:tc>
          <w:tcPr>
            <w:tcW w:w="709"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数</w:t>
            </w:r>
          </w:p>
          <w:p>
            <w:pPr>
              <w:widowControl/>
              <w:spacing w:line="240" w:lineRule="exact"/>
              <w:jc w:val="center"/>
              <w:rPr>
                <w:kern w:val="0"/>
                <w:sz w:val="18"/>
                <w:szCs w:val="18"/>
              </w:rPr>
            </w:pPr>
            <w:r>
              <w:rPr>
                <w:kern w:val="0"/>
                <w:sz w:val="18"/>
                <w:szCs w:val="18"/>
              </w:rPr>
              <w:t>量</w:t>
            </w:r>
          </w:p>
          <w:p>
            <w:pPr>
              <w:widowControl/>
              <w:spacing w:line="240" w:lineRule="exact"/>
              <w:jc w:val="center"/>
              <w:rPr>
                <w:kern w:val="0"/>
                <w:sz w:val="18"/>
                <w:szCs w:val="18"/>
              </w:rPr>
            </w:pPr>
            <w:r>
              <w:rPr>
                <w:kern w:val="0"/>
                <w:sz w:val="18"/>
                <w:szCs w:val="18"/>
              </w:rPr>
              <w:t>指</w:t>
            </w:r>
          </w:p>
          <w:p>
            <w:pPr>
              <w:widowControl/>
              <w:spacing w:line="240" w:lineRule="exact"/>
              <w:jc w:val="center"/>
              <w:rPr>
                <w:kern w:val="0"/>
                <w:sz w:val="18"/>
                <w:szCs w:val="18"/>
              </w:rPr>
            </w:pPr>
            <w:r>
              <w:rPr>
                <w:kern w:val="0"/>
                <w:sz w:val="18"/>
                <w:szCs w:val="18"/>
              </w:rPr>
              <w:t>标</w:t>
            </w:r>
          </w:p>
        </w:tc>
        <w:tc>
          <w:tcPr>
            <w:tcW w:w="709" w:type="dxa"/>
            <w:tcBorders>
              <w:top w:val="single" w:color="auto" w:sz="4" w:space="0"/>
              <w:left w:val="nil"/>
              <w:bottom w:val="single" w:color="auto" w:sz="4" w:space="0"/>
              <w:right w:val="single" w:color="auto" w:sz="4" w:space="0"/>
            </w:tcBorders>
            <w:vAlign w:val="center"/>
          </w:tcPr>
          <w:p>
            <w:pPr>
              <w:spacing w:line="240" w:lineRule="exact"/>
              <w:rPr>
                <w:rFonts w:cs="宋体"/>
                <w:b w:val="0"/>
                <w:color w:val="000000"/>
                <w:sz w:val="18"/>
                <w:szCs w:val="18"/>
              </w:rPr>
            </w:pPr>
            <w:r>
              <w:rPr>
                <w:rFonts w:hint="eastAsia"/>
                <w:b w:val="0"/>
                <w:color w:val="000000"/>
                <w:sz w:val="18"/>
                <w:szCs w:val="18"/>
              </w:rPr>
              <w:t>指标2：群众性精神文明创建活动</w:t>
            </w:r>
          </w:p>
        </w:tc>
        <w:tc>
          <w:tcPr>
            <w:tcW w:w="2551" w:type="dxa"/>
            <w:gridSpan w:val="3"/>
            <w:tcBorders>
              <w:top w:val="single" w:color="auto" w:sz="4" w:space="0"/>
              <w:left w:val="nil"/>
              <w:bottom w:val="single" w:color="auto" w:sz="4" w:space="0"/>
              <w:right w:val="single" w:color="auto" w:sz="4" w:space="0"/>
            </w:tcBorders>
            <w:vAlign w:val="center"/>
          </w:tcPr>
          <w:p>
            <w:pPr>
              <w:spacing w:line="240" w:lineRule="exact"/>
              <w:rPr>
                <w:b w:val="0"/>
                <w:color w:val="000000"/>
                <w:sz w:val="18"/>
                <w:szCs w:val="18"/>
              </w:rPr>
            </w:pPr>
            <w:r>
              <w:rPr>
                <w:rFonts w:hint="eastAsia"/>
                <w:b w:val="0"/>
                <w:color w:val="000000"/>
                <w:sz w:val="18"/>
                <w:szCs w:val="18"/>
              </w:rPr>
              <w:t>一是对照中央文明办新修订的测评体系要求，开展全国文明城区测评体系专题培训共</w:t>
            </w:r>
            <w:r>
              <w:rPr>
                <w:b w:val="0"/>
                <w:color w:val="000000"/>
                <w:sz w:val="18"/>
                <w:szCs w:val="18"/>
              </w:rPr>
              <w:t>1</w:t>
            </w:r>
            <w:r>
              <w:rPr>
                <w:rFonts w:hint="eastAsia"/>
                <w:b w:val="0"/>
                <w:color w:val="000000"/>
                <w:sz w:val="18"/>
                <w:szCs w:val="18"/>
              </w:rPr>
              <w:t>次；开展文明城区第三方专项测评</w:t>
            </w:r>
            <w:r>
              <w:rPr>
                <w:b w:val="0"/>
                <w:color w:val="000000"/>
                <w:sz w:val="18"/>
                <w:szCs w:val="18"/>
              </w:rPr>
              <w:t>2</w:t>
            </w:r>
            <w:r>
              <w:rPr>
                <w:rFonts w:hint="eastAsia"/>
                <w:b w:val="0"/>
                <w:color w:val="000000"/>
                <w:sz w:val="18"/>
                <w:szCs w:val="18"/>
              </w:rPr>
              <w:t>次。二是进一步挖掘乡情村史陈列室深厚文化底蕴，全年计划开展乡风乡情专题访谈活动</w:t>
            </w:r>
            <w:r>
              <w:rPr>
                <w:b w:val="0"/>
                <w:color w:val="000000"/>
                <w:sz w:val="18"/>
                <w:szCs w:val="18"/>
              </w:rPr>
              <w:t>3</w:t>
            </w:r>
            <w:r>
              <w:rPr>
                <w:rFonts w:hint="eastAsia"/>
                <w:b w:val="0"/>
                <w:color w:val="000000"/>
                <w:sz w:val="18"/>
                <w:szCs w:val="18"/>
              </w:rPr>
              <w:t>次。三是大力弘扬志愿服务精神，制作志愿者马甲</w:t>
            </w:r>
            <w:r>
              <w:rPr>
                <w:b w:val="0"/>
                <w:color w:val="000000"/>
                <w:sz w:val="18"/>
                <w:szCs w:val="18"/>
              </w:rPr>
              <w:t>7000</w:t>
            </w:r>
            <w:r>
              <w:rPr>
                <w:rFonts w:hint="eastAsia"/>
                <w:b w:val="0"/>
                <w:color w:val="000000"/>
                <w:sz w:val="18"/>
                <w:szCs w:val="18"/>
              </w:rPr>
              <w:t>件，拍摄志愿服务专题宣传片</w:t>
            </w:r>
            <w:r>
              <w:rPr>
                <w:b w:val="0"/>
                <w:color w:val="000000"/>
                <w:sz w:val="18"/>
                <w:szCs w:val="18"/>
              </w:rPr>
              <w:t>1</w:t>
            </w:r>
            <w:r>
              <w:rPr>
                <w:rFonts w:hint="eastAsia"/>
                <w:b w:val="0"/>
                <w:color w:val="000000"/>
                <w:sz w:val="18"/>
                <w:szCs w:val="18"/>
              </w:rPr>
              <w:t>部，组织开展</w:t>
            </w:r>
            <w:r>
              <w:rPr>
                <w:b w:val="0"/>
                <w:color w:val="000000"/>
                <w:sz w:val="18"/>
                <w:szCs w:val="18"/>
              </w:rPr>
              <w:t>“</w:t>
            </w:r>
            <w:r>
              <w:rPr>
                <w:rFonts w:hint="eastAsia"/>
                <w:b w:val="0"/>
                <w:color w:val="000000"/>
                <w:sz w:val="18"/>
                <w:szCs w:val="18"/>
              </w:rPr>
              <w:t>我与祖国同行</w:t>
            </w:r>
            <w:r>
              <w:rPr>
                <w:b w:val="0"/>
                <w:color w:val="000000"/>
                <w:sz w:val="18"/>
                <w:szCs w:val="18"/>
              </w:rPr>
              <w:t>”</w:t>
            </w:r>
            <w:r>
              <w:rPr>
                <w:rFonts w:hint="eastAsia"/>
                <w:b w:val="0"/>
                <w:color w:val="000000"/>
                <w:sz w:val="18"/>
                <w:szCs w:val="18"/>
              </w:rPr>
              <w:t>主题宣传活动</w:t>
            </w:r>
            <w:r>
              <w:rPr>
                <w:b w:val="0"/>
                <w:color w:val="000000"/>
                <w:sz w:val="18"/>
                <w:szCs w:val="18"/>
              </w:rPr>
              <w:t>1</w:t>
            </w:r>
            <w:r>
              <w:rPr>
                <w:rFonts w:hint="eastAsia"/>
                <w:b w:val="0"/>
                <w:color w:val="000000"/>
                <w:sz w:val="18"/>
                <w:szCs w:val="18"/>
              </w:rPr>
              <w:t>场次。四是积极推进</w:t>
            </w:r>
            <w:r>
              <w:rPr>
                <w:b w:val="0"/>
                <w:color w:val="000000"/>
                <w:sz w:val="18"/>
                <w:szCs w:val="18"/>
              </w:rPr>
              <w:t>“</w:t>
            </w:r>
            <w:r>
              <w:rPr>
                <w:rFonts w:hint="eastAsia"/>
                <w:b w:val="0"/>
                <w:color w:val="000000"/>
                <w:sz w:val="18"/>
                <w:szCs w:val="18"/>
              </w:rPr>
              <w:t>五优五特色</w:t>
            </w:r>
            <w:r>
              <w:rPr>
                <w:b w:val="0"/>
                <w:color w:val="000000"/>
                <w:sz w:val="18"/>
                <w:szCs w:val="18"/>
              </w:rPr>
              <w:t>”</w:t>
            </w:r>
            <w:r>
              <w:rPr>
                <w:rFonts w:hint="eastAsia"/>
                <w:b w:val="0"/>
                <w:color w:val="000000"/>
                <w:sz w:val="18"/>
                <w:szCs w:val="18"/>
              </w:rPr>
              <w:t>选树活动，组织开展</w:t>
            </w:r>
            <w:r>
              <w:rPr>
                <w:b w:val="0"/>
                <w:color w:val="000000"/>
                <w:sz w:val="18"/>
                <w:szCs w:val="18"/>
              </w:rPr>
              <w:t>“</w:t>
            </w:r>
            <w:r>
              <w:rPr>
                <w:rFonts w:hint="eastAsia"/>
                <w:b w:val="0"/>
                <w:color w:val="000000"/>
                <w:sz w:val="18"/>
                <w:szCs w:val="18"/>
              </w:rPr>
              <w:t>小巷里的好时光</w:t>
            </w:r>
            <w:r>
              <w:rPr>
                <w:b w:val="0"/>
                <w:color w:val="000000"/>
                <w:sz w:val="18"/>
                <w:szCs w:val="18"/>
              </w:rPr>
              <w:t>”</w:t>
            </w:r>
            <w:r>
              <w:rPr>
                <w:rFonts w:hint="eastAsia"/>
                <w:b w:val="0"/>
                <w:color w:val="000000"/>
                <w:sz w:val="18"/>
                <w:szCs w:val="18"/>
              </w:rPr>
              <w:t>主题宣传活动</w:t>
            </w:r>
            <w:r>
              <w:rPr>
                <w:b w:val="0"/>
                <w:color w:val="000000"/>
                <w:sz w:val="18"/>
                <w:szCs w:val="18"/>
              </w:rPr>
              <w:t>1</w:t>
            </w:r>
            <w:r>
              <w:rPr>
                <w:rFonts w:hint="eastAsia"/>
                <w:b w:val="0"/>
                <w:color w:val="000000"/>
                <w:sz w:val="18"/>
                <w:szCs w:val="18"/>
              </w:rPr>
              <w:t>次。五是全力推进新时代文明实践中心建设，召开专题培训会</w:t>
            </w:r>
            <w:r>
              <w:rPr>
                <w:b w:val="0"/>
                <w:color w:val="000000"/>
                <w:sz w:val="18"/>
                <w:szCs w:val="18"/>
              </w:rPr>
              <w:t>1</w:t>
            </w:r>
            <w:r>
              <w:rPr>
                <w:rFonts w:hint="eastAsia"/>
                <w:b w:val="0"/>
                <w:color w:val="000000"/>
                <w:sz w:val="18"/>
                <w:szCs w:val="18"/>
              </w:rPr>
              <w:t>次，现场推进会</w:t>
            </w:r>
            <w:r>
              <w:rPr>
                <w:b w:val="0"/>
                <w:color w:val="000000"/>
                <w:sz w:val="18"/>
                <w:szCs w:val="18"/>
              </w:rPr>
              <w:t>1</w:t>
            </w:r>
            <w:r>
              <w:rPr>
                <w:rFonts w:hint="eastAsia"/>
                <w:b w:val="0"/>
                <w:color w:val="000000"/>
                <w:sz w:val="18"/>
                <w:szCs w:val="18"/>
              </w:rPr>
              <w:t>次。</w:t>
            </w:r>
          </w:p>
        </w:tc>
        <w:tc>
          <w:tcPr>
            <w:tcW w:w="1985" w:type="dxa"/>
            <w:gridSpan w:val="2"/>
            <w:tcBorders>
              <w:top w:val="single" w:color="auto" w:sz="4" w:space="0"/>
              <w:left w:val="nil"/>
              <w:bottom w:val="single" w:color="auto" w:sz="4" w:space="0"/>
              <w:right w:val="single" w:color="auto" w:sz="4" w:space="0"/>
            </w:tcBorders>
            <w:vAlign w:val="center"/>
          </w:tcPr>
          <w:p>
            <w:pPr>
              <w:widowControl/>
              <w:spacing w:line="240" w:lineRule="exact"/>
              <w:rPr>
                <w:b w:val="0"/>
                <w:kern w:val="0"/>
                <w:sz w:val="18"/>
                <w:szCs w:val="18"/>
              </w:rPr>
            </w:pPr>
            <w:r>
              <w:rPr>
                <w:rFonts w:hint="eastAsia"/>
                <w:b w:val="0"/>
                <w:kern w:val="0"/>
                <w:sz w:val="18"/>
                <w:szCs w:val="18"/>
              </w:rPr>
              <w:t>组织召开全区领导干部大会暨2020年朝阳区文明委全委（扩大）会、朝阳区2020年迎接文明城区复查测评动员部署会等会议和培训，开展5轮第三方测评。聚焦美丽乡村建设，完成2020年乡情村史陈列室和农村精神文明宣传视屏验收工作。认真组织开展首都级、全国级精神文明创建推荐工作，331个单位入选首都精神文明创建先进单位。高碑店乡高井村、崔各庄乡费家村获评全国文明村镇；八里庄街道办事处、垂杨柳医院等5个单位获评全国文明单位；李楠家庭获评全国文明家庭；人大附中朝阳学校获评全国文明校园，圆满完成往届全国文明村镇、文明单位复查工作。</w:t>
            </w:r>
          </w:p>
        </w:tc>
        <w:tc>
          <w:tcPr>
            <w:tcW w:w="56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b w:val="0"/>
                <w:kern w:val="0"/>
                <w:sz w:val="18"/>
                <w:szCs w:val="18"/>
              </w:rPr>
            </w:pPr>
            <w:r>
              <w:rPr>
                <w:rFonts w:hint="eastAsia"/>
                <w:b w:val="0"/>
                <w:kern w:val="0"/>
                <w:sz w:val="18"/>
                <w:szCs w:val="18"/>
              </w:rPr>
              <w:t>5</w:t>
            </w:r>
          </w:p>
        </w:tc>
        <w:tc>
          <w:tcPr>
            <w:tcW w:w="567" w:type="dxa"/>
            <w:tcBorders>
              <w:top w:val="single" w:color="auto" w:sz="4" w:space="0"/>
              <w:left w:val="nil"/>
              <w:bottom w:val="single" w:color="auto" w:sz="4" w:space="0"/>
              <w:right w:val="single" w:color="auto" w:sz="4" w:space="0"/>
            </w:tcBorders>
            <w:vAlign w:val="center"/>
          </w:tcPr>
          <w:p>
            <w:pPr>
              <w:widowControl/>
              <w:spacing w:line="240" w:lineRule="exact"/>
              <w:jc w:val="center"/>
              <w:rPr>
                <w:b w:val="0"/>
                <w:kern w:val="0"/>
                <w:sz w:val="18"/>
                <w:szCs w:val="18"/>
              </w:rPr>
            </w:pPr>
            <w:r>
              <w:rPr>
                <w:rFonts w:hint="eastAsia"/>
                <w:b w:val="0"/>
                <w:kern w:val="0"/>
                <w:sz w:val="18"/>
                <w:szCs w:val="18"/>
              </w:rPr>
              <w:t>5</w:t>
            </w:r>
          </w:p>
        </w:tc>
        <w:tc>
          <w:tcPr>
            <w:tcW w:w="787" w:type="dxa"/>
            <w:tcBorders>
              <w:top w:val="single" w:color="auto" w:sz="4" w:space="0"/>
              <w:left w:val="nil"/>
              <w:bottom w:val="single" w:color="auto" w:sz="4" w:space="0"/>
              <w:right w:val="single" w:color="auto" w:sz="4" w:space="0"/>
            </w:tcBorders>
            <w:vAlign w:val="center"/>
          </w:tcPr>
          <w:p>
            <w:pPr>
              <w:widowControl/>
              <w:spacing w:line="240" w:lineRule="exact"/>
              <w:jc w:val="center"/>
              <w:rPr>
                <w:b w:val="0"/>
                <w:kern w:val="0"/>
                <w:sz w:val="18"/>
                <w:szCs w:val="18"/>
              </w:rPr>
            </w:pPr>
            <w:r>
              <w:rPr>
                <w:rFonts w:hint="eastAsia"/>
                <w:b w:val="0"/>
                <w:kern w:val="0"/>
                <w:sz w:val="18"/>
                <w:szCs w:val="18"/>
              </w:rPr>
              <w:t>无</w:t>
            </w:r>
          </w:p>
        </w:tc>
      </w:tr>
      <w:tr>
        <w:tblPrEx>
          <w:tblLayout w:type="fixed"/>
          <w:tblCellMar>
            <w:top w:w="0" w:type="dxa"/>
            <w:left w:w="108" w:type="dxa"/>
            <w:bottom w:w="0" w:type="dxa"/>
            <w:right w:w="108" w:type="dxa"/>
          </w:tblCellMar>
        </w:tblPrEx>
        <w:trPr>
          <w:trHeight w:val="5944" w:hRule="exact"/>
          <w:jc w:val="center"/>
        </w:trPr>
        <w:tc>
          <w:tcPr>
            <w:tcW w:w="578" w:type="dxa"/>
            <w:vMerge w:val="continue"/>
            <w:tcBorders>
              <w:left w:val="single" w:color="auto" w:sz="4" w:space="0"/>
              <w:bottom w:val="single" w:color="auto" w:sz="4" w:space="0"/>
              <w:right w:val="single" w:color="auto" w:sz="4" w:space="0"/>
            </w:tcBorders>
            <w:vAlign w:val="center"/>
          </w:tcPr>
          <w:p>
            <w:pPr>
              <w:widowControl/>
              <w:spacing w:line="240" w:lineRule="exact"/>
              <w:jc w:val="center"/>
              <w:rPr>
                <w:kern w:val="0"/>
                <w:sz w:val="18"/>
                <w:szCs w:val="18"/>
              </w:rPr>
            </w:pPr>
          </w:p>
        </w:tc>
        <w:tc>
          <w:tcPr>
            <w:tcW w:w="711" w:type="dxa"/>
            <w:gridSpan w:val="2"/>
            <w:vMerge w:val="continue"/>
            <w:tcBorders>
              <w:left w:val="single" w:color="auto" w:sz="4" w:space="0"/>
              <w:bottom w:val="single" w:color="auto" w:sz="4" w:space="0"/>
              <w:right w:val="single" w:color="auto" w:sz="4" w:space="0"/>
            </w:tcBorders>
            <w:vAlign w:val="center"/>
          </w:tcPr>
          <w:p>
            <w:pPr>
              <w:widowControl/>
              <w:spacing w:line="240" w:lineRule="exact"/>
              <w:jc w:val="center"/>
              <w:rPr>
                <w:kern w:val="0"/>
                <w:sz w:val="18"/>
                <w:szCs w:val="18"/>
              </w:rPr>
            </w:pPr>
          </w:p>
        </w:tc>
        <w:tc>
          <w:tcPr>
            <w:tcW w:w="709"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kern w:val="0"/>
                <w:sz w:val="18"/>
                <w:szCs w:val="18"/>
              </w:rPr>
            </w:pPr>
          </w:p>
        </w:tc>
        <w:tc>
          <w:tcPr>
            <w:tcW w:w="709" w:type="dxa"/>
            <w:tcBorders>
              <w:top w:val="single" w:color="auto" w:sz="4" w:space="0"/>
              <w:left w:val="nil"/>
              <w:bottom w:val="single" w:color="auto" w:sz="4" w:space="0"/>
              <w:right w:val="single" w:color="auto" w:sz="4" w:space="0"/>
            </w:tcBorders>
            <w:vAlign w:val="center"/>
          </w:tcPr>
          <w:p>
            <w:pPr>
              <w:spacing w:line="240" w:lineRule="exact"/>
              <w:rPr>
                <w:rFonts w:cs="宋体"/>
                <w:b w:val="0"/>
                <w:color w:val="000000"/>
                <w:sz w:val="18"/>
                <w:szCs w:val="18"/>
              </w:rPr>
            </w:pPr>
            <w:r>
              <w:rPr>
                <w:rFonts w:hint="eastAsia"/>
                <w:b w:val="0"/>
                <w:color w:val="000000"/>
                <w:sz w:val="18"/>
                <w:szCs w:val="18"/>
              </w:rPr>
              <w:t>指标3：未成年人思想道德建设</w:t>
            </w:r>
          </w:p>
        </w:tc>
        <w:tc>
          <w:tcPr>
            <w:tcW w:w="2551" w:type="dxa"/>
            <w:gridSpan w:val="3"/>
            <w:tcBorders>
              <w:top w:val="single" w:color="auto" w:sz="4" w:space="0"/>
              <w:left w:val="nil"/>
              <w:bottom w:val="single" w:color="auto" w:sz="4" w:space="0"/>
              <w:right w:val="single" w:color="auto" w:sz="4" w:space="0"/>
            </w:tcBorders>
            <w:vAlign w:val="center"/>
          </w:tcPr>
          <w:p>
            <w:pPr>
              <w:spacing w:line="240" w:lineRule="exact"/>
              <w:rPr>
                <w:b w:val="0"/>
                <w:color w:val="000000"/>
                <w:sz w:val="18"/>
                <w:szCs w:val="18"/>
              </w:rPr>
            </w:pPr>
            <w:r>
              <w:rPr>
                <w:rFonts w:hint="eastAsia"/>
                <w:b w:val="0"/>
                <w:color w:val="000000"/>
                <w:sz w:val="18"/>
                <w:szCs w:val="18"/>
              </w:rPr>
              <w:t>开展</w:t>
            </w:r>
            <w:r>
              <w:rPr>
                <w:b w:val="0"/>
                <w:color w:val="000000"/>
                <w:sz w:val="18"/>
                <w:szCs w:val="18"/>
              </w:rPr>
              <w:t>“</w:t>
            </w:r>
            <w:r>
              <w:rPr>
                <w:rFonts w:hint="eastAsia"/>
                <w:b w:val="0"/>
                <w:color w:val="000000"/>
                <w:sz w:val="18"/>
                <w:szCs w:val="18"/>
              </w:rPr>
              <w:t>好家长之星</w:t>
            </w:r>
            <w:r>
              <w:rPr>
                <w:b w:val="0"/>
                <w:color w:val="000000"/>
                <w:sz w:val="18"/>
                <w:szCs w:val="18"/>
              </w:rPr>
              <w:t>”</w:t>
            </w:r>
            <w:r>
              <w:rPr>
                <w:rFonts w:hint="eastAsia"/>
                <w:b w:val="0"/>
                <w:color w:val="000000"/>
                <w:sz w:val="18"/>
                <w:szCs w:val="18"/>
              </w:rPr>
              <w:t>评选活动，评选百名</w:t>
            </w:r>
            <w:r>
              <w:rPr>
                <w:b w:val="0"/>
                <w:color w:val="000000"/>
                <w:sz w:val="18"/>
                <w:szCs w:val="18"/>
              </w:rPr>
              <w:t>“</w:t>
            </w:r>
            <w:r>
              <w:rPr>
                <w:rFonts w:hint="eastAsia"/>
                <w:b w:val="0"/>
                <w:color w:val="000000"/>
                <w:sz w:val="18"/>
                <w:szCs w:val="18"/>
              </w:rPr>
              <w:t>好家长之星</w:t>
            </w:r>
            <w:r>
              <w:rPr>
                <w:b w:val="0"/>
                <w:color w:val="000000"/>
                <w:sz w:val="18"/>
                <w:szCs w:val="18"/>
              </w:rPr>
              <w:t>”</w:t>
            </w:r>
            <w:r>
              <w:rPr>
                <w:rFonts w:hint="eastAsia"/>
                <w:b w:val="0"/>
                <w:color w:val="000000"/>
                <w:sz w:val="18"/>
                <w:szCs w:val="18"/>
              </w:rPr>
              <w:t>，印发事迹汇编和家长手册，组织好家长开展宣讲；在全区</w:t>
            </w:r>
            <w:r>
              <w:rPr>
                <w:b w:val="0"/>
                <w:color w:val="000000"/>
                <w:sz w:val="18"/>
                <w:szCs w:val="18"/>
              </w:rPr>
              <w:t>43</w:t>
            </w:r>
            <w:r>
              <w:rPr>
                <w:rFonts w:hint="eastAsia"/>
                <w:b w:val="0"/>
                <w:color w:val="000000"/>
                <w:sz w:val="18"/>
                <w:szCs w:val="18"/>
              </w:rPr>
              <w:t>个街乡开展</w:t>
            </w:r>
            <w:r>
              <w:rPr>
                <w:b w:val="0"/>
                <w:color w:val="000000"/>
                <w:sz w:val="18"/>
                <w:szCs w:val="18"/>
              </w:rPr>
              <w:t>“</w:t>
            </w:r>
            <w:r>
              <w:rPr>
                <w:rFonts w:hint="eastAsia"/>
                <w:b w:val="0"/>
                <w:color w:val="000000"/>
                <w:sz w:val="18"/>
                <w:szCs w:val="18"/>
              </w:rPr>
              <w:t>朝阳少年</w:t>
            </w:r>
            <w:r>
              <w:rPr>
                <w:b w:val="0"/>
                <w:color w:val="000000"/>
                <w:sz w:val="18"/>
                <w:szCs w:val="18"/>
              </w:rPr>
              <w:t>‘YI’</w:t>
            </w:r>
            <w:r>
              <w:rPr>
                <w:rFonts w:hint="eastAsia"/>
                <w:b w:val="0"/>
                <w:color w:val="000000"/>
                <w:sz w:val="18"/>
                <w:szCs w:val="18"/>
              </w:rPr>
              <w:t>行动</w:t>
            </w:r>
            <w:r>
              <w:rPr>
                <w:b w:val="0"/>
                <w:color w:val="000000"/>
                <w:sz w:val="18"/>
                <w:szCs w:val="18"/>
              </w:rPr>
              <w:t>”</w:t>
            </w:r>
            <w:r>
              <w:rPr>
                <w:rFonts w:hint="eastAsia"/>
                <w:b w:val="0"/>
                <w:color w:val="000000"/>
                <w:sz w:val="18"/>
                <w:szCs w:val="18"/>
              </w:rPr>
              <w:t>主题实践活动，将寒暑期活动向平时和周末延伸；在全区选树</w:t>
            </w:r>
            <w:r>
              <w:rPr>
                <w:b w:val="0"/>
                <w:color w:val="000000"/>
                <w:sz w:val="18"/>
                <w:szCs w:val="18"/>
              </w:rPr>
              <w:t>“</w:t>
            </w:r>
            <w:r>
              <w:rPr>
                <w:rFonts w:hint="eastAsia"/>
                <w:b w:val="0"/>
                <w:color w:val="000000"/>
                <w:sz w:val="18"/>
                <w:szCs w:val="18"/>
              </w:rPr>
              <w:t>美德少年</w:t>
            </w:r>
            <w:r>
              <w:rPr>
                <w:b w:val="0"/>
                <w:color w:val="000000"/>
                <w:sz w:val="18"/>
                <w:szCs w:val="18"/>
              </w:rPr>
              <w:t>”50</w:t>
            </w:r>
            <w:r>
              <w:rPr>
                <w:rFonts w:hint="eastAsia"/>
                <w:b w:val="0"/>
                <w:color w:val="000000"/>
                <w:sz w:val="18"/>
                <w:szCs w:val="18"/>
              </w:rPr>
              <w:t>名，印发事迹汇编、制作视频短片；进一步拓展</w:t>
            </w:r>
            <w:r>
              <w:rPr>
                <w:b w:val="0"/>
                <w:color w:val="000000"/>
                <w:sz w:val="18"/>
                <w:szCs w:val="18"/>
              </w:rPr>
              <w:t>“</w:t>
            </w:r>
            <w:r>
              <w:rPr>
                <w:rFonts w:hint="eastAsia"/>
                <w:b w:val="0"/>
                <w:color w:val="000000"/>
                <w:sz w:val="18"/>
                <w:szCs w:val="18"/>
              </w:rPr>
              <w:t>百家未来汇</w:t>
            </w:r>
            <w:r>
              <w:rPr>
                <w:b w:val="0"/>
                <w:color w:val="000000"/>
                <w:sz w:val="18"/>
                <w:szCs w:val="18"/>
              </w:rPr>
              <w:t>”</w:t>
            </w:r>
            <w:r>
              <w:rPr>
                <w:rFonts w:hint="eastAsia"/>
                <w:b w:val="0"/>
                <w:color w:val="000000"/>
                <w:sz w:val="18"/>
                <w:szCs w:val="18"/>
              </w:rPr>
              <w:t>阵地联盟，搭建数据平台，定制服务菜单，实现资源扩展；在全区范围内开展</w:t>
            </w:r>
            <w:r>
              <w:rPr>
                <w:b w:val="0"/>
                <w:color w:val="000000"/>
                <w:sz w:val="18"/>
                <w:szCs w:val="18"/>
              </w:rPr>
              <w:t>“</w:t>
            </w:r>
            <w:r>
              <w:rPr>
                <w:rFonts w:hint="eastAsia"/>
                <w:b w:val="0"/>
                <w:color w:val="000000"/>
                <w:sz w:val="18"/>
                <w:szCs w:val="18"/>
              </w:rPr>
              <w:t>童心向党</w:t>
            </w:r>
            <w:r>
              <w:rPr>
                <w:b w:val="0"/>
                <w:color w:val="000000"/>
                <w:sz w:val="18"/>
                <w:szCs w:val="18"/>
              </w:rPr>
              <w:t>”</w:t>
            </w:r>
            <w:r>
              <w:rPr>
                <w:rFonts w:hint="eastAsia"/>
                <w:b w:val="0"/>
                <w:color w:val="000000"/>
                <w:sz w:val="18"/>
                <w:szCs w:val="18"/>
              </w:rPr>
              <w:t>歌咏活动，组织</w:t>
            </w:r>
            <w:r>
              <w:rPr>
                <w:b w:val="0"/>
                <w:color w:val="000000"/>
                <w:sz w:val="18"/>
                <w:szCs w:val="18"/>
              </w:rPr>
              <w:t>1</w:t>
            </w:r>
            <w:r>
              <w:rPr>
                <w:rFonts w:hint="eastAsia"/>
                <w:b w:val="0"/>
                <w:color w:val="000000"/>
                <w:sz w:val="18"/>
                <w:szCs w:val="18"/>
              </w:rPr>
              <w:t>场优秀节目展演；开展</w:t>
            </w:r>
            <w:r>
              <w:rPr>
                <w:b w:val="0"/>
                <w:color w:val="000000"/>
                <w:sz w:val="18"/>
                <w:szCs w:val="18"/>
              </w:rPr>
              <w:t>“</w:t>
            </w:r>
            <w:r>
              <w:rPr>
                <w:rFonts w:hint="eastAsia"/>
                <w:b w:val="0"/>
                <w:color w:val="000000"/>
                <w:sz w:val="18"/>
                <w:szCs w:val="18"/>
              </w:rPr>
              <w:t>阳光下同成长</w:t>
            </w:r>
            <w:r>
              <w:rPr>
                <w:b w:val="0"/>
                <w:color w:val="000000"/>
                <w:sz w:val="18"/>
                <w:szCs w:val="18"/>
              </w:rPr>
              <w:t>”</w:t>
            </w:r>
            <w:r>
              <w:rPr>
                <w:rFonts w:hint="eastAsia"/>
                <w:b w:val="0"/>
                <w:color w:val="000000"/>
                <w:sz w:val="18"/>
                <w:szCs w:val="18"/>
              </w:rPr>
              <w:t>心理健康教育活动，录制下发视频课程，开展</w:t>
            </w:r>
            <w:r>
              <w:rPr>
                <w:b w:val="0"/>
                <w:color w:val="000000"/>
                <w:sz w:val="18"/>
                <w:szCs w:val="18"/>
              </w:rPr>
              <w:t>10</w:t>
            </w:r>
            <w:r>
              <w:rPr>
                <w:rFonts w:hint="eastAsia"/>
                <w:b w:val="0"/>
                <w:color w:val="000000"/>
                <w:sz w:val="18"/>
                <w:szCs w:val="18"/>
              </w:rPr>
              <w:t>场巡讲活动。</w:t>
            </w:r>
          </w:p>
        </w:tc>
        <w:tc>
          <w:tcPr>
            <w:tcW w:w="1985" w:type="dxa"/>
            <w:gridSpan w:val="2"/>
            <w:tcBorders>
              <w:top w:val="single" w:color="auto" w:sz="4" w:space="0"/>
              <w:left w:val="nil"/>
              <w:bottom w:val="single" w:color="auto" w:sz="4" w:space="0"/>
              <w:right w:val="single" w:color="auto" w:sz="4" w:space="0"/>
            </w:tcBorders>
            <w:vAlign w:val="center"/>
          </w:tcPr>
          <w:p>
            <w:pPr>
              <w:widowControl/>
              <w:spacing w:line="240" w:lineRule="exact"/>
              <w:rPr>
                <w:b w:val="0"/>
                <w:kern w:val="0"/>
                <w:sz w:val="18"/>
                <w:szCs w:val="18"/>
              </w:rPr>
            </w:pPr>
            <w:r>
              <w:rPr>
                <w:rFonts w:hint="eastAsia"/>
                <w:b w:val="0"/>
                <w:kern w:val="0"/>
                <w:sz w:val="18"/>
                <w:szCs w:val="18"/>
              </w:rPr>
              <w:t>选树区级“新时代好少年”及提名50名，推选百名“好家长之星”。区人民检察院第七检察部获评全国未成年人思想道德建设工作先进单位，王颉作为全市唯一代表获评全国“新时代好少年”。中小学校实现文明校园创建全覆盖。</w:t>
            </w:r>
          </w:p>
          <w:p>
            <w:pPr>
              <w:widowControl/>
              <w:spacing w:line="240" w:lineRule="exact"/>
              <w:rPr>
                <w:b w:val="0"/>
                <w:kern w:val="0"/>
                <w:sz w:val="18"/>
                <w:szCs w:val="18"/>
              </w:rPr>
            </w:pPr>
          </w:p>
        </w:tc>
        <w:tc>
          <w:tcPr>
            <w:tcW w:w="56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b w:val="0"/>
                <w:kern w:val="0"/>
                <w:sz w:val="18"/>
                <w:szCs w:val="18"/>
              </w:rPr>
            </w:pPr>
            <w:r>
              <w:rPr>
                <w:rFonts w:hint="eastAsia"/>
                <w:b w:val="0"/>
                <w:kern w:val="0"/>
                <w:sz w:val="18"/>
                <w:szCs w:val="18"/>
              </w:rPr>
              <w:t>5</w:t>
            </w:r>
          </w:p>
        </w:tc>
        <w:tc>
          <w:tcPr>
            <w:tcW w:w="567" w:type="dxa"/>
            <w:tcBorders>
              <w:top w:val="single" w:color="auto" w:sz="4" w:space="0"/>
              <w:left w:val="nil"/>
              <w:bottom w:val="single" w:color="auto" w:sz="4" w:space="0"/>
              <w:right w:val="single" w:color="auto" w:sz="4" w:space="0"/>
            </w:tcBorders>
            <w:vAlign w:val="center"/>
          </w:tcPr>
          <w:p>
            <w:pPr>
              <w:widowControl/>
              <w:spacing w:line="240" w:lineRule="exact"/>
              <w:jc w:val="center"/>
              <w:rPr>
                <w:b w:val="0"/>
                <w:kern w:val="0"/>
                <w:sz w:val="18"/>
                <w:szCs w:val="18"/>
              </w:rPr>
            </w:pPr>
            <w:r>
              <w:rPr>
                <w:rFonts w:hint="eastAsia"/>
                <w:b w:val="0"/>
                <w:kern w:val="0"/>
                <w:sz w:val="18"/>
                <w:szCs w:val="18"/>
              </w:rPr>
              <w:t>5</w:t>
            </w:r>
          </w:p>
        </w:tc>
        <w:tc>
          <w:tcPr>
            <w:tcW w:w="787" w:type="dxa"/>
            <w:tcBorders>
              <w:top w:val="single" w:color="auto" w:sz="4" w:space="0"/>
              <w:left w:val="nil"/>
              <w:bottom w:val="single" w:color="auto" w:sz="4" w:space="0"/>
              <w:right w:val="single" w:color="auto" w:sz="4" w:space="0"/>
            </w:tcBorders>
            <w:vAlign w:val="center"/>
          </w:tcPr>
          <w:p>
            <w:pPr>
              <w:widowControl/>
              <w:spacing w:line="240" w:lineRule="exact"/>
              <w:jc w:val="center"/>
              <w:rPr>
                <w:b w:val="0"/>
                <w:kern w:val="0"/>
                <w:sz w:val="18"/>
                <w:szCs w:val="18"/>
              </w:rPr>
            </w:pPr>
            <w:r>
              <w:rPr>
                <w:rFonts w:hint="eastAsia"/>
                <w:b w:val="0"/>
                <w:kern w:val="0"/>
                <w:sz w:val="18"/>
                <w:szCs w:val="18"/>
              </w:rPr>
              <w:t>无</w:t>
            </w:r>
          </w:p>
        </w:tc>
      </w:tr>
      <w:tr>
        <w:tblPrEx>
          <w:tblLayout w:type="fixed"/>
          <w:tblCellMar>
            <w:top w:w="0" w:type="dxa"/>
            <w:left w:w="108" w:type="dxa"/>
            <w:bottom w:w="0" w:type="dxa"/>
            <w:right w:w="108" w:type="dxa"/>
          </w:tblCellMar>
        </w:tblPrEx>
        <w:trPr>
          <w:trHeight w:val="4697" w:hRule="exact"/>
          <w:jc w:val="center"/>
        </w:trPr>
        <w:tc>
          <w:tcPr>
            <w:tcW w:w="578"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绩</w:t>
            </w:r>
            <w:r>
              <w:rPr>
                <w:kern w:val="0"/>
                <w:sz w:val="18"/>
                <w:szCs w:val="18"/>
              </w:rPr>
              <w:br w:type="textWrapping"/>
            </w:r>
            <w:r>
              <w:rPr>
                <w:kern w:val="0"/>
                <w:sz w:val="18"/>
                <w:szCs w:val="18"/>
              </w:rPr>
              <w:t>效</w:t>
            </w:r>
            <w:r>
              <w:rPr>
                <w:kern w:val="0"/>
                <w:sz w:val="18"/>
                <w:szCs w:val="18"/>
              </w:rPr>
              <w:br w:type="textWrapping"/>
            </w:r>
            <w:r>
              <w:rPr>
                <w:kern w:val="0"/>
                <w:sz w:val="18"/>
                <w:szCs w:val="18"/>
              </w:rPr>
              <w:t>指</w:t>
            </w:r>
            <w:r>
              <w:rPr>
                <w:kern w:val="0"/>
                <w:sz w:val="18"/>
                <w:szCs w:val="18"/>
              </w:rPr>
              <w:br w:type="textWrapping"/>
            </w:r>
            <w:r>
              <w:rPr>
                <w:kern w:val="0"/>
                <w:sz w:val="18"/>
                <w:szCs w:val="18"/>
              </w:rPr>
              <w:t>标</w:t>
            </w:r>
          </w:p>
        </w:tc>
        <w:tc>
          <w:tcPr>
            <w:tcW w:w="711" w:type="dxa"/>
            <w:gridSpan w:val="2"/>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产</w:t>
            </w:r>
          </w:p>
          <w:p>
            <w:pPr>
              <w:widowControl/>
              <w:spacing w:line="240" w:lineRule="exact"/>
              <w:jc w:val="center"/>
              <w:rPr>
                <w:kern w:val="0"/>
                <w:sz w:val="18"/>
                <w:szCs w:val="18"/>
              </w:rPr>
            </w:pPr>
            <w:r>
              <w:rPr>
                <w:kern w:val="0"/>
                <w:sz w:val="18"/>
                <w:szCs w:val="18"/>
              </w:rPr>
              <w:t>出</w:t>
            </w:r>
          </w:p>
          <w:p>
            <w:pPr>
              <w:widowControl/>
              <w:spacing w:line="240" w:lineRule="exact"/>
              <w:jc w:val="center"/>
              <w:rPr>
                <w:kern w:val="0"/>
                <w:sz w:val="18"/>
                <w:szCs w:val="18"/>
              </w:rPr>
            </w:pPr>
            <w:r>
              <w:rPr>
                <w:kern w:val="0"/>
                <w:sz w:val="18"/>
                <w:szCs w:val="18"/>
              </w:rPr>
              <w:t>指</w:t>
            </w:r>
          </w:p>
          <w:p>
            <w:pPr>
              <w:widowControl/>
              <w:spacing w:line="240" w:lineRule="exact"/>
              <w:jc w:val="center"/>
              <w:rPr>
                <w:kern w:val="0"/>
                <w:sz w:val="18"/>
                <w:szCs w:val="18"/>
              </w:rPr>
            </w:pPr>
            <w:r>
              <w:rPr>
                <w:kern w:val="0"/>
                <w:sz w:val="18"/>
                <w:szCs w:val="18"/>
              </w:rPr>
              <w:t>标</w:t>
            </w:r>
          </w:p>
        </w:tc>
        <w:tc>
          <w:tcPr>
            <w:tcW w:w="709"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质</w:t>
            </w:r>
          </w:p>
          <w:p>
            <w:pPr>
              <w:widowControl/>
              <w:spacing w:line="240" w:lineRule="exact"/>
              <w:jc w:val="center"/>
              <w:rPr>
                <w:kern w:val="0"/>
                <w:sz w:val="18"/>
                <w:szCs w:val="18"/>
              </w:rPr>
            </w:pPr>
            <w:r>
              <w:rPr>
                <w:kern w:val="0"/>
                <w:sz w:val="18"/>
                <w:szCs w:val="18"/>
              </w:rPr>
              <w:t>量</w:t>
            </w:r>
          </w:p>
          <w:p>
            <w:pPr>
              <w:widowControl/>
              <w:spacing w:line="240" w:lineRule="exact"/>
              <w:jc w:val="center"/>
              <w:rPr>
                <w:kern w:val="0"/>
                <w:sz w:val="18"/>
                <w:szCs w:val="18"/>
              </w:rPr>
            </w:pPr>
            <w:r>
              <w:rPr>
                <w:kern w:val="0"/>
                <w:sz w:val="18"/>
                <w:szCs w:val="18"/>
              </w:rPr>
              <w:t>指</w:t>
            </w:r>
          </w:p>
          <w:p>
            <w:pPr>
              <w:widowControl/>
              <w:spacing w:line="240" w:lineRule="exact"/>
              <w:jc w:val="center"/>
              <w:rPr>
                <w:kern w:val="0"/>
                <w:sz w:val="18"/>
                <w:szCs w:val="18"/>
              </w:rPr>
            </w:pPr>
            <w:r>
              <w:rPr>
                <w:kern w:val="0"/>
                <w:sz w:val="18"/>
                <w:szCs w:val="18"/>
              </w:rPr>
              <w:t>标</w:t>
            </w:r>
          </w:p>
        </w:tc>
        <w:tc>
          <w:tcPr>
            <w:tcW w:w="709" w:type="dxa"/>
            <w:tcBorders>
              <w:top w:val="single" w:color="auto" w:sz="4" w:space="0"/>
              <w:left w:val="nil"/>
              <w:bottom w:val="single" w:color="auto" w:sz="4" w:space="0"/>
              <w:right w:val="single" w:color="auto" w:sz="4" w:space="0"/>
            </w:tcBorders>
            <w:vAlign w:val="center"/>
          </w:tcPr>
          <w:p>
            <w:pPr>
              <w:spacing w:line="240" w:lineRule="exact"/>
              <w:rPr>
                <w:rFonts w:cs="宋体"/>
                <w:b w:val="0"/>
                <w:color w:val="000000"/>
                <w:sz w:val="18"/>
                <w:szCs w:val="18"/>
              </w:rPr>
            </w:pPr>
            <w:r>
              <w:rPr>
                <w:rFonts w:hint="eastAsia"/>
                <w:b w:val="0"/>
                <w:color w:val="000000"/>
                <w:sz w:val="18"/>
                <w:szCs w:val="18"/>
              </w:rPr>
              <w:t>指标1：营造良好社会氛围</w:t>
            </w:r>
          </w:p>
        </w:tc>
        <w:tc>
          <w:tcPr>
            <w:tcW w:w="2551" w:type="dxa"/>
            <w:gridSpan w:val="3"/>
            <w:tcBorders>
              <w:top w:val="single" w:color="auto" w:sz="4" w:space="0"/>
              <w:left w:val="nil"/>
              <w:bottom w:val="single" w:color="auto" w:sz="4" w:space="0"/>
              <w:right w:val="single" w:color="auto" w:sz="4" w:space="0"/>
            </w:tcBorders>
            <w:vAlign w:val="center"/>
          </w:tcPr>
          <w:p>
            <w:pPr>
              <w:spacing w:line="240" w:lineRule="exact"/>
              <w:rPr>
                <w:b w:val="0"/>
                <w:color w:val="000000"/>
                <w:sz w:val="18"/>
                <w:szCs w:val="18"/>
              </w:rPr>
            </w:pPr>
            <w:r>
              <w:rPr>
                <w:rFonts w:hint="eastAsia"/>
                <w:b w:val="0"/>
                <w:color w:val="000000"/>
                <w:sz w:val="18"/>
                <w:szCs w:val="18"/>
              </w:rPr>
              <w:t>高标准组织开展</w:t>
            </w:r>
            <w:r>
              <w:rPr>
                <w:b w:val="0"/>
                <w:color w:val="000000"/>
                <w:sz w:val="18"/>
                <w:szCs w:val="18"/>
              </w:rPr>
              <w:t>“</w:t>
            </w:r>
            <w:r>
              <w:rPr>
                <w:rFonts w:hint="eastAsia"/>
                <w:b w:val="0"/>
                <w:color w:val="000000"/>
                <w:sz w:val="18"/>
                <w:szCs w:val="18"/>
              </w:rPr>
              <w:t>朝阳榜样</w:t>
            </w:r>
            <w:r>
              <w:rPr>
                <w:b w:val="0"/>
                <w:color w:val="000000"/>
                <w:sz w:val="18"/>
                <w:szCs w:val="18"/>
              </w:rPr>
              <w:t>”</w:t>
            </w:r>
            <w:r>
              <w:rPr>
                <w:rFonts w:hint="eastAsia"/>
                <w:b w:val="0"/>
                <w:color w:val="000000"/>
                <w:sz w:val="18"/>
                <w:szCs w:val="18"/>
              </w:rPr>
              <w:t>发布仪式，不断提高</w:t>
            </w:r>
            <w:r>
              <w:rPr>
                <w:b w:val="0"/>
                <w:color w:val="000000"/>
                <w:sz w:val="18"/>
                <w:szCs w:val="18"/>
              </w:rPr>
              <w:t>“</w:t>
            </w:r>
            <w:r>
              <w:rPr>
                <w:rFonts w:hint="eastAsia"/>
                <w:b w:val="0"/>
                <w:color w:val="000000"/>
                <w:sz w:val="18"/>
                <w:szCs w:val="18"/>
              </w:rPr>
              <w:t>我是朝阳群众</w:t>
            </w:r>
            <w:r>
              <w:rPr>
                <w:b w:val="0"/>
                <w:color w:val="000000"/>
                <w:sz w:val="18"/>
                <w:szCs w:val="18"/>
              </w:rPr>
              <w:t>”</w:t>
            </w:r>
            <w:r>
              <w:rPr>
                <w:rFonts w:hint="eastAsia"/>
                <w:b w:val="0"/>
                <w:color w:val="000000"/>
                <w:sz w:val="18"/>
                <w:szCs w:val="18"/>
              </w:rPr>
              <w:t>故事会等品牌影响力，创新推出榜样人物系列抖音短视频，拓展新媒体宣传阵地。开展原创公益广告设计，指导街乡做好公益广告刊播展示工作。</w:t>
            </w:r>
          </w:p>
        </w:tc>
        <w:tc>
          <w:tcPr>
            <w:tcW w:w="1985" w:type="dxa"/>
            <w:gridSpan w:val="2"/>
            <w:tcBorders>
              <w:top w:val="single" w:color="auto" w:sz="4" w:space="0"/>
              <w:left w:val="nil"/>
              <w:bottom w:val="single" w:color="auto" w:sz="4" w:space="0"/>
              <w:right w:val="single" w:color="auto" w:sz="4" w:space="0"/>
            </w:tcBorders>
            <w:vAlign w:val="center"/>
          </w:tcPr>
          <w:p>
            <w:pPr>
              <w:widowControl/>
              <w:spacing w:line="240" w:lineRule="exact"/>
              <w:rPr>
                <w:rFonts w:eastAsiaTheme="minorEastAsia"/>
                <w:b w:val="0"/>
                <w:color w:val="000000"/>
                <w:sz w:val="18"/>
                <w:szCs w:val="18"/>
              </w:rPr>
            </w:pPr>
            <w:r>
              <w:rPr>
                <w:rFonts w:hint="eastAsia" w:hAnsiTheme="minorEastAsia" w:eastAsiaTheme="minorEastAsia"/>
                <w:b w:val="0"/>
                <w:color w:val="000000"/>
                <w:sz w:val="18"/>
                <w:szCs w:val="18"/>
              </w:rPr>
              <w:t>开展</w:t>
            </w:r>
            <w:r>
              <w:rPr>
                <w:rFonts w:hint="eastAsia" w:eastAsiaTheme="minorEastAsia"/>
                <w:b w:val="0"/>
                <w:color w:val="000000"/>
                <w:sz w:val="18"/>
                <w:szCs w:val="18"/>
              </w:rPr>
              <w:t>“</w:t>
            </w:r>
            <w:r>
              <w:rPr>
                <w:rFonts w:hint="eastAsia" w:hAnsiTheme="minorEastAsia" w:eastAsiaTheme="minorEastAsia"/>
                <w:b w:val="0"/>
                <w:color w:val="000000"/>
                <w:sz w:val="18"/>
                <w:szCs w:val="18"/>
              </w:rPr>
              <w:t>致敬榜样</w:t>
            </w:r>
            <w:r>
              <w:rPr>
                <w:rFonts w:hint="eastAsia" w:eastAsiaTheme="minorEastAsia"/>
                <w:b w:val="0"/>
                <w:color w:val="000000"/>
                <w:sz w:val="18"/>
                <w:szCs w:val="18"/>
              </w:rPr>
              <w:t xml:space="preserve"> </w:t>
            </w:r>
            <w:r>
              <w:rPr>
                <w:rFonts w:hint="eastAsia" w:hAnsiTheme="minorEastAsia" w:eastAsiaTheme="minorEastAsia"/>
                <w:b w:val="0"/>
                <w:color w:val="000000"/>
                <w:sz w:val="18"/>
                <w:szCs w:val="18"/>
              </w:rPr>
              <w:t>同心向党</w:t>
            </w:r>
            <w:r>
              <w:rPr>
                <w:rFonts w:hint="eastAsia" w:eastAsiaTheme="minorEastAsia"/>
                <w:b w:val="0"/>
                <w:color w:val="000000"/>
                <w:sz w:val="18"/>
                <w:szCs w:val="18"/>
              </w:rPr>
              <w:t>”2019</w:t>
            </w:r>
            <w:r>
              <w:rPr>
                <w:rFonts w:hint="eastAsia" w:hAnsiTheme="minorEastAsia" w:eastAsiaTheme="minorEastAsia"/>
                <w:b w:val="0"/>
                <w:color w:val="000000"/>
                <w:sz w:val="18"/>
                <w:szCs w:val="18"/>
              </w:rPr>
              <w:t>朝阳榜样线上发布活动。针对疫情防控不同时段的要求，持续开展社会宣传，设计创作</w:t>
            </w:r>
            <w:r>
              <w:rPr>
                <w:rFonts w:hint="eastAsia" w:eastAsiaTheme="minorEastAsia"/>
                <w:b w:val="0"/>
                <w:color w:val="000000"/>
                <w:sz w:val="18"/>
                <w:szCs w:val="18"/>
              </w:rPr>
              <w:t>“</w:t>
            </w:r>
            <w:r>
              <w:rPr>
                <w:rFonts w:hint="eastAsia" w:hAnsiTheme="minorEastAsia" w:eastAsiaTheme="minorEastAsia"/>
                <w:b w:val="0"/>
                <w:color w:val="000000"/>
                <w:sz w:val="18"/>
                <w:szCs w:val="18"/>
              </w:rPr>
              <w:t>我承诺</w:t>
            </w:r>
            <w:r>
              <w:rPr>
                <w:rFonts w:hint="eastAsia" w:eastAsiaTheme="minorEastAsia"/>
                <w:b w:val="0"/>
                <w:color w:val="000000"/>
                <w:sz w:val="18"/>
                <w:szCs w:val="18"/>
              </w:rPr>
              <w:t>”“</w:t>
            </w:r>
            <w:r>
              <w:rPr>
                <w:rFonts w:hint="eastAsia" w:hAnsiTheme="minorEastAsia" w:eastAsiaTheme="minorEastAsia"/>
                <w:b w:val="0"/>
                <w:color w:val="000000"/>
                <w:sz w:val="18"/>
                <w:szCs w:val="18"/>
              </w:rPr>
              <w:t>宅戴洗</w:t>
            </w:r>
            <w:r>
              <w:rPr>
                <w:rFonts w:hint="eastAsia" w:eastAsiaTheme="minorEastAsia"/>
                <w:b w:val="0"/>
                <w:color w:val="000000"/>
                <w:sz w:val="18"/>
                <w:szCs w:val="18"/>
              </w:rPr>
              <w:t>”“</w:t>
            </w:r>
            <w:r>
              <w:rPr>
                <w:rFonts w:hint="eastAsia" w:hAnsiTheme="minorEastAsia" w:eastAsiaTheme="minorEastAsia"/>
                <w:b w:val="0"/>
                <w:color w:val="000000"/>
                <w:sz w:val="18"/>
                <w:szCs w:val="18"/>
              </w:rPr>
              <w:t>一米行动</w:t>
            </w:r>
            <w:r>
              <w:rPr>
                <w:rFonts w:hint="eastAsia" w:eastAsiaTheme="minorEastAsia"/>
                <w:b w:val="0"/>
                <w:color w:val="000000"/>
                <w:sz w:val="18"/>
                <w:szCs w:val="18"/>
              </w:rPr>
              <w:t>”“</w:t>
            </w:r>
            <w:r>
              <w:rPr>
                <w:rFonts w:hint="eastAsia" w:hAnsiTheme="minorEastAsia" w:eastAsiaTheme="minorEastAsia"/>
                <w:b w:val="0"/>
                <w:color w:val="000000"/>
                <w:sz w:val="18"/>
                <w:szCs w:val="18"/>
              </w:rPr>
              <w:t>齐心战疫</w:t>
            </w:r>
            <w:r>
              <w:rPr>
                <w:rFonts w:hint="eastAsia" w:eastAsiaTheme="minorEastAsia"/>
                <w:b w:val="0"/>
                <w:color w:val="000000"/>
                <w:sz w:val="18"/>
                <w:szCs w:val="18"/>
              </w:rPr>
              <w:t xml:space="preserve"> </w:t>
            </w:r>
            <w:r>
              <w:rPr>
                <w:rFonts w:hint="eastAsia" w:hAnsiTheme="minorEastAsia" w:eastAsiaTheme="minorEastAsia"/>
                <w:b w:val="0"/>
                <w:color w:val="000000"/>
                <w:sz w:val="18"/>
                <w:szCs w:val="18"/>
              </w:rPr>
              <w:t>你我同行</w:t>
            </w:r>
            <w:r>
              <w:rPr>
                <w:rFonts w:hint="eastAsia" w:eastAsiaTheme="minorEastAsia"/>
                <w:b w:val="0"/>
                <w:color w:val="000000"/>
                <w:sz w:val="18"/>
                <w:szCs w:val="18"/>
              </w:rPr>
              <w:t>”“</w:t>
            </w:r>
            <w:r>
              <w:rPr>
                <w:rFonts w:hint="eastAsia" w:hAnsiTheme="minorEastAsia" w:eastAsiaTheme="minorEastAsia"/>
                <w:b w:val="0"/>
                <w:color w:val="000000"/>
                <w:sz w:val="18"/>
                <w:szCs w:val="18"/>
              </w:rPr>
              <w:t>进（返）京人员主动居家或集中观察</w:t>
            </w:r>
            <w:r>
              <w:rPr>
                <w:rFonts w:hint="eastAsia" w:eastAsiaTheme="minorEastAsia"/>
                <w:b w:val="0"/>
                <w:color w:val="000000"/>
                <w:sz w:val="18"/>
                <w:szCs w:val="18"/>
              </w:rPr>
              <w:t>14</w:t>
            </w:r>
            <w:r>
              <w:rPr>
                <w:rFonts w:hint="eastAsia" w:hAnsiTheme="minorEastAsia" w:eastAsiaTheme="minorEastAsia"/>
                <w:b w:val="0"/>
                <w:color w:val="000000"/>
                <w:sz w:val="18"/>
                <w:szCs w:val="18"/>
              </w:rPr>
              <w:t>天</w:t>
            </w:r>
            <w:r>
              <w:rPr>
                <w:rFonts w:hint="eastAsia" w:eastAsiaTheme="minorEastAsia"/>
                <w:b w:val="0"/>
                <w:color w:val="000000"/>
                <w:sz w:val="18"/>
                <w:szCs w:val="18"/>
              </w:rPr>
              <w:t>”</w:t>
            </w:r>
            <w:r>
              <w:rPr>
                <w:rFonts w:hint="eastAsia" w:hAnsiTheme="minorEastAsia" w:eastAsiaTheme="minorEastAsia"/>
                <w:b w:val="0"/>
                <w:color w:val="000000"/>
                <w:sz w:val="18"/>
                <w:szCs w:val="18"/>
              </w:rPr>
              <w:t>等系列原创公益海报</w:t>
            </w:r>
            <w:r>
              <w:rPr>
                <w:rFonts w:hint="eastAsia" w:eastAsiaTheme="minorEastAsia"/>
                <w:b w:val="0"/>
                <w:color w:val="000000"/>
                <w:sz w:val="18"/>
                <w:szCs w:val="18"/>
              </w:rPr>
              <w:t>26</w:t>
            </w:r>
            <w:r>
              <w:rPr>
                <w:rFonts w:hint="eastAsia" w:hAnsiTheme="minorEastAsia" w:eastAsiaTheme="minorEastAsia"/>
                <w:b w:val="0"/>
                <w:color w:val="000000"/>
                <w:sz w:val="18"/>
                <w:szCs w:val="18"/>
              </w:rPr>
              <w:t>张。针对朝阳区迎接</w:t>
            </w:r>
            <w:r>
              <w:rPr>
                <w:rFonts w:hint="eastAsia" w:eastAsiaTheme="minorEastAsia"/>
                <w:b w:val="0"/>
                <w:color w:val="000000"/>
                <w:sz w:val="18"/>
                <w:szCs w:val="18"/>
              </w:rPr>
              <w:t>2020</w:t>
            </w:r>
            <w:r>
              <w:rPr>
                <w:rFonts w:hint="eastAsia" w:hAnsiTheme="minorEastAsia" w:eastAsiaTheme="minorEastAsia"/>
                <w:b w:val="0"/>
                <w:color w:val="000000"/>
                <w:sz w:val="18"/>
                <w:szCs w:val="18"/>
              </w:rPr>
              <w:t>年全国文明城区复查测评工作要求，设计创作</w:t>
            </w:r>
            <w:r>
              <w:rPr>
                <w:rFonts w:hint="eastAsia" w:eastAsiaTheme="minorEastAsia"/>
                <w:b w:val="0"/>
                <w:color w:val="000000"/>
                <w:sz w:val="18"/>
                <w:szCs w:val="18"/>
              </w:rPr>
              <w:t>“</w:t>
            </w:r>
            <w:r>
              <w:rPr>
                <w:rFonts w:hint="eastAsia" w:hAnsiTheme="minorEastAsia" w:eastAsiaTheme="minorEastAsia"/>
                <w:b w:val="0"/>
                <w:color w:val="000000"/>
                <w:sz w:val="18"/>
                <w:szCs w:val="18"/>
              </w:rPr>
              <w:t>核心价值观</w:t>
            </w:r>
            <w:r>
              <w:rPr>
                <w:rFonts w:hint="eastAsia" w:eastAsiaTheme="minorEastAsia"/>
                <w:b w:val="0"/>
                <w:color w:val="000000"/>
                <w:sz w:val="18"/>
                <w:szCs w:val="18"/>
              </w:rPr>
              <w:t>”“</w:t>
            </w:r>
            <w:r>
              <w:rPr>
                <w:rFonts w:hint="eastAsia" w:hAnsiTheme="minorEastAsia" w:eastAsiaTheme="minorEastAsia"/>
                <w:b w:val="0"/>
                <w:color w:val="000000"/>
                <w:sz w:val="18"/>
                <w:szCs w:val="18"/>
              </w:rPr>
              <w:t>志愿服务</w:t>
            </w:r>
            <w:r>
              <w:rPr>
                <w:rFonts w:hint="eastAsia" w:eastAsiaTheme="minorEastAsia"/>
                <w:b w:val="0"/>
                <w:color w:val="000000"/>
                <w:sz w:val="18"/>
                <w:szCs w:val="18"/>
              </w:rPr>
              <w:t>”“</w:t>
            </w:r>
            <w:r>
              <w:rPr>
                <w:rFonts w:hint="eastAsia" w:hAnsiTheme="minorEastAsia" w:eastAsiaTheme="minorEastAsia"/>
                <w:b w:val="0"/>
                <w:color w:val="000000"/>
                <w:sz w:val="18"/>
                <w:szCs w:val="18"/>
              </w:rPr>
              <w:t>文明健康</w:t>
            </w:r>
            <w:r>
              <w:rPr>
                <w:rFonts w:hint="eastAsia" w:eastAsiaTheme="minorEastAsia"/>
                <w:b w:val="0"/>
                <w:color w:val="000000"/>
                <w:sz w:val="18"/>
                <w:szCs w:val="18"/>
              </w:rPr>
              <w:t xml:space="preserve"> </w:t>
            </w:r>
            <w:r>
              <w:rPr>
                <w:rFonts w:hint="eastAsia" w:hAnsiTheme="minorEastAsia" w:eastAsiaTheme="minorEastAsia"/>
                <w:b w:val="0"/>
                <w:color w:val="000000"/>
                <w:sz w:val="18"/>
                <w:szCs w:val="18"/>
              </w:rPr>
              <w:t>有你有我</w:t>
            </w:r>
            <w:r>
              <w:rPr>
                <w:rFonts w:hint="eastAsia" w:eastAsiaTheme="minorEastAsia"/>
                <w:b w:val="0"/>
                <w:color w:val="000000"/>
                <w:sz w:val="18"/>
                <w:szCs w:val="18"/>
              </w:rPr>
              <w:t>”“</w:t>
            </w:r>
            <w:r>
              <w:rPr>
                <w:rFonts w:hint="eastAsia" w:hAnsiTheme="minorEastAsia" w:eastAsiaTheme="minorEastAsia"/>
                <w:b w:val="0"/>
                <w:color w:val="000000"/>
                <w:sz w:val="18"/>
                <w:szCs w:val="18"/>
              </w:rPr>
              <w:t>关爱未成年人</w:t>
            </w:r>
            <w:r>
              <w:rPr>
                <w:rFonts w:hint="eastAsia" w:eastAsiaTheme="minorEastAsia"/>
                <w:b w:val="0"/>
                <w:color w:val="000000"/>
                <w:sz w:val="18"/>
                <w:szCs w:val="18"/>
              </w:rPr>
              <w:t>”“</w:t>
            </w:r>
            <w:r>
              <w:rPr>
                <w:rFonts w:hint="eastAsia" w:hAnsiTheme="minorEastAsia" w:eastAsiaTheme="minorEastAsia"/>
                <w:b w:val="0"/>
                <w:color w:val="000000"/>
                <w:sz w:val="18"/>
                <w:szCs w:val="18"/>
              </w:rPr>
              <w:t>诚信教育</w:t>
            </w:r>
            <w:r>
              <w:rPr>
                <w:rFonts w:hint="eastAsia" w:eastAsiaTheme="minorEastAsia"/>
                <w:b w:val="0"/>
                <w:color w:val="000000"/>
                <w:sz w:val="18"/>
                <w:szCs w:val="18"/>
              </w:rPr>
              <w:t>”5</w:t>
            </w:r>
            <w:r>
              <w:rPr>
                <w:rFonts w:hint="eastAsia" w:hAnsiTheme="minorEastAsia" w:eastAsiaTheme="minorEastAsia"/>
                <w:b w:val="0"/>
                <w:color w:val="000000"/>
                <w:sz w:val="18"/>
                <w:szCs w:val="18"/>
              </w:rPr>
              <w:t>类原创公益海报。</w:t>
            </w:r>
          </w:p>
        </w:tc>
        <w:tc>
          <w:tcPr>
            <w:tcW w:w="56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eastAsiaTheme="minorEastAsia"/>
                <w:b w:val="0"/>
                <w:color w:val="000000"/>
                <w:sz w:val="18"/>
                <w:szCs w:val="18"/>
              </w:rPr>
            </w:pPr>
            <w:r>
              <w:rPr>
                <w:rFonts w:hint="eastAsia" w:eastAsiaTheme="minorEastAsia"/>
                <w:b w:val="0"/>
                <w:color w:val="000000"/>
                <w:sz w:val="18"/>
                <w:szCs w:val="18"/>
              </w:rPr>
              <w:t>5</w:t>
            </w:r>
          </w:p>
        </w:tc>
        <w:tc>
          <w:tcPr>
            <w:tcW w:w="567" w:type="dxa"/>
            <w:tcBorders>
              <w:top w:val="single" w:color="auto" w:sz="4" w:space="0"/>
              <w:left w:val="nil"/>
              <w:bottom w:val="single" w:color="auto" w:sz="4" w:space="0"/>
              <w:right w:val="single" w:color="auto" w:sz="4" w:space="0"/>
            </w:tcBorders>
            <w:vAlign w:val="center"/>
          </w:tcPr>
          <w:p>
            <w:pPr>
              <w:widowControl/>
              <w:spacing w:line="240" w:lineRule="exact"/>
              <w:jc w:val="center"/>
              <w:rPr>
                <w:b w:val="0"/>
                <w:kern w:val="0"/>
                <w:sz w:val="18"/>
                <w:szCs w:val="18"/>
              </w:rPr>
            </w:pPr>
            <w:r>
              <w:rPr>
                <w:rFonts w:hint="eastAsia"/>
                <w:b w:val="0"/>
                <w:kern w:val="0"/>
                <w:sz w:val="18"/>
                <w:szCs w:val="18"/>
              </w:rPr>
              <w:t>5</w:t>
            </w:r>
          </w:p>
        </w:tc>
        <w:tc>
          <w:tcPr>
            <w:tcW w:w="787" w:type="dxa"/>
            <w:tcBorders>
              <w:top w:val="single" w:color="auto" w:sz="4" w:space="0"/>
              <w:left w:val="nil"/>
              <w:bottom w:val="single" w:color="auto" w:sz="4" w:space="0"/>
              <w:right w:val="single" w:color="auto" w:sz="4" w:space="0"/>
            </w:tcBorders>
            <w:vAlign w:val="center"/>
          </w:tcPr>
          <w:p>
            <w:pPr>
              <w:widowControl/>
              <w:spacing w:line="240" w:lineRule="exact"/>
              <w:jc w:val="center"/>
              <w:rPr>
                <w:b w:val="0"/>
                <w:kern w:val="0"/>
                <w:sz w:val="18"/>
                <w:szCs w:val="18"/>
              </w:rPr>
            </w:pPr>
            <w:r>
              <w:rPr>
                <w:rFonts w:hint="eastAsia"/>
                <w:b w:val="0"/>
                <w:kern w:val="0"/>
                <w:sz w:val="18"/>
                <w:szCs w:val="18"/>
              </w:rPr>
              <w:t>无</w:t>
            </w:r>
          </w:p>
        </w:tc>
      </w:tr>
      <w:tr>
        <w:tblPrEx>
          <w:tblLayout w:type="fixed"/>
          <w:tblCellMar>
            <w:top w:w="0" w:type="dxa"/>
            <w:left w:w="108" w:type="dxa"/>
            <w:bottom w:w="0" w:type="dxa"/>
            <w:right w:w="108" w:type="dxa"/>
          </w:tblCellMar>
        </w:tblPrEx>
        <w:trPr>
          <w:trHeight w:val="6096" w:hRule="exact"/>
          <w:jc w:val="center"/>
        </w:trPr>
        <w:tc>
          <w:tcPr>
            <w:tcW w:w="578"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kern w:val="0"/>
                <w:sz w:val="18"/>
                <w:szCs w:val="18"/>
              </w:rPr>
            </w:pPr>
          </w:p>
        </w:tc>
        <w:tc>
          <w:tcPr>
            <w:tcW w:w="711" w:type="dxa"/>
            <w:gridSpan w:val="2"/>
            <w:vMerge w:val="continue"/>
            <w:tcBorders>
              <w:top w:val="single" w:color="auto" w:sz="4" w:space="0"/>
              <w:left w:val="single" w:color="auto" w:sz="4" w:space="0"/>
              <w:bottom w:val="single" w:color="auto" w:sz="4" w:space="0"/>
              <w:right w:val="single" w:color="auto" w:sz="4" w:space="0"/>
            </w:tcBorders>
            <w:vAlign w:val="center"/>
          </w:tcPr>
          <w:p>
            <w:pPr>
              <w:spacing w:line="240" w:lineRule="exact"/>
              <w:jc w:val="center"/>
              <w:rPr>
                <w:kern w:val="0"/>
                <w:sz w:val="18"/>
                <w:szCs w:val="18"/>
              </w:rPr>
            </w:pPr>
          </w:p>
        </w:tc>
        <w:tc>
          <w:tcPr>
            <w:tcW w:w="709" w:type="dxa"/>
            <w:vMerge w:val="continue"/>
            <w:tcBorders>
              <w:top w:val="single" w:color="auto" w:sz="4" w:space="0"/>
              <w:left w:val="single" w:color="auto" w:sz="4" w:space="0"/>
              <w:bottom w:val="single" w:color="auto" w:sz="4" w:space="0"/>
              <w:right w:val="single" w:color="auto" w:sz="4" w:space="0"/>
            </w:tcBorders>
            <w:vAlign w:val="center"/>
          </w:tcPr>
          <w:p>
            <w:pPr>
              <w:spacing w:line="240" w:lineRule="exact"/>
              <w:jc w:val="center"/>
              <w:rPr>
                <w:kern w:val="0"/>
                <w:sz w:val="18"/>
                <w:szCs w:val="18"/>
              </w:rPr>
            </w:pPr>
          </w:p>
        </w:tc>
        <w:tc>
          <w:tcPr>
            <w:tcW w:w="709" w:type="dxa"/>
            <w:tcBorders>
              <w:top w:val="single" w:color="auto" w:sz="4" w:space="0"/>
              <w:left w:val="nil"/>
              <w:bottom w:val="single" w:color="auto" w:sz="4" w:space="0"/>
              <w:right w:val="single" w:color="auto" w:sz="4" w:space="0"/>
            </w:tcBorders>
            <w:vAlign w:val="center"/>
          </w:tcPr>
          <w:p>
            <w:pPr>
              <w:spacing w:line="240" w:lineRule="exact"/>
              <w:rPr>
                <w:rFonts w:cs="宋体"/>
                <w:b w:val="0"/>
                <w:color w:val="000000"/>
                <w:sz w:val="18"/>
                <w:szCs w:val="18"/>
              </w:rPr>
            </w:pPr>
            <w:r>
              <w:rPr>
                <w:rFonts w:hint="eastAsia"/>
                <w:b w:val="0"/>
                <w:color w:val="000000"/>
                <w:sz w:val="18"/>
                <w:szCs w:val="18"/>
              </w:rPr>
              <w:t>指标2：提升群众获得感、满意度</w:t>
            </w:r>
          </w:p>
        </w:tc>
        <w:tc>
          <w:tcPr>
            <w:tcW w:w="2551" w:type="dxa"/>
            <w:gridSpan w:val="3"/>
            <w:tcBorders>
              <w:top w:val="single" w:color="auto" w:sz="4" w:space="0"/>
              <w:left w:val="nil"/>
              <w:bottom w:val="single" w:color="auto" w:sz="4" w:space="0"/>
              <w:right w:val="single" w:color="auto" w:sz="4" w:space="0"/>
            </w:tcBorders>
            <w:vAlign w:val="center"/>
          </w:tcPr>
          <w:p>
            <w:pPr>
              <w:spacing w:line="240" w:lineRule="exact"/>
              <w:rPr>
                <w:b w:val="0"/>
                <w:color w:val="000000"/>
                <w:sz w:val="18"/>
                <w:szCs w:val="18"/>
              </w:rPr>
            </w:pPr>
            <w:r>
              <w:rPr>
                <w:rFonts w:hint="eastAsia"/>
                <w:b w:val="0"/>
                <w:color w:val="000000"/>
                <w:sz w:val="18"/>
                <w:szCs w:val="18"/>
              </w:rPr>
              <w:t>高标准建设新时代文明实践中心四级工作体系；进一步加强与全区文明委单位的沟通协调，召开全区文明委大会，积极开展共驻共建活动，凝聚精神文明建设合力；积极提升群众生活品质，深化</w:t>
            </w:r>
            <w:r>
              <w:rPr>
                <w:b w:val="0"/>
                <w:color w:val="000000"/>
                <w:sz w:val="18"/>
                <w:szCs w:val="18"/>
              </w:rPr>
              <w:t>“</w:t>
            </w:r>
            <w:r>
              <w:rPr>
                <w:rFonts w:hint="eastAsia"/>
                <w:b w:val="0"/>
                <w:color w:val="000000"/>
                <w:sz w:val="18"/>
                <w:szCs w:val="18"/>
              </w:rPr>
              <w:t>文明特色街巷</w:t>
            </w:r>
            <w:r>
              <w:rPr>
                <w:b w:val="0"/>
                <w:color w:val="000000"/>
                <w:sz w:val="18"/>
                <w:szCs w:val="18"/>
              </w:rPr>
              <w:t>”</w:t>
            </w:r>
            <w:r>
              <w:rPr>
                <w:rFonts w:hint="eastAsia"/>
                <w:b w:val="0"/>
                <w:color w:val="000000"/>
                <w:sz w:val="18"/>
                <w:szCs w:val="18"/>
              </w:rPr>
              <w:t>、</w:t>
            </w:r>
            <w:r>
              <w:rPr>
                <w:b w:val="0"/>
                <w:color w:val="000000"/>
                <w:sz w:val="18"/>
                <w:szCs w:val="18"/>
              </w:rPr>
              <w:t>“</w:t>
            </w:r>
            <w:r>
              <w:rPr>
                <w:rFonts w:hint="eastAsia"/>
                <w:b w:val="0"/>
                <w:color w:val="000000"/>
                <w:sz w:val="18"/>
                <w:szCs w:val="18"/>
              </w:rPr>
              <w:t>周末卫生大扫除</w:t>
            </w:r>
            <w:r>
              <w:rPr>
                <w:b w:val="0"/>
                <w:color w:val="000000"/>
                <w:sz w:val="18"/>
                <w:szCs w:val="18"/>
              </w:rPr>
              <w:t>”</w:t>
            </w:r>
            <w:r>
              <w:rPr>
                <w:rFonts w:hint="eastAsia"/>
                <w:b w:val="0"/>
                <w:color w:val="000000"/>
                <w:sz w:val="18"/>
                <w:szCs w:val="18"/>
              </w:rPr>
              <w:t>、</w:t>
            </w:r>
            <w:r>
              <w:rPr>
                <w:b w:val="0"/>
                <w:color w:val="000000"/>
                <w:sz w:val="18"/>
                <w:szCs w:val="18"/>
              </w:rPr>
              <w:t>“</w:t>
            </w:r>
            <w:r>
              <w:rPr>
                <w:rFonts w:hint="eastAsia"/>
                <w:b w:val="0"/>
                <w:color w:val="000000"/>
                <w:sz w:val="18"/>
                <w:szCs w:val="18"/>
              </w:rPr>
              <w:t>空调调高一度</w:t>
            </w:r>
            <w:r>
              <w:rPr>
                <w:b w:val="0"/>
                <w:color w:val="000000"/>
                <w:sz w:val="18"/>
                <w:szCs w:val="18"/>
              </w:rPr>
              <w:t>”</w:t>
            </w:r>
            <w:r>
              <w:rPr>
                <w:rFonts w:hint="eastAsia"/>
                <w:b w:val="0"/>
                <w:color w:val="000000"/>
                <w:sz w:val="18"/>
                <w:szCs w:val="18"/>
              </w:rPr>
              <w:t>等专项活动，扩大共建共享成果。</w:t>
            </w:r>
          </w:p>
        </w:tc>
        <w:tc>
          <w:tcPr>
            <w:tcW w:w="1985" w:type="dxa"/>
            <w:gridSpan w:val="2"/>
            <w:tcBorders>
              <w:top w:val="single" w:color="auto" w:sz="4" w:space="0"/>
              <w:left w:val="nil"/>
              <w:bottom w:val="single" w:color="auto" w:sz="4" w:space="0"/>
              <w:right w:val="single" w:color="auto" w:sz="4" w:space="0"/>
            </w:tcBorders>
            <w:vAlign w:val="center"/>
          </w:tcPr>
          <w:p>
            <w:pPr>
              <w:widowControl/>
              <w:spacing w:line="240" w:lineRule="exact"/>
              <w:rPr>
                <w:b w:val="0"/>
                <w:kern w:val="0"/>
                <w:sz w:val="18"/>
                <w:szCs w:val="18"/>
              </w:rPr>
            </w:pPr>
            <w:r>
              <w:rPr>
                <w:rFonts w:hint="eastAsia"/>
                <w:b w:val="0"/>
                <w:kern w:val="0"/>
                <w:sz w:val="18"/>
                <w:szCs w:val="18"/>
              </w:rPr>
              <w:t>持续夯实新时代文明实践中心工作体系，深化“协作片区”制度，强化中心统筹作用，持续推进实践所、站规范化建设。文明实践网络互动平台正式上线，实现资源激活、整合、下沉、共享，健全完善“点单、派单、接单、评单”工作模式，深化“三个中心”贯通融合。组织召开全区领导干部大会暨2020年朝阳区文明委全委（扩大）会。结合在职党员回社区报到、“千名干部下基层”等工作，积极开展疫情防控、垃圾分类桶前值守等志愿服务，建立各类队伍1089支，疫情期间全区7.5万名志愿者参与信息登记、心理疏导等志愿服务活动。</w:t>
            </w:r>
          </w:p>
        </w:tc>
        <w:tc>
          <w:tcPr>
            <w:tcW w:w="56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b w:val="0"/>
                <w:kern w:val="0"/>
                <w:sz w:val="18"/>
                <w:szCs w:val="18"/>
              </w:rPr>
            </w:pPr>
            <w:r>
              <w:rPr>
                <w:rFonts w:hint="eastAsia"/>
                <w:b w:val="0"/>
                <w:kern w:val="0"/>
                <w:sz w:val="18"/>
                <w:szCs w:val="18"/>
              </w:rPr>
              <w:t>5</w:t>
            </w:r>
          </w:p>
        </w:tc>
        <w:tc>
          <w:tcPr>
            <w:tcW w:w="567" w:type="dxa"/>
            <w:tcBorders>
              <w:top w:val="single" w:color="auto" w:sz="4" w:space="0"/>
              <w:left w:val="nil"/>
              <w:bottom w:val="single" w:color="auto" w:sz="4" w:space="0"/>
              <w:right w:val="single" w:color="auto" w:sz="4" w:space="0"/>
            </w:tcBorders>
            <w:vAlign w:val="center"/>
          </w:tcPr>
          <w:p>
            <w:pPr>
              <w:widowControl/>
              <w:spacing w:line="240" w:lineRule="exact"/>
              <w:jc w:val="center"/>
              <w:rPr>
                <w:b w:val="0"/>
                <w:kern w:val="0"/>
                <w:sz w:val="18"/>
                <w:szCs w:val="18"/>
              </w:rPr>
            </w:pPr>
            <w:r>
              <w:rPr>
                <w:rFonts w:hint="eastAsia"/>
                <w:b w:val="0"/>
                <w:kern w:val="0"/>
                <w:sz w:val="18"/>
                <w:szCs w:val="18"/>
              </w:rPr>
              <w:t>5</w:t>
            </w:r>
          </w:p>
        </w:tc>
        <w:tc>
          <w:tcPr>
            <w:tcW w:w="787" w:type="dxa"/>
            <w:tcBorders>
              <w:top w:val="single" w:color="auto" w:sz="4" w:space="0"/>
              <w:left w:val="nil"/>
              <w:bottom w:val="single" w:color="auto" w:sz="4" w:space="0"/>
              <w:right w:val="single" w:color="auto" w:sz="4" w:space="0"/>
            </w:tcBorders>
            <w:vAlign w:val="center"/>
          </w:tcPr>
          <w:p>
            <w:pPr>
              <w:widowControl/>
              <w:spacing w:line="240" w:lineRule="exact"/>
              <w:jc w:val="center"/>
              <w:rPr>
                <w:b w:val="0"/>
                <w:kern w:val="0"/>
                <w:sz w:val="18"/>
                <w:szCs w:val="18"/>
              </w:rPr>
            </w:pPr>
            <w:r>
              <w:rPr>
                <w:rFonts w:hint="eastAsia"/>
                <w:b w:val="0"/>
                <w:kern w:val="0"/>
                <w:sz w:val="18"/>
                <w:szCs w:val="18"/>
              </w:rPr>
              <w:t>无</w:t>
            </w:r>
          </w:p>
        </w:tc>
      </w:tr>
      <w:tr>
        <w:tblPrEx>
          <w:tblLayout w:type="fixed"/>
          <w:tblCellMar>
            <w:top w:w="0" w:type="dxa"/>
            <w:left w:w="108" w:type="dxa"/>
            <w:bottom w:w="0" w:type="dxa"/>
            <w:right w:w="108" w:type="dxa"/>
          </w:tblCellMar>
        </w:tblPrEx>
        <w:trPr>
          <w:trHeight w:val="3087" w:hRule="atLeast"/>
          <w:jc w:val="center"/>
        </w:trPr>
        <w:tc>
          <w:tcPr>
            <w:tcW w:w="578"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kern w:val="0"/>
                <w:sz w:val="18"/>
                <w:szCs w:val="18"/>
              </w:rPr>
            </w:pPr>
          </w:p>
        </w:tc>
        <w:tc>
          <w:tcPr>
            <w:tcW w:w="71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kern w:val="0"/>
                <w:sz w:val="18"/>
                <w:szCs w:val="18"/>
              </w:rPr>
            </w:pPr>
          </w:p>
        </w:tc>
        <w:tc>
          <w:tcPr>
            <w:tcW w:w="709"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kern w:val="0"/>
                <w:sz w:val="18"/>
                <w:szCs w:val="18"/>
              </w:rPr>
            </w:pPr>
          </w:p>
        </w:tc>
        <w:tc>
          <w:tcPr>
            <w:tcW w:w="709" w:type="dxa"/>
            <w:tcBorders>
              <w:top w:val="single" w:color="auto" w:sz="4" w:space="0"/>
              <w:left w:val="nil"/>
              <w:bottom w:val="single" w:color="auto" w:sz="4" w:space="0"/>
              <w:right w:val="single" w:color="auto" w:sz="4" w:space="0"/>
            </w:tcBorders>
            <w:vAlign w:val="center"/>
          </w:tcPr>
          <w:p>
            <w:pPr>
              <w:spacing w:line="240" w:lineRule="exact"/>
              <w:rPr>
                <w:rFonts w:cs="宋体"/>
                <w:b w:val="0"/>
                <w:color w:val="000000"/>
                <w:sz w:val="18"/>
                <w:szCs w:val="18"/>
              </w:rPr>
            </w:pPr>
            <w:r>
              <w:rPr>
                <w:rFonts w:hint="eastAsia"/>
                <w:b w:val="0"/>
                <w:color w:val="000000"/>
                <w:sz w:val="18"/>
                <w:szCs w:val="18"/>
              </w:rPr>
              <w:t>指标3：提升未成年人思想道德工作水平</w:t>
            </w:r>
          </w:p>
        </w:tc>
        <w:tc>
          <w:tcPr>
            <w:tcW w:w="2551" w:type="dxa"/>
            <w:gridSpan w:val="3"/>
            <w:tcBorders>
              <w:top w:val="single" w:color="auto" w:sz="4" w:space="0"/>
              <w:left w:val="nil"/>
              <w:bottom w:val="single" w:color="auto" w:sz="4" w:space="0"/>
              <w:right w:val="single" w:color="auto" w:sz="4" w:space="0"/>
            </w:tcBorders>
            <w:vAlign w:val="center"/>
          </w:tcPr>
          <w:p>
            <w:pPr>
              <w:spacing w:line="240" w:lineRule="exact"/>
              <w:rPr>
                <w:b w:val="0"/>
                <w:color w:val="000000"/>
                <w:sz w:val="18"/>
                <w:szCs w:val="18"/>
              </w:rPr>
            </w:pPr>
            <w:r>
              <w:rPr>
                <w:rFonts w:hint="eastAsia"/>
                <w:b w:val="0"/>
                <w:color w:val="000000"/>
                <w:sz w:val="18"/>
                <w:szCs w:val="18"/>
              </w:rPr>
              <w:t>充分发挥区域内各类教育阵地育人功能；抓住清明、七一、国庆等重要时间节点开展线上签名寄语和线下实践相结合的主题教育活动；加强新媒体对未成年人教育互动性和服务性的功能建设，打造全区未成年人思想道德建设网络矩阵。</w:t>
            </w:r>
          </w:p>
        </w:tc>
        <w:tc>
          <w:tcPr>
            <w:tcW w:w="1985" w:type="dxa"/>
            <w:gridSpan w:val="2"/>
            <w:tcBorders>
              <w:top w:val="single" w:color="auto" w:sz="4" w:space="0"/>
              <w:left w:val="nil"/>
              <w:bottom w:val="single" w:color="auto" w:sz="4" w:space="0"/>
              <w:right w:val="single" w:color="auto" w:sz="4" w:space="0"/>
            </w:tcBorders>
            <w:vAlign w:val="center"/>
          </w:tcPr>
          <w:p>
            <w:pPr>
              <w:widowControl/>
              <w:spacing w:line="240" w:lineRule="exact"/>
              <w:rPr>
                <w:b w:val="0"/>
                <w:kern w:val="0"/>
                <w:sz w:val="18"/>
                <w:szCs w:val="18"/>
              </w:rPr>
            </w:pPr>
            <w:r>
              <w:rPr>
                <w:rFonts w:hint="eastAsia"/>
                <w:b w:val="0"/>
                <w:kern w:val="0"/>
                <w:sz w:val="18"/>
                <w:szCs w:val="18"/>
              </w:rPr>
              <w:t>围绕立德树人根本目标，广泛开展“传承红色基因”等线上活动，精心组织“好少年成长营”等社会实践活动，发起“童心同行同战役”“童画文明”等小手拉大手活动。</w:t>
            </w:r>
          </w:p>
        </w:tc>
        <w:tc>
          <w:tcPr>
            <w:tcW w:w="56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b w:val="0"/>
                <w:kern w:val="0"/>
                <w:sz w:val="18"/>
                <w:szCs w:val="18"/>
              </w:rPr>
            </w:pPr>
            <w:r>
              <w:rPr>
                <w:rFonts w:hint="eastAsia"/>
                <w:b w:val="0"/>
                <w:kern w:val="0"/>
                <w:sz w:val="18"/>
                <w:szCs w:val="18"/>
              </w:rPr>
              <w:t>5</w:t>
            </w:r>
          </w:p>
        </w:tc>
        <w:tc>
          <w:tcPr>
            <w:tcW w:w="567" w:type="dxa"/>
            <w:tcBorders>
              <w:top w:val="single" w:color="auto" w:sz="4" w:space="0"/>
              <w:left w:val="nil"/>
              <w:bottom w:val="single" w:color="auto" w:sz="4" w:space="0"/>
              <w:right w:val="single" w:color="auto" w:sz="4" w:space="0"/>
            </w:tcBorders>
            <w:vAlign w:val="center"/>
          </w:tcPr>
          <w:p>
            <w:pPr>
              <w:widowControl/>
              <w:spacing w:line="240" w:lineRule="exact"/>
              <w:jc w:val="center"/>
              <w:rPr>
                <w:b w:val="0"/>
                <w:kern w:val="0"/>
                <w:sz w:val="18"/>
                <w:szCs w:val="18"/>
              </w:rPr>
            </w:pPr>
            <w:r>
              <w:rPr>
                <w:rFonts w:hint="eastAsia"/>
                <w:b w:val="0"/>
                <w:kern w:val="0"/>
                <w:sz w:val="18"/>
                <w:szCs w:val="18"/>
              </w:rPr>
              <w:t>5</w:t>
            </w:r>
          </w:p>
        </w:tc>
        <w:tc>
          <w:tcPr>
            <w:tcW w:w="787" w:type="dxa"/>
            <w:tcBorders>
              <w:top w:val="single" w:color="auto" w:sz="4" w:space="0"/>
              <w:left w:val="nil"/>
              <w:bottom w:val="single" w:color="auto" w:sz="4" w:space="0"/>
              <w:right w:val="single" w:color="auto" w:sz="4" w:space="0"/>
            </w:tcBorders>
            <w:vAlign w:val="center"/>
          </w:tcPr>
          <w:p>
            <w:pPr>
              <w:widowControl/>
              <w:spacing w:line="240" w:lineRule="exact"/>
              <w:jc w:val="center"/>
              <w:rPr>
                <w:b w:val="0"/>
                <w:kern w:val="0"/>
                <w:sz w:val="18"/>
                <w:szCs w:val="18"/>
              </w:rPr>
            </w:pPr>
            <w:r>
              <w:rPr>
                <w:rFonts w:hint="eastAsia"/>
                <w:b w:val="0"/>
                <w:kern w:val="0"/>
                <w:sz w:val="18"/>
                <w:szCs w:val="18"/>
              </w:rPr>
              <w:t>无</w:t>
            </w:r>
          </w:p>
        </w:tc>
      </w:tr>
      <w:tr>
        <w:tblPrEx>
          <w:tblLayout w:type="fixed"/>
          <w:tblCellMar>
            <w:top w:w="0" w:type="dxa"/>
            <w:left w:w="108" w:type="dxa"/>
            <w:bottom w:w="0" w:type="dxa"/>
            <w:right w:w="108" w:type="dxa"/>
          </w:tblCellMar>
        </w:tblPrEx>
        <w:trPr>
          <w:trHeight w:val="5831" w:hRule="exact"/>
          <w:jc w:val="center"/>
        </w:trPr>
        <w:tc>
          <w:tcPr>
            <w:tcW w:w="578" w:type="dxa"/>
            <w:vMerge w:val="restart"/>
            <w:tcBorders>
              <w:top w:val="single" w:color="auto" w:sz="4" w:space="0"/>
              <w:left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绩</w:t>
            </w:r>
            <w:r>
              <w:rPr>
                <w:kern w:val="0"/>
                <w:sz w:val="18"/>
                <w:szCs w:val="18"/>
              </w:rPr>
              <w:br w:type="textWrapping"/>
            </w:r>
            <w:r>
              <w:rPr>
                <w:kern w:val="0"/>
                <w:sz w:val="18"/>
                <w:szCs w:val="18"/>
              </w:rPr>
              <w:t>效</w:t>
            </w:r>
            <w:r>
              <w:rPr>
                <w:kern w:val="0"/>
                <w:sz w:val="18"/>
                <w:szCs w:val="18"/>
              </w:rPr>
              <w:br w:type="textWrapping"/>
            </w:r>
            <w:r>
              <w:rPr>
                <w:kern w:val="0"/>
                <w:sz w:val="18"/>
                <w:szCs w:val="18"/>
              </w:rPr>
              <w:t>指</w:t>
            </w:r>
            <w:r>
              <w:rPr>
                <w:kern w:val="0"/>
                <w:sz w:val="18"/>
                <w:szCs w:val="18"/>
              </w:rPr>
              <w:br w:type="textWrapping"/>
            </w:r>
            <w:r>
              <w:rPr>
                <w:kern w:val="0"/>
                <w:sz w:val="18"/>
                <w:szCs w:val="18"/>
              </w:rPr>
              <w:t>标</w:t>
            </w:r>
          </w:p>
        </w:tc>
        <w:tc>
          <w:tcPr>
            <w:tcW w:w="711" w:type="dxa"/>
            <w:gridSpan w:val="2"/>
            <w:vMerge w:val="restart"/>
            <w:tcBorders>
              <w:top w:val="single" w:color="auto" w:sz="4" w:space="0"/>
              <w:left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产</w:t>
            </w:r>
          </w:p>
          <w:p>
            <w:pPr>
              <w:widowControl/>
              <w:spacing w:line="240" w:lineRule="exact"/>
              <w:jc w:val="center"/>
              <w:rPr>
                <w:kern w:val="0"/>
                <w:sz w:val="18"/>
                <w:szCs w:val="18"/>
              </w:rPr>
            </w:pPr>
            <w:r>
              <w:rPr>
                <w:kern w:val="0"/>
                <w:sz w:val="18"/>
                <w:szCs w:val="18"/>
              </w:rPr>
              <w:t>出</w:t>
            </w:r>
          </w:p>
          <w:p>
            <w:pPr>
              <w:widowControl/>
              <w:spacing w:line="240" w:lineRule="exact"/>
              <w:jc w:val="center"/>
              <w:rPr>
                <w:kern w:val="0"/>
                <w:sz w:val="18"/>
                <w:szCs w:val="18"/>
              </w:rPr>
            </w:pPr>
            <w:r>
              <w:rPr>
                <w:kern w:val="0"/>
                <w:sz w:val="18"/>
                <w:szCs w:val="18"/>
              </w:rPr>
              <w:t>指</w:t>
            </w:r>
          </w:p>
          <w:p>
            <w:pPr>
              <w:widowControl/>
              <w:spacing w:line="240" w:lineRule="exact"/>
              <w:jc w:val="center"/>
              <w:rPr>
                <w:kern w:val="0"/>
                <w:sz w:val="18"/>
                <w:szCs w:val="18"/>
              </w:rPr>
            </w:pPr>
            <w:r>
              <w:rPr>
                <w:kern w:val="0"/>
                <w:sz w:val="18"/>
                <w:szCs w:val="18"/>
              </w:rPr>
              <w:t>标</w:t>
            </w:r>
          </w:p>
        </w:tc>
        <w:tc>
          <w:tcPr>
            <w:tcW w:w="709"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时</w:t>
            </w:r>
          </w:p>
          <w:p>
            <w:pPr>
              <w:widowControl/>
              <w:spacing w:line="240" w:lineRule="exact"/>
              <w:jc w:val="center"/>
              <w:rPr>
                <w:kern w:val="0"/>
                <w:sz w:val="18"/>
                <w:szCs w:val="18"/>
              </w:rPr>
            </w:pPr>
            <w:r>
              <w:rPr>
                <w:kern w:val="0"/>
                <w:sz w:val="18"/>
                <w:szCs w:val="18"/>
              </w:rPr>
              <w:t>效</w:t>
            </w:r>
          </w:p>
          <w:p>
            <w:pPr>
              <w:widowControl/>
              <w:spacing w:line="240" w:lineRule="exact"/>
              <w:jc w:val="center"/>
              <w:rPr>
                <w:kern w:val="0"/>
                <w:sz w:val="18"/>
                <w:szCs w:val="18"/>
              </w:rPr>
            </w:pPr>
            <w:r>
              <w:rPr>
                <w:kern w:val="0"/>
                <w:sz w:val="18"/>
                <w:szCs w:val="18"/>
              </w:rPr>
              <w:t>指</w:t>
            </w:r>
          </w:p>
          <w:p>
            <w:pPr>
              <w:widowControl/>
              <w:spacing w:line="240" w:lineRule="exact"/>
              <w:jc w:val="center"/>
              <w:rPr>
                <w:kern w:val="0"/>
                <w:sz w:val="18"/>
                <w:szCs w:val="18"/>
              </w:rPr>
            </w:pPr>
            <w:r>
              <w:rPr>
                <w:kern w:val="0"/>
                <w:sz w:val="18"/>
                <w:szCs w:val="18"/>
              </w:rPr>
              <w:t>标</w:t>
            </w:r>
          </w:p>
        </w:tc>
        <w:tc>
          <w:tcPr>
            <w:tcW w:w="709" w:type="dxa"/>
            <w:tcBorders>
              <w:top w:val="single" w:color="auto" w:sz="4" w:space="0"/>
              <w:left w:val="nil"/>
              <w:bottom w:val="single" w:color="auto" w:sz="4" w:space="0"/>
              <w:right w:val="single" w:color="auto" w:sz="4" w:space="0"/>
            </w:tcBorders>
            <w:vAlign w:val="center"/>
          </w:tcPr>
          <w:p>
            <w:pPr>
              <w:spacing w:line="240" w:lineRule="exact"/>
              <w:rPr>
                <w:b w:val="0"/>
                <w:color w:val="000000"/>
                <w:sz w:val="18"/>
                <w:szCs w:val="18"/>
              </w:rPr>
            </w:pPr>
            <w:r>
              <w:rPr>
                <w:rFonts w:hint="eastAsia"/>
                <w:b w:val="0"/>
                <w:color w:val="000000"/>
                <w:sz w:val="18"/>
                <w:szCs w:val="18"/>
              </w:rPr>
              <w:t>指标1：重点活动开展节点</w:t>
            </w:r>
          </w:p>
        </w:tc>
        <w:tc>
          <w:tcPr>
            <w:tcW w:w="2551" w:type="dxa"/>
            <w:gridSpan w:val="3"/>
            <w:tcBorders>
              <w:top w:val="single" w:color="auto" w:sz="4" w:space="0"/>
              <w:left w:val="nil"/>
              <w:bottom w:val="single" w:color="auto" w:sz="4" w:space="0"/>
              <w:right w:val="single" w:color="auto" w:sz="4" w:space="0"/>
            </w:tcBorders>
            <w:vAlign w:val="center"/>
          </w:tcPr>
          <w:p>
            <w:pPr>
              <w:spacing w:line="240" w:lineRule="exact"/>
              <w:rPr>
                <w:b w:val="0"/>
                <w:color w:val="000000"/>
                <w:sz w:val="18"/>
                <w:szCs w:val="18"/>
              </w:rPr>
            </w:pPr>
            <w:r>
              <w:rPr>
                <w:b w:val="0"/>
                <w:color w:val="000000"/>
                <w:sz w:val="18"/>
                <w:szCs w:val="18"/>
              </w:rPr>
              <w:t>5-</w:t>
            </w:r>
            <w:r>
              <w:rPr>
                <w:rFonts w:hint="eastAsia"/>
                <w:b w:val="0"/>
                <w:color w:val="000000"/>
                <w:sz w:val="18"/>
                <w:szCs w:val="18"/>
              </w:rPr>
              <w:t>10月持续开展</w:t>
            </w:r>
            <w:r>
              <w:rPr>
                <w:b w:val="0"/>
                <w:color w:val="000000"/>
                <w:sz w:val="18"/>
                <w:szCs w:val="18"/>
              </w:rPr>
              <w:t>“</w:t>
            </w:r>
            <w:r>
              <w:rPr>
                <w:rFonts w:hint="eastAsia"/>
                <w:b w:val="0"/>
                <w:color w:val="000000"/>
                <w:sz w:val="18"/>
                <w:szCs w:val="18"/>
              </w:rPr>
              <w:t>朝阳榜样</w:t>
            </w:r>
            <w:r>
              <w:rPr>
                <w:b w:val="0"/>
                <w:color w:val="000000"/>
                <w:sz w:val="18"/>
                <w:szCs w:val="18"/>
              </w:rPr>
              <w:t>”</w:t>
            </w:r>
            <w:r>
              <w:rPr>
                <w:rFonts w:hint="eastAsia"/>
                <w:b w:val="0"/>
                <w:color w:val="000000"/>
                <w:sz w:val="18"/>
                <w:szCs w:val="18"/>
              </w:rPr>
              <w:t>选树工作；每月</w:t>
            </w:r>
            <w:r>
              <w:rPr>
                <w:b w:val="0"/>
                <w:color w:val="000000"/>
                <w:sz w:val="18"/>
                <w:szCs w:val="18"/>
              </w:rPr>
              <w:t>11</w:t>
            </w:r>
            <w:r>
              <w:rPr>
                <w:rFonts w:hint="eastAsia"/>
                <w:b w:val="0"/>
                <w:color w:val="000000"/>
                <w:sz w:val="18"/>
                <w:szCs w:val="18"/>
              </w:rPr>
              <w:t>日开展公共文明引导主题活动；在</w:t>
            </w:r>
            <w:r>
              <w:rPr>
                <w:b w:val="0"/>
                <w:color w:val="000000"/>
                <w:sz w:val="18"/>
                <w:szCs w:val="18"/>
              </w:rPr>
              <w:t>3.5</w:t>
            </w:r>
            <w:r>
              <w:rPr>
                <w:rFonts w:hint="eastAsia"/>
                <w:b w:val="0"/>
                <w:color w:val="000000"/>
                <w:sz w:val="18"/>
                <w:szCs w:val="18"/>
              </w:rPr>
              <w:t>学雷锋纪念日、</w:t>
            </w:r>
            <w:r>
              <w:rPr>
                <w:b w:val="0"/>
                <w:color w:val="000000"/>
                <w:sz w:val="18"/>
                <w:szCs w:val="18"/>
              </w:rPr>
              <w:t>12.5</w:t>
            </w:r>
            <w:r>
              <w:rPr>
                <w:rFonts w:hint="eastAsia"/>
                <w:b w:val="0"/>
                <w:color w:val="000000"/>
                <w:sz w:val="18"/>
                <w:szCs w:val="18"/>
              </w:rPr>
              <w:t>国际志愿者日期间在全区掀起志愿服务活动热潮；在春节、元宵、清明、端午、七夕、中秋、重阳等七个传统节日开展</w:t>
            </w:r>
            <w:r>
              <w:rPr>
                <w:b w:val="0"/>
                <w:color w:val="000000"/>
                <w:sz w:val="18"/>
                <w:szCs w:val="18"/>
              </w:rPr>
              <w:t>“</w:t>
            </w:r>
            <w:r>
              <w:rPr>
                <w:rFonts w:hint="eastAsia"/>
                <w:b w:val="0"/>
                <w:color w:val="000000"/>
                <w:sz w:val="18"/>
                <w:szCs w:val="18"/>
              </w:rPr>
              <w:t>我们的节日</w:t>
            </w:r>
            <w:r>
              <w:rPr>
                <w:b w:val="0"/>
                <w:color w:val="000000"/>
                <w:sz w:val="18"/>
                <w:szCs w:val="18"/>
              </w:rPr>
              <w:t>”</w:t>
            </w:r>
            <w:r>
              <w:rPr>
                <w:rFonts w:hint="eastAsia"/>
                <w:b w:val="0"/>
                <w:color w:val="000000"/>
                <w:sz w:val="18"/>
                <w:szCs w:val="18"/>
              </w:rPr>
              <w:t>主题活动；</w:t>
            </w:r>
            <w:r>
              <w:rPr>
                <w:b w:val="0"/>
                <w:color w:val="000000"/>
                <w:sz w:val="18"/>
                <w:szCs w:val="18"/>
              </w:rPr>
              <w:t>1</w:t>
            </w:r>
            <w:r>
              <w:rPr>
                <w:rFonts w:hint="eastAsia"/>
                <w:b w:val="0"/>
                <w:color w:val="000000"/>
                <w:sz w:val="18"/>
                <w:szCs w:val="18"/>
              </w:rPr>
              <w:t>月启动</w:t>
            </w:r>
            <w:r>
              <w:rPr>
                <w:b w:val="0"/>
                <w:color w:val="000000"/>
                <w:sz w:val="18"/>
                <w:szCs w:val="18"/>
              </w:rPr>
              <w:t>”</w:t>
            </w:r>
            <w:r>
              <w:rPr>
                <w:rFonts w:hint="eastAsia"/>
                <w:b w:val="0"/>
                <w:color w:val="000000"/>
                <w:sz w:val="18"/>
                <w:szCs w:val="18"/>
              </w:rPr>
              <w:t>百家未来汇</w:t>
            </w:r>
            <w:r>
              <w:rPr>
                <w:b w:val="0"/>
                <w:color w:val="000000"/>
                <w:sz w:val="18"/>
                <w:szCs w:val="18"/>
              </w:rPr>
              <w:t>”</w:t>
            </w:r>
            <w:r>
              <w:rPr>
                <w:rFonts w:hint="eastAsia"/>
                <w:b w:val="0"/>
                <w:color w:val="000000"/>
                <w:sz w:val="18"/>
                <w:szCs w:val="18"/>
              </w:rPr>
              <w:t>阵地联盟；</w:t>
            </w:r>
            <w:r>
              <w:rPr>
                <w:b w:val="0"/>
                <w:color w:val="000000"/>
                <w:sz w:val="18"/>
                <w:szCs w:val="18"/>
              </w:rPr>
              <w:t>3</w:t>
            </w:r>
            <w:r>
              <w:rPr>
                <w:rFonts w:hint="eastAsia"/>
                <w:b w:val="0"/>
                <w:color w:val="000000"/>
                <w:sz w:val="18"/>
                <w:szCs w:val="18"/>
              </w:rPr>
              <w:t>月启动</w:t>
            </w:r>
            <w:r>
              <w:rPr>
                <w:b w:val="0"/>
                <w:color w:val="000000"/>
                <w:sz w:val="18"/>
                <w:szCs w:val="18"/>
              </w:rPr>
              <w:t>“</w:t>
            </w:r>
            <w:r>
              <w:rPr>
                <w:rFonts w:hint="eastAsia"/>
                <w:b w:val="0"/>
                <w:color w:val="000000"/>
                <w:sz w:val="18"/>
                <w:szCs w:val="18"/>
              </w:rPr>
              <w:t>美德少年</w:t>
            </w:r>
            <w:r>
              <w:rPr>
                <w:b w:val="0"/>
                <w:color w:val="000000"/>
                <w:sz w:val="18"/>
                <w:szCs w:val="18"/>
              </w:rPr>
              <w:t>”</w:t>
            </w:r>
            <w:r>
              <w:rPr>
                <w:rFonts w:hint="eastAsia"/>
                <w:b w:val="0"/>
                <w:color w:val="000000"/>
                <w:sz w:val="18"/>
                <w:szCs w:val="18"/>
              </w:rPr>
              <w:t>评选、</w:t>
            </w:r>
            <w:r>
              <w:rPr>
                <w:b w:val="0"/>
                <w:color w:val="000000"/>
                <w:sz w:val="18"/>
                <w:szCs w:val="18"/>
              </w:rPr>
              <w:t>“</w:t>
            </w:r>
            <w:r>
              <w:rPr>
                <w:rFonts w:hint="eastAsia"/>
                <w:b w:val="0"/>
                <w:color w:val="000000"/>
                <w:sz w:val="18"/>
                <w:szCs w:val="18"/>
              </w:rPr>
              <w:t>童心向党</w:t>
            </w:r>
            <w:r>
              <w:rPr>
                <w:b w:val="0"/>
                <w:color w:val="000000"/>
                <w:sz w:val="18"/>
                <w:szCs w:val="18"/>
              </w:rPr>
              <w:t>”</w:t>
            </w:r>
            <w:r>
              <w:rPr>
                <w:rFonts w:hint="eastAsia"/>
                <w:b w:val="0"/>
                <w:color w:val="000000"/>
                <w:sz w:val="18"/>
                <w:szCs w:val="18"/>
              </w:rPr>
              <w:t>歌咏展演、</w:t>
            </w:r>
            <w:r>
              <w:rPr>
                <w:b w:val="0"/>
                <w:color w:val="000000"/>
                <w:sz w:val="18"/>
                <w:szCs w:val="18"/>
              </w:rPr>
              <w:t>“</w:t>
            </w:r>
            <w:r>
              <w:rPr>
                <w:rFonts w:hint="eastAsia"/>
                <w:b w:val="0"/>
                <w:color w:val="000000"/>
                <w:sz w:val="18"/>
                <w:szCs w:val="18"/>
              </w:rPr>
              <w:t>阳光下同成长</w:t>
            </w:r>
            <w:r>
              <w:rPr>
                <w:b w:val="0"/>
                <w:color w:val="000000"/>
                <w:sz w:val="18"/>
                <w:szCs w:val="18"/>
              </w:rPr>
              <w:t>”</w:t>
            </w:r>
            <w:r>
              <w:rPr>
                <w:rFonts w:hint="eastAsia"/>
                <w:b w:val="0"/>
                <w:color w:val="000000"/>
                <w:sz w:val="18"/>
                <w:szCs w:val="18"/>
              </w:rPr>
              <w:t>心理健康教育培训；</w:t>
            </w:r>
            <w:r>
              <w:rPr>
                <w:b w:val="0"/>
                <w:color w:val="000000"/>
                <w:sz w:val="18"/>
                <w:szCs w:val="18"/>
              </w:rPr>
              <w:t>6</w:t>
            </w:r>
            <w:r>
              <w:rPr>
                <w:rFonts w:hint="eastAsia"/>
                <w:b w:val="0"/>
                <w:color w:val="000000"/>
                <w:sz w:val="18"/>
                <w:szCs w:val="18"/>
              </w:rPr>
              <w:t>月启动</w:t>
            </w:r>
            <w:r>
              <w:rPr>
                <w:b w:val="0"/>
                <w:color w:val="000000"/>
                <w:sz w:val="18"/>
                <w:szCs w:val="18"/>
              </w:rPr>
              <w:t>“</w:t>
            </w:r>
            <w:r>
              <w:rPr>
                <w:rFonts w:hint="eastAsia"/>
                <w:b w:val="0"/>
                <w:color w:val="000000"/>
                <w:sz w:val="18"/>
                <w:szCs w:val="18"/>
              </w:rPr>
              <w:t>好家长之星</w:t>
            </w:r>
            <w:r>
              <w:rPr>
                <w:b w:val="0"/>
                <w:color w:val="000000"/>
                <w:sz w:val="18"/>
                <w:szCs w:val="18"/>
              </w:rPr>
              <w:t>”</w:t>
            </w:r>
            <w:r>
              <w:rPr>
                <w:rFonts w:hint="eastAsia"/>
                <w:b w:val="0"/>
                <w:color w:val="000000"/>
                <w:sz w:val="18"/>
                <w:szCs w:val="18"/>
              </w:rPr>
              <w:t>评选和</w:t>
            </w:r>
            <w:r>
              <w:rPr>
                <w:b w:val="0"/>
                <w:color w:val="000000"/>
                <w:sz w:val="18"/>
                <w:szCs w:val="18"/>
              </w:rPr>
              <w:t>“</w:t>
            </w:r>
            <w:r>
              <w:rPr>
                <w:rFonts w:hint="eastAsia"/>
                <w:b w:val="0"/>
                <w:color w:val="000000"/>
                <w:sz w:val="18"/>
                <w:szCs w:val="18"/>
              </w:rPr>
              <w:t>朝阳少年</w:t>
            </w:r>
            <w:r>
              <w:rPr>
                <w:b w:val="0"/>
                <w:color w:val="000000"/>
                <w:sz w:val="18"/>
                <w:szCs w:val="18"/>
              </w:rPr>
              <w:t>‘YI’</w:t>
            </w:r>
            <w:r>
              <w:rPr>
                <w:rFonts w:hint="eastAsia"/>
                <w:b w:val="0"/>
                <w:color w:val="000000"/>
                <w:sz w:val="18"/>
                <w:szCs w:val="18"/>
              </w:rPr>
              <w:t>行动</w:t>
            </w:r>
            <w:r>
              <w:rPr>
                <w:b w:val="0"/>
                <w:color w:val="000000"/>
                <w:sz w:val="18"/>
                <w:szCs w:val="18"/>
              </w:rPr>
              <w:t>”</w:t>
            </w:r>
            <w:r>
              <w:rPr>
                <w:rFonts w:hint="eastAsia"/>
                <w:b w:val="0"/>
                <w:color w:val="000000"/>
                <w:sz w:val="18"/>
                <w:szCs w:val="18"/>
              </w:rPr>
              <w:t>主题实践活动。同时严格按照经费支出进度要求，确保每季度资金支出进度达标。</w:t>
            </w:r>
          </w:p>
        </w:tc>
        <w:tc>
          <w:tcPr>
            <w:tcW w:w="1985" w:type="dxa"/>
            <w:gridSpan w:val="2"/>
            <w:tcBorders>
              <w:top w:val="single" w:color="auto" w:sz="4" w:space="0"/>
              <w:left w:val="nil"/>
              <w:bottom w:val="single" w:color="auto" w:sz="4" w:space="0"/>
              <w:right w:val="single" w:color="auto" w:sz="4" w:space="0"/>
            </w:tcBorders>
            <w:vAlign w:val="center"/>
          </w:tcPr>
          <w:p>
            <w:pPr>
              <w:widowControl/>
              <w:spacing w:line="240" w:lineRule="exact"/>
              <w:rPr>
                <w:b w:val="0"/>
                <w:kern w:val="0"/>
                <w:sz w:val="18"/>
                <w:szCs w:val="18"/>
              </w:rPr>
            </w:pPr>
            <w:r>
              <w:rPr>
                <w:rFonts w:hint="eastAsia"/>
                <w:b w:val="0"/>
                <w:kern w:val="0"/>
                <w:sz w:val="18"/>
                <w:szCs w:val="18"/>
              </w:rPr>
              <w:t>5-10月持续开展“朝阳榜样”选树工作；每月11日开展公共文明引导主题活动；在3.5学雷锋纪念日、12.5国际志愿者日期间在全区掀起志愿服务活动热潮；在春节、元宵、清明、端午、七夕、中秋、重阳等七个传统节日开展“我们的节日”主题活动；1月启动”百家未来汇”阵地联盟；3月启动“美德少年”评选、“童心向党”歌咏展演、“阳光下同成长”心理健康教育培训；6月启动“好家长之星”评选和“朝阳少年‘YI’行动”主题实践活动。严格按照经费支出进度要求，每季度资金支出进度达标。</w:t>
            </w:r>
          </w:p>
        </w:tc>
        <w:tc>
          <w:tcPr>
            <w:tcW w:w="56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b w:val="0"/>
                <w:kern w:val="0"/>
                <w:sz w:val="18"/>
                <w:szCs w:val="18"/>
              </w:rPr>
            </w:pPr>
            <w:r>
              <w:rPr>
                <w:rFonts w:hint="eastAsia"/>
                <w:b w:val="0"/>
                <w:kern w:val="0"/>
                <w:sz w:val="18"/>
                <w:szCs w:val="18"/>
              </w:rPr>
              <w:t>10</w:t>
            </w:r>
          </w:p>
        </w:tc>
        <w:tc>
          <w:tcPr>
            <w:tcW w:w="567" w:type="dxa"/>
            <w:tcBorders>
              <w:top w:val="single" w:color="auto" w:sz="4" w:space="0"/>
              <w:left w:val="nil"/>
              <w:bottom w:val="single" w:color="auto" w:sz="4" w:space="0"/>
              <w:right w:val="single" w:color="auto" w:sz="4" w:space="0"/>
            </w:tcBorders>
            <w:vAlign w:val="center"/>
          </w:tcPr>
          <w:p>
            <w:pPr>
              <w:widowControl/>
              <w:spacing w:line="240" w:lineRule="exact"/>
              <w:jc w:val="center"/>
              <w:rPr>
                <w:b w:val="0"/>
                <w:kern w:val="0"/>
                <w:sz w:val="18"/>
                <w:szCs w:val="18"/>
              </w:rPr>
            </w:pPr>
            <w:r>
              <w:rPr>
                <w:rFonts w:hint="eastAsia"/>
                <w:b w:val="0"/>
                <w:kern w:val="0"/>
                <w:sz w:val="18"/>
                <w:szCs w:val="18"/>
              </w:rPr>
              <w:t>10</w:t>
            </w:r>
          </w:p>
        </w:tc>
        <w:tc>
          <w:tcPr>
            <w:tcW w:w="787" w:type="dxa"/>
            <w:tcBorders>
              <w:top w:val="single" w:color="auto" w:sz="4" w:space="0"/>
              <w:left w:val="nil"/>
              <w:bottom w:val="single" w:color="auto" w:sz="4" w:space="0"/>
              <w:right w:val="single" w:color="auto" w:sz="4" w:space="0"/>
            </w:tcBorders>
            <w:vAlign w:val="center"/>
          </w:tcPr>
          <w:p>
            <w:pPr>
              <w:widowControl/>
              <w:spacing w:line="240" w:lineRule="exact"/>
              <w:jc w:val="center"/>
              <w:rPr>
                <w:b w:val="0"/>
                <w:kern w:val="0"/>
                <w:sz w:val="18"/>
                <w:szCs w:val="18"/>
              </w:rPr>
            </w:pPr>
            <w:r>
              <w:rPr>
                <w:rFonts w:hint="eastAsia"/>
                <w:b w:val="0"/>
                <w:kern w:val="0"/>
                <w:sz w:val="18"/>
                <w:szCs w:val="18"/>
              </w:rPr>
              <w:t>无</w:t>
            </w:r>
          </w:p>
        </w:tc>
      </w:tr>
      <w:tr>
        <w:tblPrEx>
          <w:tblLayout w:type="fixed"/>
          <w:tblCellMar>
            <w:top w:w="0" w:type="dxa"/>
            <w:left w:w="108" w:type="dxa"/>
            <w:bottom w:w="0" w:type="dxa"/>
            <w:right w:w="108" w:type="dxa"/>
          </w:tblCellMar>
        </w:tblPrEx>
        <w:trPr>
          <w:trHeight w:val="268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kern w:val="0"/>
                <w:sz w:val="18"/>
                <w:szCs w:val="18"/>
              </w:rPr>
            </w:pPr>
          </w:p>
        </w:tc>
        <w:tc>
          <w:tcPr>
            <w:tcW w:w="711" w:type="dxa"/>
            <w:gridSpan w:val="2"/>
            <w:vMerge w:val="continue"/>
            <w:tcBorders>
              <w:left w:val="single" w:color="auto" w:sz="4" w:space="0"/>
              <w:bottom w:val="single" w:color="auto" w:sz="4" w:space="0"/>
              <w:right w:val="single" w:color="auto" w:sz="4" w:space="0"/>
            </w:tcBorders>
            <w:vAlign w:val="center"/>
          </w:tcPr>
          <w:p>
            <w:pPr>
              <w:widowControl/>
              <w:spacing w:line="240" w:lineRule="exact"/>
              <w:jc w:val="center"/>
              <w:rPr>
                <w:kern w:val="0"/>
                <w:sz w:val="18"/>
                <w:szCs w:val="18"/>
              </w:rPr>
            </w:pPr>
          </w:p>
        </w:tc>
        <w:tc>
          <w:tcPr>
            <w:tcW w:w="709"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成</w:t>
            </w:r>
          </w:p>
          <w:p>
            <w:pPr>
              <w:widowControl/>
              <w:spacing w:line="240" w:lineRule="exact"/>
              <w:jc w:val="center"/>
              <w:rPr>
                <w:kern w:val="0"/>
                <w:sz w:val="18"/>
                <w:szCs w:val="18"/>
              </w:rPr>
            </w:pPr>
            <w:r>
              <w:rPr>
                <w:kern w:val="0"/>
                <w:sz w:val="18"/>
                <w:szCs w:val="18"/>
              </w:rPr>
              <w:t>本</w:t>
            </w:r>
          </w:p>
          <w:p>
            <w:pPr>
              <w:widowControl/>
              <w:spacing w:line="240" w:lineRule="exact"/>
              <w:jc w:val="center"/>
              <w:rPr>
                <w:kern w:val="0"/>
                <w:sz w:val="18"/>
                <w:szCs w:val="18"/>
              </w:rPr>
            </w:pPr>
            <w:r>
              <w:rPr>
                <w:kern w:val="0"/>
                <w:sz w:val="18"/>
                <w:szCs w:val="18"/>
              </w:rPr>
              <w:t>指</w:t>
            </w:r>
          </w:p>
          <w:p>
            <w:pPr>
              <w:widowControl/>
              <w:spacing w:line="240" w:lineRule="exact"/>
              <w:jc w:val="center"/>
              <w:rPr>
                <w:kern w:val="0"/>
                <w:sz w:val="18"/>
                <w:szCs w:val="18"/>
              </w:rPr>
            </w:pPr>
            <w:r>
              <w:rPr>
                <w:kern w:val="0"/>
                <w:sz w:val="18"/>
                <w:szCs w:val="18"/>
              </w:rPr>
              <w:t>标</w:t>
            </w:r>
          </w:p>
        </w:tc>
        <w:tc>
          <w:tcPr>
            <w:tcW w:w="709" w:type="dxa"/>
            <w:tcBorders>
              <w:top w:val="single" w:color="auto" w:sz="4" w:space="0"/>
              <w:left w:val="nil"/>
              <w:bottom w:val="single" w:color="auto" w:sz="4" w:space="0"/>
              <w:right w:val="single" w:color="auto" w:sz="4" w:space="0"/>
            </w:tcBorders>
            <w:vAlign w:val="center"/>
          </w:tcPr>
          <w:p>
            <w:pPr>
              <w:spacing w:line="240" w:lineRule="exact"/>
              <w:rPr>
                <w:b w:val="0"/>
                <w:color w:val="000000"/>
                <w:sz w:val="18"/>
                <w:szCs w:val="18"/>
              </w:rPr>
            </w:pPr>
            <w:r>
              <w:rPr>
                <w:rFonts w:hint="eastAsia"/>
                <w:b w:val="0"/>
                <w:color w:val="000000"/>
                <w:sz w:val="18"/>
                <w:szCs w:val="18"/>
              </w:rPr>
              <w:t>指标1：严格控制成本</w:t>
            </w:r>
          </w:p>
        </w:tc>
        <w:tc>
          <w:tcPr>
            <w:tcW w:w="2551" w:type="dxa"/>
            <w:gridSpan w:val="3"/>
            <w:tcBorders>
              <w:top w:val="single" w:color="auto" w:sz="4" w:space="0"/>
              <w:left w:val="nil"/>
              <w:bottom w:val="single" w:color="auto" w:sz="4" w:space="0"/>
              <w:right w:val="single" w:color="auto" w:sz="4" w:space="0"/>
            </w:tcBorders>
            <w:vAlign w:val="center"/>
          </w:tcPr>
          <w:p>
            <w:pPr>
              <w:spacing w:line="240" w:lineRule="exact"/>
              <w:rPr>
                <w:b w:val="0"/>
                <w:color w:val="000000"/>
                <w:sz w:val="18"/>
                <w:szCs w:val="18"/>
              </w:rPr>
            </w:pPr>
            <w:r>
              <w:rPr>
                <w:rFonts w:hint="eastAsia"/>
                <w:b w:val="0"/>
                <w:color w:val="000000"/>
                <w:sz w:val="18"/>
                <w:szCs w:val="18"/>
              </w:rPr>
              <w:t>在项目实施过程中，严格执行各项财务管理制度。资金使用集体决策，落实精神文明建设专题会研究、宣传部部务会审议的工作流程，确保资金使用合理合规；各项开支严格按规定进行审批。坚持节俭原则，总成本控制在</w:t>
            </w:r>
            <w:r>
              <w:rPr>
                <w:b w:val="0"/>
                <w:color w:val="000000"/>
                <w:sz w:val="18"/>
                <w:szCs w:val="18"/>
              </w:rPr>
              <w:t>1004</w:t>
            </w:r>
            <w:r>
              <w:rPr>
                <w:rFonts w:hint="eastAsia"/>
                <w:b w:val="0"/>
                <w:color w:val="000000"/>
                <w:sz w:val="18"/>
                <w:szCs w:val="18"/>
              </w:rPr>
              <w:t>万内。</w:t>
            </w:r>
          </w:p>
        </w:tc>
        <w:tc>
          <w:tcPr>
            <w:tcW w:w="1985" w:type="dxa"/>
            <w:gridSpan w:val="2"/>
            <w:tcBorders>
              <w:top w:val="single" w:color="auto" w:sz="4" w:space="0"/>
              <w:left w:val="nil"/>
              <w:bottom w:val="single" w:color="auto" w:sz="4" w:space="0"/>
              <w:right w:val="single" w:color="auto" w:sz="4" w:space="0"/>
            </w:tcBorders>
            <w:vAlign w:val="center"/>
          </w:tcPr>
          <w:p>
            <w:pPr>
              <w:widowControl/>
              <w:spacing w:line="240" w:lineRule="exact"/>
              <w:rPr>
                <w:b w:val="0"/>
                <w:kern w:val="0"/>
                <w:sz w:val="18"/>
                <w:szCs w:val="18"/>
              </w:rPr>
            </w:pPr>
            <w:r>
              <w:rPr>
                <w:rFonts w:hint="eastAsia"/>
                <w:b w:val="0"/>
                <w:kern w:val="0"/>
                <w:sz w:val="18"/>
                <w:szCs w:val="18"/>
              </w:rPr>
              <w:t>严格经费申请和使用流程，确保经费使用安全。各项经费严格按照预算项目执行，严格遵守政府采购规定和财务制度，做好风险点防控。严格落实“三重一大”决策制度，坚持依法行事，不违反政府采购各项要求，认真落实各项流程。</w:t>
            </w:r>
          </w:p>
          <w:p>
            <w:pPr>
              <w:widowControl/>
              <w:spacing w:line="240" w:lineRule="exact"/>
              <w:rPr>
                <w:b w:val="0"/>
                <w:kern w:val="0"/>
                <w:sz w:val="18"/>
                <w:szCs w:val="18"/>
              </w:rPr>
            </w:pPr>
          </w:p>
        </w:tc>
        <w:tc>
          <w:tcPr>
            <w:tcW w:w="56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b w:val="0"/>
                <w:kern w:val="0"/>
                <w:sz w:val="18"/>
                <w:szCs w:val="18"/>
              </w:rPr>
            </w:pPr>
            <w:r>
              <w:rPr>
                <w:rFonts w:hint="eastAsia"/>
                <w:b w:val="0"/>
                <w:kern w:val="0"/>
                <w:sz w:val="18"/>
                <w:szCs w:val="18"/>
              </w:rPr>
              <w:t>10</w:t>
            </w:r>
          </w:p>
        </w:tc>
        <w:tc>
          <w:tcPr>
            <w:tcW w:w="567" w:type="dxa"/>
            <w:tcBorders>
              <w:top w:val="single" w:color="auto" w:sz="4" w:space="0"/>
              <w:left w:val="nil"/>
              <w:bottom w:val="single" w:color="auto" w:sz="4" w:space="0"/>
              <w:right w:val="single" w:color="auto" w:sz="4" w:space="0"/>
            </w:tcBorders>
            <w:vAlign w:val="center"/>
          </w:tcPr>
          <w:p>
            <w:pPr>
              <w:widowControl/>
              <w:spacing w:line="240" w:lineRule="exact"/>
              <w:jc w:val="center"/>
              <w:rPr>
                <w:b w:val="0"/>
                <w:kern w:val="0"/>
                <w:sz w:val="18"/>
                <w:szCs w:val="18"/>
              </w:rPr>
            </w:pPr>
            <w:r>
              <w:rPr>
                <w:rFonts w:hint="eastAsia"/>
                <w:b w:val="0"/>
                <w:kern w:val="0"/>
                <w:sz w:val="18"/>
                <w:szCs w:val="18"/>
              </w:rPr>
              <w:t>10</w:t>
            </w:r>
          </w:p>
        </w:tc>
        <w:tc>
          <w:tcPr>
            <w:tcW w:w="787" w:type="dxa"/>
            <w:tcBorders>
              <w:top w:val="single" w:color="auto" w:sz="4" w:space="0"/>
              <w:left w:val="nil"/>
              <w:bottom w:val="single" w:color="auto" w:sz="4" w:space="0"/>
              <w:right w:val="single" w:color="auto" w:sz="4" w:space="0"/>
            </w:tcBorders>
            <w:vAlign w:val="center"/>
          </w:tcPr>
          <w:p>
            <w:pPr>
              <w:widowControl/>
              <w:spacing w:line="240" w:lineRule="exact"/>
              <w:jc w:val="center"/>
              <w:rPr>
                <w:b w:val="0"/>
                <w:kern w:val="0"/>
                <w:sz w:val="18"/>
                <w:szCs w:val="18"/>
              </w:rPr>
            </w:pPr>
            <w:r>
              <w:rPr>
                <w:rFonts w:hint="eastAsia"/>
                <w:b w:val="0"/>
                <w:kern w:val="0"/>
                <w:sz w:val="18"/>
                <w:szCs w:val="18"/>
              </w:rPr>
              <w:t>无</w:t>
            </w:r>
          </w:p>
        </w:tc>
      </w:tr>
      <w:tr>
        <w:tblPrEx>
          <w:tblLayout w:type="fixed"/>
          <w:tblCellMar>
            <w:top w:w="0" w:type="dxa"/>
            <w:left w:w="108" w:type="dxa"/>
            <w:bottom w:w="0" w:type="dxa"/>
            <w:right w:w="108" w:type="dxa"/>
          </w:tblCellMar>
        </w:tblPrEx>
        <w:trPr>
          <w:trHeight w:val="1548"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kern w:val="0"/>
                <w:sz w:val="18"/>
                <w:szCs w:val="18"/>
              </w:rPr>
            </w:pPr>
          </w:p>
        </w:tc>
        <w:tc>
          <w:tcPr>
            <w:tcW w:w="711" w:type="dxa"/>
            <w:gridSpan w:val="2"/>
            <w:vMerge w:val="restart"/>
            <w:tcBorders>
              <w:top w:val="single" w:color="auto" w:sz="4" w:space="0"/>
              <w:left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效</w:t>
            </w:r>
          </w:p>
          <w:p>
            <w:pPr>
              <w:widowControl/>
              <w:spacing w:line="240" w:lineRule="exact"/>
              <w:jc w:val="center"/>
              <w:rPr>
                <w:kern w:val="0"/>
                <w:sz w:val="18"/>
                <w:szCs w:val="18"/>
              </w:rPr>
            </w:pPr>
            <w:r>
              <w:rPr>
                <w:kern w:val="0"/>
                <w:sz w:val="18"/>
                <w:szCs w:val="18"/>
              </w:rPr>
              <w:t>益</w:t>
            </w:r>
          </w:p>
          <w:p>
            <w:pPr>
              <w:widowControl/>
              <w:spacing w:line="240" w:lineRule="exact"/>
              <w:jc w:val="center"/>
              <w:rPr>
                <w:kern w:val="0"/>
                <w:sz w:val="18"/>
                <w:szCs w:val="18"/>
              </w:rPr>
            </w:pPr>
            <w:r>
              <w:rPr>
                <w:kern w:val="0"/>
                <w:sz w:val="18"/>
                <w:szCs w:val="18"/>
              </w:rPr>
              <w:t>指</w:t>
            </w:r>
          </w:p>
          <w:p>
            <w:pPr>
              <w:widowControl/>
              <w:spacing w:line="240" w:lineRule="exact"/>
              <w:jc w:val="center"/>
              <w:rPr>
                <w:kern w:val="0"/>
                <w:sz w:val="18"/>
                <w:szCs w:val="18"/>
              </w:rPr>
            </w:pPr>
            <w:r>
              <w:rPr>
                <w:kern w:val="0"/>
                <w:sz w:val="18"/>
                <w:szCs w:val="18"/>
              </w:rPr>
              <w:t>标</w:t>
            </w:r>
          </w:p>
        </w:tc>
        <w:tc>
          <w:tcPr>
            <w:tcW w:w="709"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社会效益</w:t>
            </w:r>
          </w:p>
          <w:p>
            <w:pPr>
              <w:widowControl/>
              <w:spacing w:line="240" w:lineRule="exact"/>
              <w:jc w:val="center"/>
              <w:rPr>
                <w:kern w:val="0"/>
                <w:sz w:val="18"/>
                <w:szCs w:val="18"/>
              </w:rPr>
            </w:pPr>
            <w:r>
              <w:rPr>
                <w:kern w:val="0"/>
                <w:sz w:val="18"/>
                <w:szCs w:val="18"/>
              </w:rPr>
              <w:t>指标</w:t>
            </w:r>
          </w:p>
        </w:tc>
        <w:tc>
          <w:tcPr>
            <w:tcW w:w="709" w:type="dxa"/>
            <w:tcBorders>
              <w:top w:val="single" w:color="auto" w:sz="4" w:space="0"/>
              <w:left w:val="nil"/>
              <w:bottom w:val="single" w:color="auto" w:sz="4" w:space="0"/>
              <w:right w:val="single" w:color="auto" w:sz="4" w:space="0"/>
            </w:tcBorders>
            <w:vAlign w:val="center"/>
          </w:tcPr>
          <w:p>
            <w:pPr>
              <w:spacing w:line="240" w:lineRule="exact"/>
              <w:rPr>
                <w:b w:val="0"/>
                <w:color w:val="000000"/>
                <w:sz w:val="18"/>
                <w:szCs w:val="18"/>
              </w:rPr>
            </w:pPr>
            <w:r>
              <w:rPr>
                <w:rFonts w:hint="eastAsia"/>
                <w:b w:val="0"/>
                <w:color w:val="000000"/>
                <w:sz w:val="18"/>
                <w:szCs w:val="18"/>
              </w:rPr>
              <w:t>指标1：社会效益</w:t>
            </w:r>
          </w:p>
        </w:tc>
        <w:tc>
          <w:tcPr>
            <w:tcW w:w="2551" w:type="dxa"/>
            <w:gridSpan w:val="3"/>
            <w:tcBorders>
              <w:top w:val="single" w:color="auto" w:sz="4" w:space="0"/>
              <w:left w:val="nil"/>
              <w:bottom w:val="single" w:color="auto" w:sz="4" w:space="0"/>
              <w:right w:val="single" w:color="auto" w:sz="4" w:space="0"/>
            </w:tcBorders>
            <w:vAlign w:val="center"/>
          </w:tcPr>
          <w:p>
            <w:pPr>
              <w:spacing w:line="240" w:lineRule="exact"/>
              <w:rPr>
                <w:b w:val="0"/>
                <w:color w:val="000000"/>
                <w:sz w:val="18"/>
                <w:szCs w:val="18"/>
              </w:rPr>
            </w:pPr>
            <w:r>
              <w:rPr>
                <w:rFonts w:hint="eastAsia"/>
                <w:b w:val="0"/>
                <w:color w:val="000000"/>
                <w:sz w:val="18"/>
                <w:szCs w:val="18"/>
              </w:rPr>
              <w:t>圆满完成各项重大活动服务保障任务，广泛开展讲文明树新风活动。</w:t>
            </w:r>
          </w:p>
        </w:tc>
        <w:tc>
          <w:tcPr>
            <w:tcW w:w="1985" w:type="dxa"/>
            <w:gridSpan w:val="2"/>
            <w:tcBorders>
              <w:top w:val="single" w:color="auto" w:sz="4" w:space="0"/>
              <w:left w:val="nil"/>
              <w:bottom w:val="single" w:color="auto" w:sz="4" w:space="0"/>
              <w:right w:val="single" w:color="auto" w:sz="4" w:space="0"/>
            </w:tcBorders>
            <w:vAlign w:val="center"/>
          </w:tcPr>
          <w:p>
            <w:pPr>
              <w:widowControl/>
              <w:spacing w:line="240" w:lineRule="exact"/>
              <w:rPr>
                <w:b w:val="0"/>
                <w:kern w:val="0"/>
                <w:sz w:val="18"/>
                <w:szCs w:val="18"/>
              </w:rPr>
            </w:pPr>
            <w:r>
              <w:rPr>
                <w:rFonts w:hint="eastAsia"/>
                <w:b w:val="0"/>
                <w:kern w:val="0"/>
                <w:sz w:val="18"/>
                <w:szCs w:val="18"/>
              </w:rPr>
              <w:t>圆满完成疫情防控、全国“两会”等中心重点工作服务保障任务，广泛开展讲文明树新风活动。</w:t>
            </w:r>
          </w:p>
        </w:tc>
        <w:tc>
          <w:tcPr>
            <w:tcW w:w="56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b w:val="0"/>
                <w:kern w:val="0"/>
                <w:sz w:val="18"/>
                <w:szCs w:val="18"/>
              </w:rPr>
            </w:pPr>
            <w:r>
              <w:rPr>
                <w:rFonts w:hint="eastAsia"/>
                <w:b w:val="0"/>
                <w:kern w:val="0"/>
                <w:sz w:val="18"/>
                <w:szCs w:val="18"/>
                <w:lang w:val="en-US" w:eastAsia="zh-CN"/>
              </w:rPr>
              <w:t>2</w:t>
            </w:r>
            <w:r>
              <w:rPr>
                <w:rFonts w:hint="eastAsia"/>
                <w:b w:val="0"/>
                <w:kern w:val="0"/>
                <w:sz w:val="18"/>
                <w:szCs w:val="18"/>
              </w:rPr>
              <w:t>0</w:t>
            </w:r>
          </w:p>
        </w:tc>
        <w:tc>
          <w:tcPr>
            <w:tcW w:w="567" w:type="dxa"/>
            <w:tcBorders>
              <w:top w:val="single" w:color="auto" w:sz="4" w:space="0"/>
              <w:left w:val="nil"/>
              <w:bottom w:val="single" w:color="auto" w:sz="4" w:space="0"/>
              <w:right w:val="single" w:color="auto" w:sz="4" w:space="0"/>
            </w:tcBorders>
            <w:vAlign w:val="center"/>
          </w:tcPr>
          <w:p>
            <w:pPr>
              <w:widowControl/>
              <w:spacing w:line="240" w:lineRule="exact"/>
              <w:jc w:val="center"/>
              <w:rPr>
                <w:b w:val="0"/>
                <w:kern w:val="0"/>
                <w:sz w:val="18"/>
                <w:szCs w:val="18"/>
              </w:rPr>
            </w:pPr>
            <w:r>
              <w:rPr>
                <w:rFonts w:hint="eastAsia"/>
                <w:b w:val="0"/>
                <w:kern w:val="0"/>
                <w:sz w:val="18"/>
                <w:szCs w:val="18"/>
                <w:lang w:val="en-US" w:eastAsia="zh-CN"/>
              </w:rPr>
              <w:t>2</w:t>
            </w:r>
            <w:r>
              <w:rPr>
                <w:rFonts w:hint="eastAsia"/>
                <w:b w:val="0"/>
                <w:kern w:val="0"/>
                <w:sz w:val="18"/>
                <w:szCs w:val="18"/>
              </w:rPr>
              <w:t>0</w:t>
            </w:r>
          </w:p>
        </w:tc>
        <w:tc>
          <w:tcPr>
            <w:tcW w:w="787" w:type="dxa"/>
            <w:tcBorders>
              <w:top w:val="single" w:color="auto" w:sz="4" w:space="0"/>
              <w:left w:val="nil"/>
              <w:bottom w:val="single" w:color="auto" w:sz="4" w:space="0"/>
              <w:right w:val="single" w:color="auto" w:sz="4" w:space="0"/>
            </w:tcBorders>
            <w:vAlign w:val="center"/>
          </w:tcPr>
          <w:p>
            <w:pPr>
              <w:widowControl/>
              <w:spacing w:line="240" w:lineRule="exact"/>
              <w:jc w:val="center"/>
              <w:rPr>
                <w:b w:val="0"/>
                <w:kern w:val="0"/>
                <w:sz w:val="18"/>
                <w:szCs w:val="18"/>
              </w:rPr>
            </w:pPr>
            <w:r>
              <w:rPr>
                <w:rFonts w:hint="eastAsia"/>
                <w:b w:val="0"/>
                <w:kern w:val="0"/>
                <w:sz w:val="18"/>
                <w:szCs w:val="18"/>
              </w:rPr>
              <w:t>无</w:t>
            </w:r>
          </w:p>
        </w:tc>
      </w:tr>
      <w:tr>
        <w:tblPrEx>
          <w:tblLayout w:type="fixed"/>
          <w:tblCellMar>
            <w:top w:w="0" w:type="dxa"/>
            <w:left w:w="108" w:type="dxa"/>
            <w:bottom w:w="0" w:type="dxa"/>
            <w:right w:w="108" w:type="dxa"/>
          </w:tblCellMar>
        </w:tblPrEx>
        <w:trPr>
          <w:trHeight w:val="1548"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kern w:val="0"/>
                <w:sz w:val="18"/>
                <w:szCs w:val="18"/>
              </w:rPr>
            </w:pPr>
          </w:p>
        </w:tc>
        <w:tc>
          <w:tcPr>
            <w:tcW w:w="711" w:type="dxa"/>
            <w:gridSpan w:val="2"/>
            <w:vMerge w:val="continue"/>
            <w:tcBorders>
              <w:left w:val="single" w:color="auto" w:sz="4" w:space="0"/>
              <w:bottom w:val="single" w:color="auto" w:sz="4" w:space="0"/>
              <w:right w:val="single" w:color="auto" w:sz="4" w:space="0"/>
            </w:tcBorders>
            <w:vAlign w:val="center"/>
          </w:tcPr>
          <w:p>
            <w:pPr>
              <w:widowControl/>
              <w:spacing w:line="240" w:lineRule="exact"/>
              <w:jc w:val="center"/>
              <w:rPr>
                <w:kern w:val="0"/>
                <w:sz w:val="18"/>
                <w:szCs w:val="18"/>
              </w:rPr>
            </w:pPr>
          </w:p>
        </w:tc>
        <w:tc>
          <w:tcPr>
            <w:tcW w:w="709"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可持续影响指标</w:t>
            </w:r>
          </w:p>
        </w:tc>
        <w:tc>
          <w:tcPr>
            <w:tcW w:w="709" w:type="dxa"/>
            <w:tcBorders>
              <w:top w:val="single" w:color="auto" w:sz="4" w:space="0"/>
              <w:left w:val="nil"/>
              <w:bottom w:val="single" w:color="auto" w:sz="4" w:space="0"/>
              <w:right w:val="single" w:color="auto" w:sz="4" w:space="0"/>
            </w:tcBorders>
            <w:vAlign w:val="center"/>
          </w:tcPr>
          <w:p>
            <w:pPr>
              <w:widowControl/>
              <w:spacing w:line="240" w:lineRule="exact"/>
              <w:jc w:val="left"/>
              <w:rPr>
                <w:b w:val="0"/>
                <w:color w:val="000000"/>
                <w:kern w:val="0"/>
                <w:sz w:val="18"/>
                <w:szCs w:val="18"/>
              </w:rPr>
            </w:pPr>
            <w:r>
              <w:rPr>
                <w:color w:val="000000"/>
                <w:kern w:val="0"/>
                <w:sz w:val="18"/>
                <w:szCs w:val="18"/>
              </w:rPr>
              <w:t>指标1</w:t>
            </w:r>
            <w:r>
              <w:rPr>
                <w:b w:val="0"/>
                <w:color w:val="000000"/>
                <w:kern w:val="0"/>
                <w:sz w:val="18"/>
                <w:szCs w:val="18"/>
              </w:rPr>
              <w:t>：</w:t>
            </w:r>
            <w:r>
              <w:rPr>
                <w:rFonts w:hint="eastAsia"/>
                <w:b w:val="0"/>
                <w:color w:val="000000"/>
                <w:kern w:val="0"/>
                <w:sz w:val="18"/>
                <w:szCs w:val="18"/>
              </w:rPr>
              <w:t>扩大精神文明建设影响</w:t>
            </w:r>
          </w:p>
        </w:tc>
        <w:tc>
          <w:tcPr>
            <w:tcW w:w="2551"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b w:val="0"/>
                <w:kern w:val="0"/>
                <w:sz w:val="18"/>
                <w:szCs w:val="18"/>
              </w:rPr>
            </w:pPr>
            <w:r>
              <w:rPr>
                <w:rFonts w:hint="eastAsia"/>
                <w:b w:val="0"/>
                <w:color w:val="000000"/>
                <w:kern w:val="0"/>
                <w:sz w:val="18"/>
                <w:szCs w:val="18"/>
              </w:rPr>
              <w:t>扩大精神文明建设影响</w:t>
            </w:r>
          </w:p>
        </w:tc>
        <w:tc>
          <w:tcPr>
            <w:tcW w:w="198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b w:val="0"/>
                <w:kern w:val="0"/>
                <w:sz w:val="18"/>
                <w:szCs w:val="18"/>
              </w:rPr>
            </w:pPr>
            <w:r>
              <w:rPr>
                <w:rFonts w:hint="eastAsia"/>
                <w:b w:val="0"/>
                <w:color w:val="000000"/>
                <w:kern w:val="0"/>
                <w:sz w:val="18"/>
                <w:szCs w:val="18"/>
              </w:rPr>
              <w:t>扩大精神文明建设影响</w:t>
            </w:r>
          </w:p>
        </w:tc>
        <w:tc>
          <w:tcPr>
            <w:tcW w:w="56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b w:val="0"/>
                <w:kern w:val="0"/>
                <w:sz w:val="18"/>
                <w:szCs w:val="18"/>
              </w:rPr>
            </w:pPr>
            <w:r>
              <w:rPr>
                <w:rFonts w:hint="eastAsia"/>
                <w:b w:val="0"/>
                <w:kern w:val="0"/>
                <w:sz w:val="18"/>
                <w:szCs w:val="18"/>
              </w:rPr>
              <w:t>10</w:t>
            </w:r>
          </w:p>
        </w:tc>
        <w:tc>
          <w:tcPr>
            <w:tcW w:w="567" w:type="dxa"/>
            <w:tcBorders>
              <w:top w:val="single" w:color="auto" w:sz="4" w:space="0"/>
              <w:left w:val="nil"/>
              <w:bottom w:val="single" w:color="auto" w:sz="4" w:space="0"/>
              <w:right w:val="single" w:color="auto" w:sz="4" w:space="0"/>
            </w:tcBorders>
            <w:vAlign w:val="center"/>
          </w:tcPr>
          <w:p>
            <w:pPr>
              <w:widowControl/>
              <w:spacing w:line="240" w:lineRule="exact"/>
              <w:jc w:val="center"/>
              <w:rPr>
                <w:b w:val="0"/>
                <w:kern w:val="0"/>
                <w:sz w:val="18"/>
                <w:szCs w:val="18"/>
              </w:rPr>
            </w:pPr>
            <w:r>
              <w:rPr>
                <w:rFonts w:hint="eastAsia"/>
                <w:b w:val="0"/>
                <w:kern w:val="0"/>
                <w:sz w:val="18"/>
                <w:szCs w:val="18"/>
              </w:rPr>
              <w:t>10</w:t>
            </w:r>
          </w:p>
        </w:tc>
        <w:tc>
          <w:tcPr>
            <w:tcW w:w="787" w:type="dxa"/>
            <w:tcBorders>
              <w:top w:val="single" w:color="auto" w:sz="4" w:space="0"/>
              <w:left w:val="nil"/>
              <w:bottom w:val="single" w:color="auto" w:sz="4" w:space="0"/>
              <w:right w:val="single" w:color="auto" w:sz="4" w:space="0"/>
            </w:tcBorders>
            <w:vAlign w:val="center"/>
          </w:tcPr>
          <w:p>
            <w:pPr>
              <w:widowControl/>
              <w:spacing w:line="240" w:lineRule="exact"/>
              <w:jc w:val="center"/>
              <w:rPr>
                <w:kern w:val="0"/>
                <w:sz w:val="18"/>
                <w:szCs w:val="18"/>
              </w:rPr>
            </w:pPr>
          </w:p>
        </w:tc>
      </w:tr>
      <w:tr>
        <w:tblPrEx>
          <w:tblLayout w:type="fixed"/>
          <w:tblCellMar>
            <w:top w:w="0" w:type="dxa"/>
            <w:left w:w="108" w:type="dxa"/>
            <w:bottom w:w="0" w:type="dxa"/>
            <w:right w:w="108" w:type="dxa"/>
          </w:tblCellMar>
        </w:tblPrEx>
        <w:trPr>
          <w:trHeight w:val="2960" w:hRule="exact"/>
          <w:jc w:val="center"/>
        </w:trPr>
        <w:tc>
          <w:tcPr>
            <w:tcW w:w="578" w:type="dxa"/>
            <w:vMerge w:val="continue"/>
            <w:tcBorders>
              <w:left w:val="single" w:color="auto" w:sz="4" w:space="0"/>
              <w:bottom w:val="single" w:color="auto" w:sz="4" w:space="0"/>
              <w:right w:val="single" w:color="auto" w:sz="4" w:space="0"/>
            </w:tcBorders>
            <w:vAlign w:val="center"/>
          </w:tcPr>
          <w:p>
            <w:pPr>
              <w:widowControl/>
              <w:spacing w:line="240" w:lineRule="exact"/>
              <w:jc w:val="center"/>
              <w:rPr>
                <w:kern w:val="0"/>
                <w:sz w:val="18"/>
                <w:szCs w:val="18"/>
              </w:rPr>
            </w:pPr>
          </w:p>
        </w:tc>
        <w:tc>
          <w:tcPr>
            <w:tcW w:w="711"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满</w:t>
            </w:r>
          </w:p>
          <w:p>
            <w:pPr>
              <w:widowControl/>
              <w:spacing w:line="240" w:lineRule="exact"/>
              <w:jc w:val="center"/>
              <w:rPr>
                <w:kern w:val="0"/>
                <w:sz w:val="18"/>
                <w:szCs w:val="18"/>
              </w:rPr>
            </w:pPr>
            <w:r>
              <w:rPr>
                <w:kern w:val="0"/>
                <w:sz w:val="18"/>
                <w:szCs w:val="18"/>
              </w:rPr>
              <w:t>意</w:t>
            </w:r>
          </w:p>
          <w:p>
            <w:pPr>
              <w:widowControl/>
              <w:spacing w:line="240" w:lineRule="exact"/>
              <w:jc w:val="center"/>
              <w:rPr>
                <w:kern w:val="0"/>
                <w:sz w:val="18"/>
                <w:szCs w:val="18"/>
              </w:rPr>
            </w:pPr>
            <w:r>
              <w:rPr>
                <w:kern w:val="0"/>
                <w:sz w:val="18"/>
                <w:szCs w:val="18"/>
              </w:rPr>
              <w:t>度</w:t>
            </w:r>
          </w:p>
          <w:p>
            <w:pPr>
              <w:widowControl/>
              <w:spacing w:line="240" w:lineRule="exact"/>
              <w:jc w:val="center"/>
              <w:rPr>
                <w:kern w:val="0"/>
                <w:sz w:val="18"/>
                <w:szCs w:val="18"/>
              </w:rPr>
            </w:pPr>
            <w:r>
              <w:rPr>
                <w:kern w:val="0"/>
                <w:sz w:val="18"/>
                <w:szCs w:val="18"/>
              </w:rPr>
              <w:t>指</w:t>
            </w:r>
          </w:p>
          <w:p>
            <w:pPr>
              <w:widowControl/>
              <w:spacing w:line="240" w:lineRule="exact"/>
              <w:jc w:val="center"/>
              <w:rPr>
                <w:kern w:val="0"/>
                <w:sz w:val="18"/>
                <w:szCs w:val="18"/>
              </w:rPr>
            </w:pPr>
            <w:r>
              <w:rPr>
                <w:kern w:val="0"/>
                <w:sz w:val="18"/>
                <w:szCs w:val="18"/>
              </w:rPr>
              <w:t>标</w:t>
            </w:r>
          </w:p>
        </w:tc>
        <w:tc>
          <w:tcPr>
            <w:tcW w:w="709"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服务对象满意度指标</w:t>
            </w:r>
          </w:p>
        </w:tc>
        <w:tc>
          <w:tcPr>
            <w:tcW w:w="709" w:type="dxa"/>
            <w:tcBorders>
              <w:top w:val="single" w:color="auto" w:sz="4" w:space="0"/>
              <w:left w:val="nil"/>
              <w:bottom w:val="single" w:color="auto" w:sz="4" w:space="0"/>
              <w:right w:val="single" w:color="auto" w:sz="4" w:space="0"/>
            </w:tcBorders>
            <w:vAlign w:val="center"/>
          </w:tcPr>
          <w:p>
            <w:pPr>
              <w:spacing w:line="240" w:lineRule="exact"/>
              <w:rPr>
                <w:b w:val="0"/>
                <w:color w:val="000000"/>
                <w:sz w:val="18"/>
                <w:szCs w:val="18"/>
              </w:rPr>
            </w:pPr>
            <w:r>
              <w:rPr>
                <w:rFonts w:hint="eastAsia"/>
                <w:b w:val="0"/>
                <w:color w:val="000000"/>
                <w:sz w:val="18"/>
                <w:szCs w:val="18"/>
              </w:rPr>
              <w:t>指标1：受益群众满意度</w:t>
            </w:r>
          </w:p>
        </w:tc>
        <w:tc>
          <w:tcPr>
            <w:tcW w:w="2551" w:type="dxa"/>
            <w:gridSpan w:val="3"/>
            <w:tcBorders>
              <w:top w:val="single" w:color="auto" w:sz="4" w:space="0"/>
              <w:left w:val="nil"/>
              <w:bottom w:val="single" w:color="auto" w:sz="4" w:space="0"/>
              <w:right w:val="single" w:color="auto" w:sz="4" w:space="0"/>
            </w:tcBorders>
            <w:vAlign w:val="center"/>
          </w:tcPr>
          <w:p>
            <w:pPr>
              <w:spacing w:line="240" w:lineRule="exact"/>
              <w:rPr>
                <w:b w:val="0"/>
                <w:color w:val="000000"/>
                <w:sz w:val="18"/>
                <w:szCs w:val="18"/>
              </w:rPr>
            </w:pPr>
            <w:r>
              <w:rPr>
                <w:rFonts w:hint="eastAsia"/>
                <w:b w:val="0"/>
                <w:color w:val="000000"/>
                <w:sz w:val="18"/>
                <w:szCs w:val="18"/>
              </w:rPr>
              <w:t>受益群众满意度</w:t>
            </w:r>
            <w:r>
              <w:rPr>
                <w:b w:val="0"/>
                <w:color w:val="000000"/>
                <w:sz w:val="18"/>
                <w:szCs w:val="18"/>
              </w:rPr>
              <w:t>90%</w:t>
            </w:r>
            <w:r>
              <w:rPr>
                <w:rFonts w:hint="eastAsia"/>
                <w:b w:val="0"/>
                <w:color w:val="000000"/>
                <w:sz w:val="18"/>
                <w:szCs w:val="18"/>
              </w:rPr>
              <w:t>以上</w:t>
            </w:r>
          </w:p>
        </w:tc>
        <w:tc>
          <w:tcPr>
            <w:tcW w:w="1985" w:type="dxa"/>
            <w:gridSpan w:val="2"/>
            <w:tcBorders>
              <w:top w:val="single" w:color="auto" w:sz="4" w:space="0"/>
              <w:left w:val="nil"/>
              <w:bottom w:val="single" w:color="auto" w:sz="4" w:space="0"/>
              <w:right w:val="single" w:color="auto" w:sz="4" w:space="0"/>
            </w:tcBorders>
            <w:vAlign w:val="center"/>
          </w:tcPr>
          <w:p>
            <w:pPr>
              <w:spacing w:line="240" w:lineRule="exact"/>
              <w:rPr>
                <w:b w:val="0"/>
                <w:color w:val="000000"/>
                <w:sz w:val="18"/>
                <w:szCs w:val="18"/>
              </w:rPr>
            </w:pPr>
            <w:r>
              <w:rPr>
                <w:rFonts w:hint="eastAsia"/>
                <w:b w:val="0"/>
                <w:color w:val="000000"/>
                <w:sz w:val="18"/>
                <w:szCs w:val="18"/>
              </w:rPr>
              <w:t>受益群众满意度</w:t>
            </w:r>
            <w:r>
              <w:rPr>
                <w:b w:val="0"/>
                <w:color w:val="000000"/>
                <w:sz w:val="18"/>
                <w:szCs w:val="18"/>
              </w:rPr>
              <w:t>90%</w:t>
            </w:r>
            <w:r>
              <w:rPr>
                <w:rFonts w:hint="eastAsia"/>
                <w:b w:val="0"/>
                <w:color w:val="000000"/>
                <w:sz w:val="18"/>
                <w:szCs w:val="18"/>
              </w:rPr>
              <w:t>以上</w:t>
            </w:r>
          </w:p>
        </w:tc>
        <w:tc>
          <w:tcPr>
            <w:tcW w:w="56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b w:val="0"/>
                <w:kern w:val="0"/>
                <w:sz w:val="18"/>
                <w:szCs w:val="18"/>
              </w:rPr>
            </w:pPr>
            <w:r>
              <w:rPr>
                <w:rFonts w:hint="eastAsia"/>
                <w:b w:val="0"/>
                <w:kern w:val="0"/>
                <w:sz w:val="18"/>
                <w:szCs w:val="18"/>
              </w:rPr>
              <w:t>10</w:t>
            </w:r>
          </w:p>
        </w:tc>
        <w:tc>
          <w:tcPr>
            <w:tcW w:w="567" w:type="dxa"/>
            <w:tcBorders>
              <w:top w:val="single" w:color="auto" w:sz="4" w:space="0"/>
              <w:left w:val="nil"/>
              <w:bottom w:val="single" w:color="auto" w:sz="4" w:space="0"/>
              <w:right w:val="single" w:color="auto" w:sz="4" w:space="0"/>
            </w:tcBorders>
            <w:vAlign w:val="center"/>
          </w:tcPr>
          <w:p>
            <w:pPr>
              <w:widowControl/>
              <w:spacing w:line="240" w:lineRule="exact"/>
              <w:jc w:val="center"/>
              <w:rPr>
                <w:b w:val="0"/>
                <w:kern w:val="0"/>
                <w:sz w:val="18"/>
                <w:szCs w:val="18"/>
              </w:rPr>
            </w:pPr>
            <w:r>
              <w:rPr>
                <w:rFonts w:hint="eastAsia"/>
                <w:b w:val="0"/>
                <w:kern w:val="0"/>
                <w:sz w:val="18"/>
                <w:szCs w:val="18"/>
              </w:rPr>
              <w:t>10</w:t>
            </w:r>
          </w:p>
        </w:tc>
        <w:tc>
          <w:tcPr>
            <w:tcW w:w="787" w:type="dxa"/>
            <w:tcBorders>
              <w:top w:val="single" w:color="auto" w:sz="4" w:space="0"/>
              <w:left w:val="nil"/>
              <w:bottom w:val="single" w:color="auto" w:sz="4" w:space="0"/>
              <w:right w:val="single" w:color="auto" w:sz="4" w:space="0"/>
            </w:tcBorders>
            <w:vAlign w:val="center"/>
          </w:tcPr>
          <w:p>
            <w:pPr>
              <w:widowControl/>
              <w:spacing w:line="240" w:lineRule="exact"/>
              <w:jc w:val="center"/>
              <w:rPr>
                <w:b w:val="0"/>
                <w:kern w:val="0"/>
                <w:sz w:val="18"/>
                <w:szCs w:val="18"/>
              </w:rPr>
            </w:pPr>
            <w:r>
              <w:rPr>
                <w:rFonts w:hint="eastAsia"/>
                <w:b w:val="0"/>
                <w:kern w:val="0"/>
                <w:sz w:val="18"/>
                <w:szCs w:val="18"/>
              </w:rPr>
              <w:t>无</w:t>
            </w:r>
          </w:p>
        </w:tc>
      </w:tr>
      <w:tr>
        <w:tblPrEx>
          <w:tblLayout w:type="fixed"/>
          <w:tblCellMar>
            <w:top w:w="0" w:type="dxa"/>
            <w:left w:w="108" w:type="dxa"/>
            <w:bottom w:w="0" w:type="dxa"/>
            <w:right w:w="108" w:type="dxa"/>
          </w:tblCellMar>
        </w:tblPrEx>
        <w:trPr>
          <w:trHeight w:val="291" w:hRule="exact"/>
          <w:jc w:val="center"/>
        </w:trPr>
        <w:tc>
          <w:tcPr>
            <w:tcW w:w="7243" w:type="dxa"/>
            <w:gridSpan w:val="10"/>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color w:val="000000"/>
                <w:kern w:val="0"/>
                <w:sz w:val="18"/>
                <w:szCs w:val="18"/>
              </w:rPr>
            </w:pPr>
            <w:r>
              <w:rPr>
                <w:color w:val="000000"/>
                <w:kern w:val="0"/>
                <w:sz w:val="18"/>
                <w:szCs w:val="18"/>
              </w:rPr>
              <w:t>总分</w:t>
            </w:r>
          </w:p>
        </w:tc>
        <w:tc>
          <w:tcPr>
            <w:tcW w:w="56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color w:val="000000"/>
                <w:kern w:val="0"/>
                <w:sz w:val="18"/>
                <w:szCs w:val="18"/>
              </w:rPr>
            </w:pPr>
            <w:r>
              <w:rPr>
                <w:color w:val="000000"/>
                <w:kern w:val="0"/>
                <w:sz w:val="18"/>
                <w:szCs w:val="18"/>
              </w:rPr>
              <w:t>100</w:t>
            </w:r>
          </w:p>
        </w:tc>
        <w:tc>
          <w:tcPr>
            <w:tcW w:w="567" w:type="dxa"/>
            <w:tcBorders>
              <w:top w:val="single" w:color="auto" w:sz="4" w:space="0"/>
              <w:left w:val="nil"/>
              <w:bottom w:val="single" w:color="auto" w:sz="4" w:space="0"/>
              <w:right w:val="single" w:color="auto" w:sz="4" w:space="0"/>
            </w:tcBorders>
            <w:vAlign w:val="center"/>
          </w:tcPr>
          <w:p>
            <w:pPr>
              <w:widowControl/>
              <w:spacing w:line="240" w:lineRule="exact"/>
              <w:jc w:val="center"/>
              <w:rPr>
                <w:b w:val="0"/>
                <w:color w:val="000000"/>
                <w:kern w:val="0"/>
                <w:sz w:val="18"/>
                <w:szCs w:val="18"/>
              </w:rPr>
            </w:pPr>
            <w:r>
              <w:rPr>
                <w:rFonts w:hint="eastAsia"/>
                <w:b w:val="0"/>
                <w:color w:val="000000"/>
                <w:kern w:val="0"/>
                <w:sz w:val="18"/>
                <w:szCs w:val="18"/>
              </w:rPr>
              <w:t>100</w:t>
            </w:r>
          </w:p>
        </w:tc>
        <w:tc>
          <w:tcPr>
            <w:tcW w:w="787" w:type="dxa"/>
            <w:tcBorders>
              <w:top w:val="single" w:color="auto" w:sz="4" w:space="0"/>
              <w:left w:val="nil"/>
              <w:bottom w:val="single" w:color="auto" w:sz="4" w:space="0"/>
              <w:right w:val="single" w:color="auto" w:sz="4" w:space="0"/>
            </w:tcBorders>
            <w:vAlign w:val="center"/>
          </w:tcPr>
          <w:p>
            <w:pPr>
              <w:widowControl/>
              <w:spacing w:line="240" w:lineRule="exact"/>
              <w:jc w:val="center"/>
              <w:rPr>
                <w:b w:val="0"/>
                <w:kern w:val="0"/>
                <w:sz w:val="18"/>
                <w:szCs w:val="18"/>
              </w:rPr>
            </w:pPr>
          </w:p>
        </w:tc>
      </w:tr>
    </w:tbl>
    <w:p>
      <w:pPr>
        <w:widowControl/>
        <w:spacing w:line="360" w:lineRule="auto"/>
        <w:ind w:firstLine="241" w:firstLineChars="100"/>
        <w:jc w:val="left"/>
        <w:rPr>
          <w:sz w:val="24"/>
          <w:szCs w:val="32"/>
        </w:rPr>
      </w:pPr>
      <w:r>
        <w:rPr>
          <w:rFonts w:hAnsi="宋体"/>
          <w:sz w:val="24"/>
          <w:szCs w:val="32"/>
        </w:rPr>
        <w:t>填表人：</w:t>
      </w:r>
      <w:r>
        <w:rPr>
          <w:rFonts w:hint="eastAsia" w:hAnsi="宋体"/>
          <w:sz w:val="24"/>
          <w:szCs w:val="32"/>
        </w:rPr>
        <w:t>左向军</w:t>
      </w:r>
      <w:r>
        <w:rPr>
          <w:sz w:val="24"/>
          <w:szCs w:val="32"/>
        </w:rPr>
        <w:t xml:space="preserve">       </w:t>
      </w:r>
      <w:r>
        <w:rPr>
          <w:rFonts w:hint="eastAsia"/>
          <w:sz w:val="24"/>
          <w:szCs w:val="32"/>
        </w:rPr>
        <w:t xml:space="preserve">  </w:t>
      </w:r>
      <w:r>
        <w:rPr>
          <w:rFonts w:hAnsi="宋体"/>
          <w:sz w:val="24"/>
          <w:szCs w:val="32"/>
        </w:rPr>
        <w:t>联系电话：</w:t>
      </w:r>
      <w:r>
        <w:rPr>
          <w:rFonts w:hint="eastAsia"/>
          <w:sz w:val="24"/>
          <w:szCs w:val="32"/>
        </w:rPr>
        <w:t>65099777</w:t>
      </w:r>
      <w:r>
        <w:rPr>
          <w:sz w:val="24"/>
          <w:szCs w:val="32"/>
        </w:rPr>
        <w:t xml:space="preserve">    </w:t>
      </w:r>
      <w:r>
        <w:rPr>
          <w:rFonts w:hint="eastAsia"/>
          <w:sz w:val="24"/>
          <w:szCs w:val="32"/>
        </w:rPr>
        <w:t xml:space="preserve">  </w:t>
      </w:r>
      <w:r>
        <w:rPr>
          <w:rFonts w:hAnsi="宋体"/>
          <w:sz w:val="24"/>
          <w:szCs w:val="32"/>
        </w:rPr>
        <w:t>填写日期：</w:t>
      </w:r>
      <w:r>
        <w:rPr>
          <w:rFonts w:hint="eastAsia"/>
          <w:sz w:val="24"/>
          <w:szCs w:val="32"/>
        </w:rPr>
        <w:t>2021</w:t>
      </w:r>
      <w:r>
        <w:rPr>
          <w:rFonts w:hint="eastAsia" w:hAnsi="宋体"/>
          <w:sz w:val="24"/>
          <w:szCs w:val="32"/>
        </w:rPr>
        <w:t>年</w:t>
      </w:r>
      <w:r>
        <w:rPr>
          <w:rFonts w:hint="eastAsia"/>
          <w:sz w:val="24"/>
          <w:szCs w:val="32"/>
        </w:rPr>
        <w:t>2</w:t>
      </w:r>
      <w:r>
        <w:rPr>
          <w:rFonts w:hint="eastAsia" w:hAnsi="宋体"/>
          <w:sz w:val="24"/>
          <w:szCs w:val="32"/>
        </w:rPr>
        <w:t>月</w:t>
      </w:r>
      <w:r>
        <w:rPr>
          <w:rFonts w:hint="eastAsia"/>
          <w:sz w:val="24"/>
          <w:szCs w:val="32"/>
        </w:rPr>
        <w:t>5</w:t>
      </w:r>
      <w:r>
        <w:rPr>
          <w:rFonts w:hint="eastAsia" w:hAnsi="宋体"/>
          <w:sz w:val="24"/>
          <w:szCs w:val="32"/>
        </w:rPr>
        <w:t>日</w:t>
      </w:r>
    </w:p>
    <w:p>
      <w:pPr>
        <w:pStyle w:val="2"/>
        <w:spacing w:line="560" w:lineRule="exact"/>
        <w:ind w:firstLine="640" w:firstLineChars="200"/>
        <w:jc w:val="both"/>
        <w:rPr>
          <w:rFonts w:ascii="Times New Roman" w:hAnsi="Times New Roman" w:eastAsia="黑体" w:cs="Times New Roman"/>
          <w:b w:val="0"/>
          <w:bCs w:val="0"/>
          <w:sz w:val="32"/>
          <w:szCs w:val="32"/>
        </w:rPr>
      </w:pPr>
    </w:p>
    <w:sectPr>
      <w:footerReference r:id="rId3" w:type="default"/>
      <w:pgSz w:w="11906" w:h="16838"/>
      <w:pgMar w:top="1417" w:right="1417" w:bottom="1417" w:left="1587"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Arial">
    <w:panose1 w:val="020B0604020202020204"/>
    <w:charset w:val="00"/>
    <w:family w:val="auto"/>
    <w:pitch w:val="default"/>
    <w:sig w:usb0="E0002AFF" w:usb1="C0007843" w:usb2="00000009" w:usb3="00000000" w:csb0="400001FF" w:csb1="FFFF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127470"/>
    </w:sdtPr>
    <w:sdtContent>
      <w:p>
        <w:pPr>
          <w:pStyle w:val="4"/>
          <w:jc w:val="center"/>
        </w:pPr>
        <w:r>
          <w:fldChar w:fldCharType="begin"/>
        </w:r>
        <w:r>
          <w:instrText xml:space="preserve"> PAGE   \* MERGEFORMAT </w:instrText>
        </w:r>
        <w:r>
          <w:fldChar w:fldCharType="separate"/>
        </w:r>
        <w:r>
          <w:rPr>
            <w:lang w:val="zh-CN"/>
          </w:rPr>
          <w:t>2</w:t>
        </w:r>
        <w:r>
          <w:rPr>
            <w:lang w:val="zh-CN"/>
          </w:rPr>
          <w:fldChar w:fldCharType="end"/>
        </w:r>
      </w:p>
    </w:sdtContent>
  </w:sdt>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931776"/>
    <w:rsid w:val="00001B5D"/>
    <w:rsid w:val="00015052"/>
    <w:rsid w:val="00031CEE"/>
    <w:rsid w:val="00032B9F"/>
    <w:rsid w:val="00055E69"/>
    <w:rsid w:val="00057190"/>
    <w:rsid w:val="00062B78"/>
    <w:rsid w:val="00080BB1"/>
    <w:rsid w:val="0008562A"/>
    <w:rsid w:val="00094D39"/>
    <w:rsid w:val="000A7CE4"/>
    <w:rsid w:val="000B3B8A"/>
    <w:rsid w:val="000C0FFF"/>
    <w:rsid w:val="000D7D2F"/>
    <w:rsid w:val="000E0C69"/>
    <w:rsid w:val="000F016F"/>
    <w:rsid w:val="00115A6A"/>
    <w:rsid w:val="0015501C"/>
    <w:rsid w:val="00183A07"/>
    <w:rsid w:val="00185A58"/>
    <w:rsid w:val="001A49C4"/>
    <w:rsid w:val="001B150E"/>
    <w:rsid w:val="001B4CE8"/>
    <w:rsid w:val="001B74E3"/>
    <w:rsid w:val="001D36D1"/>
    <w:rsid w:val="001E5FD4"/>
    <w:rsid w:val="001F46BB"/>
    <w:rsid w:val="002128C5"/>
    <w:rsid w:val="0023074D"/>
    <w:rsid w:val="00233941"/>
    <w:rsid w:val="00241E95"/>
    <w:rsid w:val="002624CB"/>
    <w:rsid w:val="00275EE6"/>
    <w:rsid w:val="00284DBB"/>
    <w:rsid w:val="0028641A"/>
    <w:rsid w:val="002C3EE8"/>
    <w:rsid w:val="002C6350"/>
    <w:rsid w:val="002C7251"/>
    <w:rsid w:val="0032010E"/>
    <w:rsid w:val="003331AC"/>
    <w:rsid w:val="003331D0"/>
    <w:rsid w:val="00367AE6"/>
    <w:rsid w:val="00393E47"/>
    <w:rsid w:val="00397388"/>
    <w:rsid w:val="003A328D"/>
    <w:rsid w:val="003B3305"/>
    <w:rsid w:val="003B7516"/>
    <w:rsid w:val="003D0D38"/>
    <w:rsid w:val="003D73B8"/>
    <w:rsid w:val="003F2606"/>
    <w:rsid w:val="00427CFF"/>
    <w:rsid w:val="004343B0"/>
    <w:rsid w:val="00462ED5"/>
    <w:rsid w:val="0047722A"/>
    <w:rsid w:val="00490766"/>
    <w:rsid w:val="00492123"/>
    <w:rsid w:val="00492568"/>
    <w:rsid w:val="004C6CC2"/>
    <w:rsid w:val="004E131E"/>
    <w:rsid w:val="004E7C1C"/>
    <w:rsid w:val="005114E6"/>
    <w:rsid w:val="00522946"/>
    <w:rsid w:val="005400B0"/>
    <w:rsid w:val="005525D9"/>
    <w:rsid w:val="00557B43"/>
    <w:rsid w:val="00563D78"/>
    <w:rsid w:val="00567FD5"/>
    <w:rsid w:val="00595CAE"/>
    <w:rsid w:val="005A5AB4"/>
    <w:rsid w:val="005B31EE"/>
    <w:rsid w:val="005C6773"/>
    <w:rsid w:val="005D0885"/>
    <w:rsid w:val="005D213B"/>
    <w:rsid w:val="005D59CE"/>
    <w:rsid w:val="00627AF6"/>
    <w:rsid w:val="0063249B"/>
    <w:rsid w:val="006365E4"/>
    <w:rsid w:val="006721BB"/>
    <w:rsid w:val="0067443B"/>
    <w:rsid w:val="00676E0B"/>
    <w:rsid w:val="00694FAE"/>
    <w:rsid w:val="006A52B7"/>
    <w:rsid w:val="006C7A52"/>
    <w:rsid w:val="007033FE"/>
    <w:rsid w:val="0070677F"/>
    <w:rsid w:val="00737443"/>
    <w:rsid w:val="00750367"/>
    <w:rsid w:val="00751683"/>
    <w:rsid w:val="00753BD6"/>
    <w:rsid w:val="007668EF"/>
    <w:rsid w:val="00782C1C"/>
    <w:rsid w:val="00795620"/>
    <w:rsid w:val="007B738D"/>
    <w:rsid w:val="007C6045"/>
    <w:rsid w:val="007C6154"/>
    <w:rsid w:val="007C7192"/>
    <w:rsid w:val="007D366F"/>
    <w:rsid w:val="00805C64"/>
    <w:rsid w:val="0081785A"/>
    <w:rsid w:val="008200D5"/>
    <w:rsid w:val="00831628"/>
    <w:rsid w:val="0083385E"/>
    <w:rsid w:val="00846A80"/>
    <w:rsid w:val="00852DDC"/>
    <w:rsid w:val="008540AD"/>
    <w:rsid w:val="00854AB1"/>
    <w:rsid w:val="00864238"/>
    <w:rsid w:val="00870F46"/>
    <w:rsid w:val="00871443"/>
    <w:rsid w:val="00887B6F"/>
    <w:rsid w:val="00890271"/>
    <w:rsid w:val="0089084A"/>
    <w:rsid w:val="00893D6B"/>
    <w:rsid w:val="008A7B55"/>
    <w:rsid w:val="008D4A6A"/>
    <w:rsid w:val="008E3A64"/>
    <w:rsid w:val="00903B4C"/>
    <w:rsid w:val="00912832"/>
    <w:rsid w:val="00920C7B"/>
    <w:rsid w:val="009249D3"/>
    <w:rsid w:val="00931776"/>
    <w:rsid w:val="00940DE9"/>
    <w:rsid w:val="00942504"/>
    <w:rsid w:val="00954082"/>
    <w:rsid w:val="00960611"/>
    <w:rsid w:val="00990E1C"/>
    <w:rsid w:val="00994DE8"/>
    <w:rsid w:val="009D370F"/>
    <w:rsid w:val="009E0EF3"/>
    <w:rsid w:val="009F11F4"/>
    <w:rsid w:val="009F447A"/>
    <w:rsid w:val="00A11AEF"/>
    <w:rsid w:val="00A24DE1"/>
    <w:rsid w:val="00A32E19"/>
    <w:rsid w:val="00A35F8F"/>
    <w:rsid w:val="00A41BBC"/>
    <w:rsid w:val="00A563F2"/>
    <w:rsid w:val="00A918C6"/>
    <w:rsid w:val="00AA20CB"/>
    <w:rsid w:val="00AC145C"/>
    <w:rsid w:val="00AC68B6"/>
    <w:rsid w:val="00AD7192"/>
    <w:rsid w:val="00AE6345"/>
    <w:rsid w:val="00AE649A"/>
    <w:rsid w:val="00AE72DA"/>
    <w:rsid w:val="00B01EFF"/>
    <w:rsid w:val="00B0531F"/>
    <w:rsid w:val="00B07D45"/>
    <w:rsid w:val="00B341EC"/>
    <w:rsid w:val="00B4102B"/>
    <w:rsid w:val="00B421E0"/>
    <w:rsid w:val="00B441C9"/>
    <w:rsid w:val="00B53C47"/>
    <w:rsid w:val="00B75CAB"/>
    <w:rsid w:val="00B8196B"/>
    <w:rsid w:val="00B8629B"/>
    <w:rsid w:val="00B879E0"/>
    <w:rsid w:val="00BC098B"/>
    <w:rsid w:val="00BC3720"/>
    <w:rsid w:val="00BC7F9B"/>
    <w:rsid w:val="00BD0E0A"/>
    <w:rsid w:val="00BD7637"/>
    <w:rsid w:val="00BE7A96"/>
    <w:rsid w:val="00C05D44"/>
    <w:rsid w:val="00C236F2"/>
    <w:rsid w:val="00C503EA"/>
    <w:rsid w:val="00C55D52"/>
    <w:rsid w:val="00C610F1"/>
    <w:rsid w:val="00C62A09"/>
    <w:rsid w:val="00C86B6D"/>
    <w:rsid w:val="00C92503"/>
    <w:rsid w:val="00C94E71"/>
    <w:rsid w:val="00CD6026"/>
    <w:rsid w:val="00CF6D7B"/>
    <w:rsid w:val="00D0072D"/>
    <w:rsid w:val="00D12353"/>
    <w:rsid w:val="00D21EB9"/>
    <w:rsid w:val="00D242B6"/>
    <w:rsid w:val="00D470BD"/>
    <w:rsid w:val="00D50FB7"/>
    <w:rsid w:val="00D54C91"/>
    <w:rsid w:val="00D8204C"/>
    <w:rsid w:val="00D83253"/>
    <w:rsid w:val="00DB17E4"/>
    <w:rsid w:val="00DC2F5E"/>
    <w:rsid w:val="00DE5F9B"/>
    <w:rsid w:val="00DF18D8"/>
    <w:rsid w:val="00E11D1C"/>
    <w:rsid w:val="00E15B86"/>
    <w:rsid w:val="00E271A3"/>
    <w:rsid w:val="00E46E2D"/>
    <w:rsid w:val="00E63A10"/>
    <w:rsid w:val="00E821B8"/>
    <w:rsid w:val="00EA2619"/>
    <w:rsid w:val="00EA3C9E"/>
    <w:rsid w:val="00EE2A07"/>
    <w:rsid w:val="00EE2FF0"/>
    <w:rsid w:val="00EF5211"/>
    <w:rsid w:val="00F644E5"/>
    <w:rsid w:val="00F659C7"/>
    <w:rsid w:val="00F74CFE"/>
    <w:rsid w:val="00F849D5"/>
    <w:rsid w:val="00FA72DB"/>
    <w:rsid w:val="00FE7D02"/>
    <w:rsid w:val="032957F5"/>
    <w:rsid w:val="0D4E44D4"/>
    <w:rsid w:val="0FD71D45"/>
    <w:rsid w:val="10E72CEF"/>
    <w:rsid w:val="193F288E"/>
    <w:rsid w:val="21866767"/>
    <w:rsid w:val="27476F64"/>
    <w:rsid w:val="28A82627"/>
    <w:rsid w:val="32DE5719"/>
    <w:rsid w:val="357B59EF"/>
    <w:rsid w:val="3810769F"/>
    <w:rsid w:val="382B6775"/>
    <w:rsid w:val="3F1F6AC5"/>
    <w:rsid w:val="45EA6449"/>
    <w:rsid w:val="460359DE"/>
    <w:rsid w:val="48021148"/>
    <w:rsid w:val="49036678"/>
    <w:rsid w:val="4A490D40"/>
    <w:rsid w:val="4B4E1C15"/>
    <w:rsid w:val="4CBA109B"/>
    <w:rsid w:val="4D0F0E47"/>
    <w:rsid w:val="536369BE"/>
    <w:rsid w:val="557B6719"/>
    <w:rsid w:val="5D617737"/>
    <w:rsid w:val="603764FC"/>
    <w:rsid w:val="696B68DD"/>
    <w:rsid w:val="6A261F45"/>
    <w:rsid w:val="6D125E72"/>
    <w:rsid w:val="6FB32B39"/>
    <w:rsid w:val="74277F58"/>
    <w:rsid w:val="76EF5736"/>
    <w:rsid w:val="7D16648A"/>
    <w:rsid w:val="7DBA2D67"/>
    <w:rsid w:val="7DD153BC"/>
    <w:rsid w:val="7F470DF0"/>
    <w:rsid w:val="7F5A4A6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b/>
      <w:bCs/>
      <w:kern w:val="2"/>
      <w:sz w:val="21"/>
      <w:szCs w:val="21"/>
      <w:lang w:val="en-US" w:eastAsia="zh-CN" w:bidi="ar-SA"/>
    </w:rPr>
  </w:style>
  <w:style w:type="paragraph" w:styleId="2">
    <w:name w:val="heading 2"/>
    <w:basedOn w:val="1"/>
    <w:next w:val="1"/>
    <w:unhideWhenUsed/>
    <w:qFormat/>
    <w:uiPriority w:val="9"/>
    <w:pPr>
      <w:keepNext/>
      <w:keepLines/>
      <w:jc w:val="center"/>
      <w:outlineLvl w:val="1"/>
    </w:pPr>
    <w:rPr>
      <w:rFonts w:ascii="Cambria" w:hAnsi="Cambria" w:cs="Cambria"/>
      <w:sz w:val="36"/>
      <w:szCs w:val="36"/>
    </w:rPr>
  </w:style>
  <w:style w:type="character" w:default="1" w:styleId="6">
    <w:name w:val="Default Paragraph Font"/>
    <w:unhideWhenUsed/>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3">
    <w:name w:val="Balloon Text"/>
    <w:basedOn w:val="1"/>
    <w:link w:val="11"/>
    <w:unhideWhenUsed/>
    <w:qFormat/>
    <w:uiPriority w:val="99"/>
    <w:rPr>
      <w:sz w:val="18"/>
      <w:szCs w:val="18"/>
    </w:rPr>
  </w:style>
  <w:style w:type="paragraph" w:styleId="4">
    <w:name w:val="footer"/>
    <w:basedOn w:val="1"/>
    <w:link w:val="10"/>
    <w:unhideWhenUsed/>
    <w:qFormat/>
    <w:uiPriority w:val="99"/>
    <w:pPr>
      <w:tabs>
        <w:tab w:val="center" w:pos="4153"/>
        <w:tab w:val="right" w:pos="8306"/>
      </w:tabs>
      <w:snapToGrid w:val="0"/>
      <w:jc w:val="left"/>
    </w:pPr>
    <w:rPr>
      <w:sz w:val="18"/>
      <w:szCs w:val="18"/>
    </w:rPr>
  </w:style>
  <w:style w:type="paragraph" w:styleId="5">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table" w:styleId="8">
    <w:name w:val="Table Grid"/>
    <w:basedOn w:val="7"/>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9">
    <w:name w:val="页眉 Char"/>
    <w:basedOn w:val="6"/>
    <w:link w:val="5"/>
    <w:qFormat/>
    <w:uiPriority w:val="99"/>
    <w:rPr>
      <w:rFonts w:ascii="Times New Roman" w:hAnsi="Times New Roman" w:eastAsia="宋体" w:cs="Times New Roman"/>
      <w:b/>
      <w:bCs/>
      <w:sz w:val="18"/>
      <w:szCs w:val="18"/>
    </w:rPr>
  </w:style>
  <w:style w:type="character" w:customStyle="1" w:styleId="10">
    <w:name w:val="页脚 Char"/>
    <w:basedOn w:val="6"/>
    <w:link w:val="4"/>
    <w:qFormat/>
    <w:uiPriority w:val="99"/>
    <w:rPr>
      <w:rFonts w:ascii="Times New Roman" w:hAnsi="Times New Roman" w:eastAsia="宋体" w:cs="Times New Roman"/>
      <w:b/>
      <w:bCs/>
      <w:sz w:val="18"/>
      <w:szCs w:val="18"/>
    </w:rPr>
  </w:style>
  <w:style w:type="character" w:customStyle="1" w:styleId="11">
    <w:name w:val="批注框文本 Char"/>
    <w:basedOn w:val="6"/>
    <w:link w:val="3"/>
    <w:semiHidden/>
    <w:qFormat/>
    <w:uiPriority w:val="99"/>
    <w:rPr>
      <w:b/>
      <w:bCs/>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10</Pages>
  <Words>1002</Words>
  <Characters>5716</Characters>
  <Lines>47</Lines>
  <Paragraphs>13</Paragraphs>
  <ScaleCrop>false</ScaleCrop>
  <LinksUpToDate>false</LinksUpToDate>
  <CharactersWithSpaces>6705</CharactersWithSpaces>
  <Application>WPS Office_10.8.0.6308_F1E327BC-269C-435d-A152-05C5408002CA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2021-01-29T07:34:00Z</dcterms:created>
  <dc:creator>User</dc:creator>
  <cp:lastModifiedBy>Administrator</cp:lastModifiedBy>
  <cp:lastPrinted>2021-01-28T08:45:00Z</cp:lastPrinted>
  <dcterms:modified xsi:type="dcterms:W3CDTF">2021-07-29T03:08:22Z</dcterms:modified>
  <cp:revision>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2052-10.8.0.6308</vt:lpwstr>
  </property>
</Properties>
</file>