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DD" w:rsidRDefault="006E6742">
      <w:pPr>
        <w:spacing w:line="480" w:lineRule="exact"/>
        <w:rPr>
          <w:rFonts w:ascii="方正小标宋简体" w:eastAsia="方正小标宋简体"/>
          <w:sz w:val="36"/>
          <w:szCs w:val="36"/>
        </w:rPr>
      </w:pPr>
      <w:r>
        <w:rPr>
          <w:rFonts w:ascii="黑体" w:eastAsia="黑体" w:hAnsi="黑体" w:hint="eastAsia"/>
          <w:sz w:val="32"/>
          <w:szCs w:val="32"/>
        </w:rPr>
        <w:t>附件2</w:t>
      </w:r>
    </w:p>
    <w:p w:rsidR="00D86BDD" w:rsidRDefault="00C868F4">
      <w:pPr>
        <w:spacing w:line="560" w:lineRule="exact"/>
        <w:jc w:val="center"/>
        <w:rPr>
          <w:rFonts w:ascii="方正小标宋简体" w:eastAsia="方正小标宋简体"/>
          <w:sz w:val="36"/>
          <w:szCs w:val="36"/>
        </w:rPr>
      </w:pPr>
      <w:r w:rsidRPr="00C868F4">
        <w:rPr>
          <w:rFonts w:ascii="方正小标宋简体" w:eastAsia="方正小标宋简体" w:hint="eastAsia"/>
          <w:sz w:val="36"/>
          <w:szCs w:val="36"/>
        </w:rPr>
        <w:t>病媒消杀工作经费</w:t>
      </w:r>
      <w:r w:rsidR="006E6742">
        <w:rPr>
          <w:rFonts w:ascii="方正小标宋简体" w:eastAsia="方正小标宋简体" w:hint="eastAsia"/>
          <w:sz w:val="36"/>
          <w:szCs w:val="36"/>
        </w:rPr>
        <w:t>项目支出绩效评价报告</w:t>
      </w:r>
    </w:p>
    <w:p w:rsidR="00D86BDD" w:rsidRDefault="00D86BDD">
      <w:pPr>
        <w:jc w:val="center"/>
        <w:rPr>
          <w:rFonts w:ascii="仿宋_GB2312" w:eastAsia="仿宋_GB2312"/>
          <w:sz w:val="32"/>
          <w:szCs w:val="32"/>
        </w:rPr>
      </w:pPr>
    </w:p>
    <w:p w:rsidR="00C868F4" w:rsidRDefault="006E674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C868F4" w:rsidRDefault="006E674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（一）项目概况。</w:t>
      </w:r>
    </w:p>
    <w:p w:rsidR="00C868F4" w:rsidRDefault="00C868F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1.项目背景</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病媒消杀经费主要用于开展病媒生物防制工作，病媒生物防制是一项重要的民生工程，也是创建国家卫生城市的重要指标之一。病媒生物不仅可以直接通过叮咬和污染食物等，影响或危害人类的正常生活，更可以通过多种途径传播一系列的重要传染病。在我国法定报告的传染病中有许多属于病媒生物性传染病，如鼠疫、流行性出血热、钩端螺旋体病、疟疾、登革热、地方性斑疹伤寒、丝虫病等；而一些消化道传染病则通过病媒生物的机械性传播在人群中扩散，如痢疾、伤寒等。病媒生物性传染病是人类共同面临的严峻挑战之一。随着全球气候变暖，城市化进程的加快，旅游和贸易的快速发展，生态环境的不断改变，病媒生物种类、密度和分布等发生了新的变化，不仅原有的病媒生物性传染病范围扩大、发生频率和强度增加，而且一些新的病媒生物性传染病不断出现。媒介生物性传染病具有传播快、易流行的特点，严重威胁人民的身体健康。通过对病媒生物的有效控制，可以减少它们对人群的骚扰和经济损失，更可以预防和控制病媒生</w:t>
      </w:r>
      <w:r w:rsidRPr="00952E33">
        <w:rPr>
          <w:rFonts w:ascii="仿宋_GB2312" w:eastAsia="仿宋_GB2312" w:hAnsi="宋体" w:cs="宋体" w:hint="eastAsia"/>
          <w:kern w:val="0"/>
          <w:sz w:val="32"/>
          <w:szCs w:val="32"/>
        </w:rPr>
        <w:lastRenderedPageBreak/>
        <w:t>物性传染病的发生和传播。近年来一些病媒生物性传染病的爆发流行已对我国形成威胁，因此加强病媒生物疾病预防控制已成为一个迫切的任务。</w:t>
      </w:r>
    </w:p>
    <w:p w:rsidR="00C868F4" w:rsidRDefault="00C868F4" w:rsidP="00C868F4">
      <w:pPr>
        <w:spacing w:line="600" w:lineRule="exact"/>
        <w:ind w:firstLineChars="200" w:firstLine="640"/>
        <w:rPr>
          <w:rFonts w:ascii="楷体_GB2312" w:eastAsia="楷体_GB2312" w:hAnsi="楷体_GB2312" w:cs="楷体_GB2312"/>
          <w:sz w:val="32"/>
          <w:szCs w:val="32"/>
        </w:rPr>
      </w:pPr>
      <w:r w:rsidRPr="00952E33">
        <w:rPr>
          <w:rFonts w:ascii="仿宋_GB2312" w:eastAsia="仿宋_GB2312" w:hAnsi="宋体" w:cs="宋体" w:hint="eastAsia"/>
          <w:kern w:val="0"/>
          <w:sz w:val="32"/>
          <w:szCs w:val="32"/>
        </w:rPr>
        <w:t>根据《北京市朝阳区人民政府关于印发&lt;北京市朝阳区病媒生物预防控制管理办法&gt;的通知》（朝政发〔2018〕6号），其中指出“病媒生物预防控制工作实行单位责任制。按照“谁受益、谁付费”的原则，机关、各类企事业单位和社区（村）居委会等责任主体应承担各自责任区内的病媒生物防制费用，无责任主体的公共环境的病媒生物防制经费由财政部门纳入年度财政预算，对临时性除四害活动按照实际情况予以补贴。”故财政资金设立病媒消杀经费，用于无责任主体的公共环境的病媒生物防制工作以及临时性除四害活动。</w:t>
      </w:r>
    </w:p>
    <w:p w:rsidR="00C868F4" w:rsidRDefault="00C868F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2.主要内容</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本项目业务主管部门为北京市朝阳区爱国卫生运动委员会办公室（以下简称“区爱卫会”），实施单位为各街乡，根据</w:t>
      </w:r>
      <w:r w:rsidRPr="00952E33">
        <w:rPr>
          <w:rFonts w:ascii="仿宋_GB2312" w:eastAsia="仿宋_GB2312" w:hAnsi="宋体" w:cs="宋体"/>
          <w:kern w:val="0"/>
          <w:sz w:val="32"/>
          <w:szCs w:val="32"/>
        </w:rPr>
        <w:t>2019年12月24日</w:t>
      </w:r>
      <w:r w:rsidRPr="00952E33">
        <w:rPr>
          <w:rFonts w:ascii="仿宋_GB2312" w:eastAsia="仿宋_GB2312" w:hAnsi="宋体" w:cs="宋体" w:hint="eastAsia"/>
          <w:kern w:val="0"/>
          <w:sz w:val="32"/>
          <w:szCs w:val="32"/>
        </w:rPr>
        <w:t>区爱卫会发布的《关于进一步规范病媒生物防制关于印发工作的建议》（朝爱卫办发〔</w:t>
      </w:r>
      <w:r w:rsidRPr="00952E33">
        <w:rPr>
          <w:rFonts w:ascii="仿宋_GB2312" w:eastAsia="仿宋_GB2312" w:hAnsi="宋体" w:cs="宋体"/>
          <w:kern w:val="0"/>
          <w:sz w:val="32"/>
          <w:szCs w:val="32"/>
        </w:rPr>
        <w:t>2019〕22号）</w:t>
      </w:r>
      <w:r w:rsidRPr="00952E33">
        <w:rPr>
          <w:rFonts w:ascii="仿宋_GB2312" w:eastAsia="仿宋_GB2312" w:hAnsi="宋体" w:cs="宋体" w:hint="eastAsia"/>
          <w:kern w:val="0"/>
          <w:sz w:val="32"/>
          <w:szCs w:val="32"/>
        </w:rPr>
        <w:t>，其中规定病媒生物防制工作包括孳生地治理及本底的动态掌握、重点行业或环境的病媒生物密度监测、常态消杀工作、针对居民投诉或重大活动保障的应急防制、开展病媒生物防制宣传等。</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（1）孳生地治理及本底的动态掌握：根据《朝阳区病</w:t>
      </w:r>
      <w:r w:rsidRPr="00952E33">
        <w:rPr>
          <w:rFonts w:ascii="仿宋_GB2312" w:eastAsia="仿宋_GB2312" w:hAnsi="宋体" w:cs="宋体" w:hint="eastAsia"/>
          <w:kern w:val="0"/>
          <w:sz w:val="32"/>
          <w:szCs w:val="32"/>
        </w:rPr>
        <w:lastRenderedPageBreak/>
        <w:t>媒防制工作手册》，病媒孳生地主要分为固定孳生地和散在孳生地，固定孳生地包括河流、坑塘、沟渠、湿地、景观水体、公共厕所、垃圾站（房）、垃圾中转站、垃圾处置场等。散在孳生地包括小容器和小水体，容易滋生蚊虫；散在的垃圾和粪便，容易孳生蝇类。主要工作内容包括建立固定孳生地台账和开展散在孳生地巡查检查。</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（2）重点行业或环境的病媒生物密度监测包括蚊密度监测、蝇密度监测、鼠密度监测和蟑螂密度监测，主要通过路径法、目测法、粘捕法进行监测。</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（3）常态消杀工作：通过物理防制、化学防制、生物防制的方法进行“四害”消杀工作。</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（4）针对居民投诉或重大活动保障的应急防制：指有针对性的应急消杀活动。</w:t>
      </w:r>
    </w:p>
    <w:p w:rsidR="00C868F4" w:rsidRPr="00952E33" w:rsidRDefault="00C868F4" w:rsidP="00C868F4">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（5）开展病媒生物防制宣传:对居民加强健康教育，提高病媒防制知识知晓率，并动员社会单位、公众积极配合与参与防制工作。</w:t>
      </w:r>
    </w:p>
    <w:p w:rsidR="00D86BDD" w:rsidRDefault="00C868F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sidR="006E6742">
        <w:rPr>
          <w:rFonts w:ascii="楷体_GB2312" w:eastAsia="楷体_GB2312" w:hAnsi="楷体_GB2312" w:cs="楷体_GB2312" w:hint="eastAsia"/>
          <w:sz w:val="32"/>
          <w:szCs w:val="32"/>
        </w:rPr>
        <w:t>实施情况</w:t>
      </w:r>
    </w:p>
    <w:p w:rsidR="00186BAB" w:rsidRPr="00952E33" w:rsidRDefault="00186BAB" w:rsidP="00186BAB">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项目实施范围包括朝阳区43个街乡，关于经费使用范围，北京市及朝阳区均发布了相关政策予以规定：</w:t>
      </w:r>
    </w:p>
    <w:p w:rsidR="00186BAB" w:rsidRPr="00186BAB" w:rsidRDefault="00186BAB" w:rsidP="00186BAB">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《北京市除四害工作管理规定》（2014年7月9日北京市政府第259号令修改）：“各级财政应当保证除四害经费，对公共环境以及全市或者全区性临时除四害活动经费予以</w:t>
      </w:r>
      <w:r w:rsidRPr="00952E33">
        <w:rPr>
          <w:rFonts w:ascii="仿宋_GB2312" w:eastAsia="仿宋_GB2312" w:hAnsi="宋体" w:cs="宋体" w:hint="eastAsia"/>
          <w:kern w:val="0"/>
          <w:sz w:val="32"/>
          <w:szCs w:val="32"/>
        </w:rPr>
        <w:lastRenderedPageBreak/>
        <w:t>补贴。”</w:t>
      </w:r>
    </w:p>
    <w:p w:rsidR="00D86BDD" w:rsidRDefault="00C868F4">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4.资金投入和使用情况</w:t>
      </w:r>
      <w:r w:rsidR="006E6742">
        <w:rPr>
          <w:rFonts w:ascii="楷体_GB2312" w:eastAsia="楷体_GB2312" w:hAnsi="楷体_GB2312" w:cs="楷体_GB2312" w:hint="eastAsia"/>
          <w:sz w:val="32"/>
          <w:szCs w:val="32"/>
        </w:rPr>
        <w:t>。</w:t>
      </w:r>
    </w:p>
    <w:p w:rsidR="00186BAB" w:rsidRPr="00D34A54" w:rsidRDefault="00186BAB" w:rsidP="00186BAB">
      <w:pPr>
        <w:snapToGrid w:val="0"/>
        <w:spacing w:line="360" w:lineRule="auto"/>
        <w:ind w:firstLineChars="200" w:firstLine="640"/>
        <w:outlineLvl w:val="0"/>
        <w:rPr>
          <w:rFonts w:ascii="仿宋_GB2312" w:eastAsia="仿宋_GB2312" w:hAnsi="仿宋_GB2312" w:cs="仿宋_GB2312"/>
          <w:sz w:val="32"/>
          <w:szCs w:val="32"/>
        </w:rPr>
      </w:pPr>
      <w:r w:rsidRPr="00D34A54">
        <w:rPr>
          <w:rFonts w:ascii="仿宋_GB2312" w:eastAsia="仿宋_GB2312" w:hAnsi="仿宋_GB2312" w:cs="仿宋_GB2312" w:hint="eastAsia"/>
          <w:sz w:val="32"/>
          <w:szCs w:val="32"/>
        </w:rPr>
        <w:t>项目名称：“</w:t>
      </w:r>
      <w:r w:rsidRPr="00186BAB">
        <w:rPr>
          <w:rFonts w:ascii="仿宋_GB2312" w:eastAsia="仿宋_GB2312" w:hAnsi="仿宋_GB2312" w:cs="仿宋_GB2312"/>
          <w:sz w:val="32"/>
          <w:szCs w:val="32"/>
        </w:rPr>
        <w:t>病媒消杀工作经费</w:t>
      </w:r>
      <w:r w:rsidRPr="00D34A54">
        <w:rPr>
          <w:rFonts w:ascii="仿宋_GB2312" w:eastAsia="仿宋_GB2312" w:hAnsi="仿宋_GB2312" w:cs="仿宋_GB2312" w:hint="eastAsia"/>
          <w:sz w:val="32"/>
          <w:szCs w:val="32"/>
        </w:rPr>
        <w:t>”，年初预算金额</w:t>
      </w:r>
      <w:r>
        <w:rPr>
          <w:rFonts w:ascii="仿宋_GB2312" w:eastAsia="仿宋_GB2312" w:hAnsi="仿宋_GB2312" w:cs="仿宋_GB2312" w:hint="eastAsia"/>
          <w:sz w:val="32"/>
          <w:szCs w:val="32"/>
        </w:rPr>
        <w:t>175.92</w:t>
      </w:r>
      <w:r w:rsidRPr="00D34A54">
        <w:rPr>
          <w:rFonts w:ascii="仿宋_GB2312" w:eastAsia="仿宋_GB2312" w:hAnsi="仿宋_GB2312" w:cs="仿宋_GB2312" w:hint="eastAsia"/>
          <w:sz w:val="32"/>
          <w:szCs w:val="32"/>
        </w:rPr>
        <w:t>万元。</w:t>
      </w:r>
    </w:p>
    <w:p w:rsidR="00186BAB" w:rsidRPr="00D34A54" w:rsidRDefault="00186BAB" w:rsidP="00186BAB">
      <w:pPr>
        <w:snapToGrid w:val="0"/>
        <w:spacing w:line="360" w:lineRule="auto"/>
        <w:ind w:firstLineChars="200" w:firstLine="640"/>
        <w:outlineLvl w:val="0"/>
        <w:rPr>
          <w:rFonts w:ascii="仿宋_GB2312" w:eastAsia="仿宋_GB2312" w:hAnsi="仿宋_GB2312" w:cs="仿宋_GB2312"/>
          <w:sz w:val="32"/>
          <w:szCs w:val="32"/>
        </w:rPr>
      </w:pPr>
      <w:r w:rsidRPr="00D34A54">
        <w:rPr>
          <w:rFonts w:ascii="仿宋_GB2312" w:eastAsia="仿宋_GB2312" w:hAnsi="仿宋_GB2312" w:cs="仿宋_GB2312" w:hint="eastAsia"/>
          <w:sz w:val="32"/>
          <w:szCs w:val="32"/>
        </w:rPr>
        <w:t>项目起止时间：</w:t>
      </w:r>
      <w:r>
        <w:rPr>
          <w:rFonts w:ascii="仿宋_GB2312" w:eastAsia="仿宋_GB2312" w:hAnsi="仿宋_GB2312" w:cs="仿宋_GB2312" w:hint="eastAsia"/>
          <w:sz w:val="32"/>
          <w:szCs w:val="32"/>
        </w:rPr>
        <w:t>2023</w:t>
      </w:r>
      <w:r w:rsidRPr="00D34A54">
        <w:rPr>
          <w:rFonts w:ascii="仿宋_GB2312" w:eastAsia="仿宋_GB2312" w:hAnsi="仿宋_GB2312" w:cs="仿宋_GB2312" w:hint="eastAsia"/>
          <w:sz w:val="32"/>
          <w:szCs w:val="32"/>
        </w:rPr>
        <w:t>年1月1日</w:t>
      </w:r>
      <w:r>
        <w:rPr>
          <w:rFonts w:ascii="仿宋_GB2312" w:eastAsia="仿宋_GB2312" w:hAnsi="仿宋_GB2312" w:cs="仿宋_GB2312" w:hint="eastAsia"/>
          <w:sz w:val="32"/>
          <w:szCs w:val="32"/>
        </w:rPr>
        <w:t>-2023</w:t>
      </w:r>
      <w:r w:rsidRPr="00D34A54">
        <w:rPr>
          <w:rFonts w:ascii="仿宋_GB2312" w:eastAsia="仿宋_GB2312" w:hAnsi="仿宋_GB2312" w:cs="仿宋_GB2312" w:hint="eastAsia"/>
          <w:sz w:val="32"/>
          <w:szCs w:val="32"/>
        </w:rPr>
        <w:t>年12月31日</w:t>
      </w:r>
    </w:p>
    <w:p w:rsidR="00186BAB" w:rsidRDefault="00186BAB" w:rsidP="00186BAB">
      <w:pPr>
        <w:spacing w:line="600" w:lineRule="exact"/>
        <w:ind w:firstLineChars="200" w:firstLine="640"/>
        <w:outlineLvl w:val="0"/>
        <w:rPr>
          <w:rFonts w:ascii="楷体_GB2312" w:eastAsia="楷体_GB2312" w:hAnsi="楷体_GB2312" w:cs="楷体_GB2312"/>
          <w:sz w:val="32"/>
          <w:szCs w:val="32"/>
        </w:rPr>
      </w:pPr>
      <w:r>
        <w:rPr>
          <w:rFonts w:ascii="仿宋_GB2312" w:eastAsia="仿宋_GB2312" w:hAnsi="仿宋_GB2312" w:cs="仿宋_GB2312" w:hint="eastAsia"/>
          <w:sz w:val="32"/>
          <w:szCs w:val="32"/>
        </w:rPr>
        <w:t>2023</w:t>
      </w:r>
      <w:r w:rsidRPr="00D34A54">
        <w:rPr>
          <w:rFonts w:ascii="仿宋_GB2312" w:eastAsia="仿宋_GB2312" w:hAnsi="仿宋_GB2312" w:cs="仿宋_GB2312" w:hint="eastAsia"/>
          <w:sz w:val="32"/>
          <w:szCs w:val="32"/>
        </w:rPr>
        <w:t>年年初预算批复</w:t>
      </w:r>
      <w:r w:rsidR="00CB32EC">
        <w:rPr>
          <w:rFonts w:ascii="仿宋_GB2312" w:eastAsia="仿宋_GB2312" w:hAnsi="仿宋_GB2312" w:cs="仿宋_GB2312" w:hint="eastAsia"/>
          <w:sz w:val="32"/>
          <w:szCs w:val="32"/>
        </w:rPr>
        <w:t>234.3232</w:t>
      </w:r>
      <w:r w:rsidRPr="00D34A54">
        <w:rPr>
          <w:rFonts w:ascii="仿宋_GB2312" w:eastAsia="仿宋_GB2312" w:hAnsi="仿宋_GB2312" w:cs="仿宋_GB2312" w:hint="eastAsia"/>
          <w:sz w:val="32"/>
          <w:szCs w:val="32"/>
        </w:rPr>
        <w:t>万元。</w:t>
      </w:r>
      <w:r w:rsidR="00CB32EC">
        <w:rPr>
          <w:rFonts w:ascii="仿宋_GB2312" w:eastAsia="仿宋_GB2312" w:hAnsi="仿宋_GB2312" w:cs="仿宋_GB2312" w:hint="eastAsia"/>
          <w:sz w:val="32"/>
          <w:szCs w:val="32"/>
        </w:rPr>
        <w:t>项目调剂到</w:t>
      </w:r>
      <w:r w:rsidR="00CB32EC" w:rsidRPr="00CB32EC">
        <w:rPr>
          <w:rFonts w:ascii="仿宋_GB2312" w:eastAsia="仿宋_GB2312" w:hAnsi="仿宋_GB2312" w:cs="仿宋_GB2312" w:hint="eastAsia"/>
          <w:sz w:val="32"/>
          <w:szCs w:val="32"/>
        </w:rPr>
        <w:t>2022年病媒消杀工作经费</w:t>
      </w:r>
      <w:r w:rsidR="00CB32EC">
        <w:rPr>
          <w:rFonts w:ascii="仿宋_GB2312" w:eastAsia="仿宋_GB2312" w:hAnsi="仿宋_GB2312" w:cs="仿宋_GB2312" w:hint="eastAsia"/>
          <w:sz w:val="32"/>
          <w:szCs w:val="32"/>
        </w:rPr>
        <w:t>58.4万元</w:t>
      </w:r>
      <w:r w:rsidRPr="00D34A54">
        <w:rPr>
          <w:rFonts w:ascii="仿宋_GB2312" w:eastAsia="仿宋_GB2312" w:hAnsi="仿宋_GB2312" w:cs="仿宋_GB2312" w:hint="eastAsia"/>
          <w:sz w:val="32"/>
          <w:szCs w:val="32"/>
        </w:rPr>
        <w:t>，调整后预算数为</w:t>
      </w:r>
      <w:r w:rsidR="00CB32EC">
        <w:rPr>
          <w:rFonts w:ascii="仿宋_GB2312" w:eastAsia="仿宋_GB2312" w:hAnsi="仿宋_GB2312" w:cs="仿宋_GB2312" w:hint="eastAsia"/>
          <w:sz w:val="32"/>
          <w:szCs w:val="32"/>
        </w:rPr>
        <w:t>175.9232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sidR="00CB32EC">
        <w:rPr>
          <w:rFonts w:ascii="仿宋_GB2312" w:eastAsia="仿宋_GB2312" w:hAnsi="仿宋_GB2312" w:cs="仿宋_GB2312" w:hint="eastAsia"/>
          <w:sz w:val="32"/>
          <w:szCs w:val="32"/>
        </w:rPr>
        <w:t>2023</w:t>
      </w:r>
      <w:r w:rsidRPr="00D34A54">
        <w:rPr>
          <w:rFonts w:ascii="仿宋_GB2312" w:eastAsia="仿宋_GB2312" w:hAnsi="仿宋_GB2312" w:cs="仿宋_GB2312" w:hint="eastAsia"/>
          <w:sz w:val="32"/>
          <w:szCs w:val="32"/>
        </w:rPr>
        <w:t>年实际支出金额为</w:t>
      </w:r>
      <w:r w:rsidR="00CB32EC">
        <w:rPr>
          <w:rFonts w:ascii="仿宋_GB2312" w:eastAsia="仿宋_GB2312" w:hAnsi="仿宋_GB2312" w:cs="仿宋_GB2312" w:hint="eastAsia"/>
          <w:sz w:val="32"/>
          <w:szCs w:val="32"/>
        </w:rPr>
        <w:t>175.3</w:t>
      </w:r>
      <w:r w:rsidRPr="00D34A54">
        <w:rPr>
          <w:rFonts w:ascii="仿宋_GB2312" w:eastAsia="仿宋_GB2312" w:hAnsi="仿宋_GB2312" w:cs="仿宋_GB2312" w:hint="eastAsia"/>
          <w:sz w:val="32"/>
          <w:szCs w:val="32"/>
        </w:rPr>
        <w:t>万元，结余</w:t>
      </w:r>
      <w:r w:rsidR="00CB32EC">
        <w:rPr>
          <w:rFonts w:ascii="仿宋_GB2312" w:eastAsia="仿宋_GB2312" w:hAnsi="仿宋_GB2312" w:cs="仿宋_GB2312" w:hint="eastAsia"/>
          <w:sz w:val="32"/>
          <w:szCs w:val="32"/>
        </w:rPr>
        <w:t>0.6232</w:t>
      </w:r>
      <w:r w:rsidRPr="00D34A54">
        <w:rPr>
          <w:rFonts w:ascii="仿宋_GB2312" w:eastAsia="仿宋_GB2312" w:hAnsi="仿宋_GB2312" w:cs="仿宋_GB2312" w:hint="eastAsia"/>
          <w:sz w:val="32"/>
          <w:szCs w:val="32"/>
        </w:rPr>
        <w:t>万元，预算完成率</w:t>
      </w:r>
      <w:r w:rsidR="00CB32EC">
        <w:rPr>
          <w:rFonts w:ascii="仿宋_GB2312" w:eastAsia="仿宋_GB2312" w:hAnsi="仿宋_GB2312" w:cs="仿宋_GB2312" w:hint="eastAsia"/>
          <w:sz w:val="32"/>
          <w:szCs w:val="32"/>
        </w:rPr>
        <w:t>99.65</w:t>
      </w:r>
      <w:r w:rsidRPr="00D34A54">
        <w:rPr>
          <w:rFonts w:ascii="仿宋_GB2312" w:eastAsia="仿宋_GB2312" w:hAnsi="仿宋_GB2312" w:cs="仿宋_GB2312" w:hint="eastAsia"/>
          <w:sz w:val="32"/>
          <w:szCs w:val="32"/>
        </w:rPr>
        <w:t>%。</w:t>
      </w:r>
    </w:p>
    <w:p w:rsidR="00CB32EC" w:rsidRDefault="006E6742">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（二）项目绩效</w:t>
      </w:r>
      <w:bookmarkStart w:id="0" w:name="_GoBack"/>
      <w:bookmarkEnd w:id="0"/>
      <w:r w:rsidR="00CB32EC">
        <w:rPr>
          <w:rFonts w:ascii="楷体_GB2312" w:eastAsia="楷体_GB2312" w:hAnsi="楷体_GB2312" w:cs="楷体_GB2312" w:hint="eastAsia"/>
          <w:sz w:val="32"/>
          <w:szCs w:val="32"/>
        </w:rPr>
        <w:t>目标</w:t>
      </w:r>
    </w:p>
    <w:p w:rsidR="00D86BDD" w:rsidRDefault="00CB32EC">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1.项目绩效总体目标</w:t>
      </w:r>
    </w:p>
    <w:p w:rsidR="00CB32EC" w:rsidRDefault="00CB32EC" w:rsidP="00CB32EC">
      <w:pPr>
        <w:spacing w:line="600" w:lineRule="exact"/>
        <w:ind w:firstLineChars="200" w:firstLine="640"/>
        <w:rPr>
          <w:rFonts w:ascii="楷体_GB2312" w:eastAsia="楷体_GB2312" w:hAnsi="楷体_GB2312" w:cs="楷体_GB2312" w:hint="eastAsia"/>
          <w:sz w:val="32"/>
          <w:szCs w:val="32"/>
        </w:rPr>
      </w:pPr>
      <w:r w:rsidRPr="00CB32EC">
        <w:rPr>
          <w:rFonts w:ascii="楷体_GB2312" w:eastAsia="楷体_GB2312" w:hAnsi="楷体_GB2312" w:cs="楷体_GB2312" w:hint="eastAsia"/>
          <w:sz w:val="32"/>
          <w:szCs w:val="32"/>
        </w:rPr>
        <w:t>防制标椎达到2011年的国家标准《病媒生物 密度控制水平》及达到创建卫生城市检查的A级要求。健全完善病媒生</w:t>
      </w:r>
      <w:r>
        <w:rPr>
          <w:rFonts w:ascii="楷体_GB2312" w:eastAsia="楷体_GB2312" w:hAnsi="楷体_GB2312" w:cs="楷体_GB2312" w:hint="eastAsia"/>
          <w:sz w:val="32"/>
          <w:szCs w:val="32"/>
        </w:rPr>
        <w:t>物防治长效工作机制，有效控制辖区病媒生物密度，保障群众身体健康，</w:t>
      </w:r>
      <w:r w:rsidRPr="00CB32EC">
        <w:rPr>
          <w:rFonts w:ascii="楷体_GB2312" w:eastAsia="楷体_GB2312" w:hAnsi="楷体_GB2312" w:cs="楷体_GB2312" w:hint="eastAsia"/>
          <w:sz w:val="32"/>
          <w:szCs w:val="32"/>
        </w:rPr>
        <w:t>巩固创建成果。</w:t>
      </w:r>
    </w:p>
    <w:p w:rsidR="00CB32EC" w:rsidRDefault="00CB32EC" w:rsidP="00CB32EC">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2.项目绩效</w:t>
      </w:r>
      <w:r w:rsidR="00755A7A">
        <w:rPr>
          <w:rFonts w:ascii="楷体_GB2312" w:eastAsia="楷体_GB2312" w:hAnsi="楷体_GB2312" w:cs="楷体_GB2312" w:hint="eastAsia"/>
          <w:sz w:val="32"/>
          <w:szCs w:val="32"/>
        </w:rPr>
        <w:t>具体</w:t>
      </w:r>
      <w:r>
        <w:rPr>
          <w:rFonts w:ascii="楷体_GB2312" w:eastAsia="楷体_GB2312" w:hAnsi="楷体_GB2312" w:cs="楷体_GB2312" w:hint="eastAsia"/>
          <w:sz w:val="32"/>
          <w:szCs w:val="32"/>
        </w:rPr>
        <w:t>目标</w:t>
      </w:r>
    </w:p>
    <w:p w:rsidR="00755A7A" w:rsidRDefault="00755A7A" w:rsidP="00CB32EC">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（1）数量指标：</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sidRPr="00755A7A">
        <w:rPr>
          <w:rFonts w:ascii="楷体_GB2312" w:eastAsia="楷体_GB2312" w:hAnsi="楷体_GB2312" w:cs="楷体_GB2312" w:hint="eastAsia"/>
          <w:sz w:val="32"/>
          <w:szCs w:val="32"/>
        </w:rPr>
        <w:t>服务辖区公共区域面积=25.23公里/平方公里</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sidRPr="00755A7A">
        <w:rPr>
          <w:rFonts w:ascii="楷体_GB2312" w:eastAsia="楷体_GB2312" w:hAnsi="楷体_GB2312" w:cs="楷体_GB2312" w:hint="eastAsia"/>
          <w:sz w:val="32"/>
          <w:szCs w:val="32"/>
        </w:rPr>
        <w:t>服务辖区社区数量</w:t>
      </w:r>
      <w:r>
        <w:rPr>
          <w:rFonts w:ascii="楷体_GB2312" w:eastAsia="楷体_GB2312" w:hAnsi="楷体_GB2312" w:cs="楷体_GB2312" w:hint="eastAsia"/>
          <w:sz w:val="32"/>
          <w:szCs w:val="32"/>
        </w:rPr>
        <w:t>=10个</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sidRPr="00755A7A">
        <w:rPr>
          <w:rFonts w:ascii="楷体_GB2312" w:eastAsia="楷体_GB2312" w:hAnsi="楷体_GB2312" w:cs="楷体_GB2312" w:hint="eastAsia"/>
          <w:sz w:val="32"/>
          <w:szCs w:val="32"/>
        </w:rPr>
        <w:t>服务辖区村数量</w:t>
      </w:r>
      <w:r>
        <w:rPr>
          <w:rFonts w:ascii="楷体_GB2312" w:eastAsia="楷体_GB2312" w:hAnsi="楷体_GB2312" w:cs="楷体_GB2312" w:hint="eastAsia"/>
          <w:sz w:val="32"/>
          <w:szCs w:val="32"/>
        </w:rPr>
        <w:t>-8个</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（2）时效指标</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sidRPr="00755A7A">
        <w:rPr>
          <w:rFonts w:ascii="楷体_GB2312" w:eastAsia="楷体_GB2312" w:hAnsi="楷体_GB2312" w:cs="楷体_GB2312" w:hint="eastAsia"/>
          <w:sz w:val="32"/>
          <w:szCs w:val="32"/>
        </w:rPr>
        <w:t>支出进度</w:t>
      </w:r>
      <w:r>
        <w:rPr>
          <w:rFonts w:ascii="楷体_GB2312" w:eastAsia="楷体_GB2312" w:hAnsi="楷体_GB2312" w:cs="楷体_GB2312" w:hint="eastAsia"/>
          <w:sz w:val="32"/>
          <w:szCs w:val="32"/>
        </w:rPr>
        <w:t>=100%</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（3）</w:t>
      </w:r>
      <w:r w:rsidRPr="00755A7A">
        <w:rPr>
          <w:rFonts w:ascii="楷体_GB2312" w:eastAsia="楷体_GB2312" w:hAnsi="楷体_GB2312" w:cs="楷体_GB2312" w:hint="eastAsia"/>
          <w:sz w:val="32"/>
          <w:szCs w:val="32"/>
        </w:rPr>
        <w:t>社会效益指标</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sidRPr="00755A7A">
        <w:rPr>
          <w:rFonts w:ascii="楷体_GB2312" w:eastAsia="楷体_GB2312" w:hAnsi="楷体_GB2312" w:cs="楷体_GB2312" w:hint="eastAsia"/>
          <w:sz w:val="32"/>
          <w:szCs w:val="32"/>
        </w:rPr>
        <w:t>全年开展常态化消杀数量≥12次/年</w:t>
      </w:r>
    </w:p>
    <w:p w:rsidR="00755A7A" w:rsidRDefault="00755A7A" w:rsidP="00755A7A">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w:t>
      </w:r>
      <w:r w:rsidRPr="00755A7A">
        <w:rPr>
          <w:rFonts w:ascii="楷体_GB2312" w:eastAsia="楷体_GB2312" w:hAnsi="楷体_GB2312" w:cs="楷体_GB2312" w:hint="eastAsia"/>
          <w:sz w:val="32"/>
          <w:szCs w:val="32"/>
        </w:rPr>
        <w:t>服务对象满意度指标</w:t>
      </w:r>
    </w:p>
    <w:p w:rsidR="00755A7A" w:rsidRPr="00CB32EC" w:rsidRDefault="00755A7A" w:rsidP="00755A7A">
      <w:pPr>
        <w:spacing w:line="600" w:lineRule="exact"/>
        <w:ind w:firstLineChars="200" w:firstLine="640"/>
        <w:rPr>
          <w:rFonts w:ascii="楷体_GB2312" w:eastAsia="楷体_GB2312" w:hAnsi="楷体_GB2312" w:cs="楷体_GB2312"/>
          <w:sz w:val="32"/>
          <w:szCs w:val="32"/>
        </w:rPr>
      </w:pPr>
      <w:r w:rsidRPr="00755A7A">
        <w:rPr>
          <w:rFonts w:ascii="楷体_GB2312" w:eastAsia="楷体_GB2312" w:hAnsi="楷体_GB2312" w:cs="楷体_GB2312" w:hint="eastAsia"/>
          <w:sz w:val="32"/>
          <w:szCs w:val="32"/>
        </w:rPr>
        <w:t>辖区服务对象满意度≥90%</w:t>
      </w:r>
    </w:p>
    <w:p w:rsidR="00D86BDD" w:rsidRDefault="006E674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rsidR="00D86BDD" w:rsidRDefault="006E6742">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（一）绩效评价目的、对象和范围。</w:t>
      </w:r>
    </w:p>
    <w:p w:rsidR="00755A7A" w:rsidRDefault="00755A7A">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w:t>
      </w:r>
      <w:r w:rsidRPr="00755A7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评价目的</w:t>
      </w:r>
    </w:p>
    <w:p w:rsidR="00755A7A" w:rsidRDefault="00755A7A" w:rsidP="00755A7A">
      <w:pPr>
        <w:snapToGrid w:val="0"/>
        <w:spacing w:line="360" w:lineRule="auto"/>
        <w:ind w:firstLineChars="200" w:firstLine="640"/>
        <w:rPr>
          <w:rFonts w:ascii="仿宋_GB2312" w:eastAsia="仿宋_GB2312" w:hAnsi="仿宋" w:hint="eastAsia"/>
          <w:sz w:val="32"/>
          <w:szCs w:val="32"/>
        </w:rPr>
      </w:pPr>
      <w:r w:rsidRPr="00D34A54">
        <w:rPr>
          <w:rFonts w:ascii="仿宋_GB2312" w:eastAsia="仿宋_GB2312" w:hAnsi="仿宋" w:hint="eastAsia"/>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w:t>
      </w:r>
      <w:r>
        <w:rPr>
          <w:rFonts w:ascii="仿宋_GB2312" w:eastAsia="仿宋_GB2312" w:hAnsi="仿宋" w:hint="eastAsia"/>
          <w:sz w:val="32"/>
          <w:szCs w:val="32"/>
        </w:rPr>
        <w:t>病媒消杀工作经费</w:t>
      </w:r>
      <w:r w:rsidRPr="00D34A54">
        <w:rPr>
          <w:rFonts w:ascii="仿宋_GB2312" w:eastAsia="仿宋_GB2312" w:hAnsi="仿宋" w:hint="eastAsia"/>
          <w:sz w:val="32"/>
          <w:szCs w:val="32"/>
        </w:rPr>
        <w:t>项目支出的绩效管理工作方式。</w:t>
      </w:r>
    </w:p>
    <w:p w:rsidR="004E04B0" w:rsidRDefault="004E04B0" w:rsidP="00755A7A">
      <w:pPr>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2.评价对象</w:t>
      </w:r>
    </w:p>
    <w:p w:rsidR="004E04B0" w:rsidRDefault="004E04B0" w:rsidP="00755A7A">
      <w:pPr>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本次绩效评价的对象为“病媒消杀工作经费</w:t>
      </w:r>
      <w:r w:rsidRPr="00D34A54">
        <w:rPr>
          <w:rFonts w:ascii="仿宋_GB2312" w:eastAsia="仿宋_GB2312" w:hAnsi="仿宋" w:hint="eastAsia"/>
          <w:sz w:val="32"/>
          <w:szCs w:val="32"/>
        </w:rPr>
        <w:t>”项目经费。</w:t>
      </w:r>
      <w:r w:rsidR="004B09D5">
        <w:rPr>
          <w:rFonts w:ascii="仿宋_GB2312" w:eastAsia="仿宋_GB2312" w:hAnsi="仿宋" w:hint="eastAsia"/>
          <w:sz w:val="32"/>
          <w:szCs w:val="32"/>
        </w:rPr>
        <w:t>病媒消杀工作经费</w:t>
      </w:r>
      <w:r w:rsidRPr="00D34A54">
        <w:rPr>
          <w:rFonts w:ascii="仿宋_GB2312" w:eastAsia="仿宋_GB2312" w:hAnsi="仿宋" w:hint="eastAsia"/>
          <w:sz w:val="32"/>
          <w:szCs w:val="32"/>
        </w:rPr>
        <w:t>从纳入</w:t>
      </w:r>
      <w:r w:rsidR="004B09D5">
        <w:rPr>
          <w:rFonts w:ascii="仿宋_GB2312" w:eastAsia="仿宋_GB2312" w:hAnsi="仿宋" w:hint="eastAsia"/>
          <w:sz w:val="32"/>
          <w:szCs w:val="32"/>
        </w:rPr>
        <w:t>2023</w:t>
      </w:r>
      <w:r w:rsidRPr="00D34A54">
        <w:rPr>
          <w:rFonts w:ascii="仿宋_GB2312" w:eastAsia="仿宋_GB2312" w:hAnsi="仿宋" w:hint="eastAsia"/>
          <w:sz w:val="32"/>
          <w:szCs w:val="32"/>
        </w:rPr>
        <w:t>年度预算管理的项目中，</w:t>
      </w:r>
      <w:r w:rsidR="004B09D5" w:rsidRPr="00952E33">
        <w:rPr>
          <w:rFonts w:ascii="仿宋_GB2312" w:eastAsia="仿宋_GB2312" w:hAnsi="宋体" w:cs="宋体" w:hint="eastAsia"/>
          <w:kern w:val="0"/>
          <w:sz w:val="32"/>
          <w:szCs w:val="32"/>
        </w:rPr>
        <w:t>通过购买服务方式，委托第三方机构为辖区提供病媒生物防制</w:t>
      </w:r>
      <w:r w:rsidR="004B09D5" w:rsidRPr="00952E33">
        <w:rPr>
          <w:rFonts w:ascii="仿宋_GB2312" w:eastAsia="仿宋_GB2312" w:hAnsi="宋体" w:cs="宋体" w:hint="eastAsia"/>
          <w:kern w:val="0"/>
          <w:sz w:val="32"/>
          <w:szCs w:val="32"/>
        </w:rPr>
        <w:lastRenderedPageBreak/>
        <w:t>服务，服务内容包括常态化消杀、孳生地调查及治理、密度监测、病媒生物督导、防制效果评估以及病媒生物的宣传工作。</w:t>
      </w:r>
      <w:r w:rsidRPr="00D34A54">
        <w:rPr>
          <w:rFonts w:ascii="仿宋_GB2312" w:eastAsia="仿宋_GB2312" w:hAnsi="仿宋" w:hint="eastAsia"/>
          <w:sz w:val="32"/>
          <w:szCs w:val="32"/>
        </w:rPr>
        <w:t>该项目执行期限为一年。</w:t>
      </w:r>
    </w:p>
    <w:p w:rsidR="004B09D5" w:rsidRDefault="004B09D5" w:rsidP="00755A7A">
      <w:pPr>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3.评价范围</w:t>
      </w:r>
    </w:p>
    <w:p w:rsidR="004B09D5" w:rsidRPr="00755A7A" w:rsidRDefault="004B09D5" w:rsidP="00755A7A">
      <w:pPr>
        <w:snapToGrid w:val="0"/>
        <w:spacing w:line="360" w:lineRule="auto"/>
        <w:ind w:firstLineChars="200" w:firstLine="640"/>
        <w:rPr>
          <w:rFonts w:ascii="仿宋_GB2312" w:eastAsia="仿宋_GB2312" w:hAnsi="仿宋"/>
          <w:sz w:val="32"/>
          <w:szCs w:val="32"/>
        </w:rPr>
      </w:pPr>
      <w:r w:rsidRPr="00D34A54">
        <w:rPr>
          <w:rFonts w:ascii="仿宋_GB2312" w:eastAsia="仿宋_GB2312" w:hAnsi="仿宋" w:hint="eastAsia"/>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rsidR="00D86BDD" w:rsidRDefault="006E6742">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（二）绩效评价原则</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1.科学规范原则</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绩效评价严格执行规定的程序，按照科学可行的要求，采用定量与定性分析相结合的方法。</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2.公正公开原则</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绩效评价符合真实、客观、公正的要求，依法公开并接受监督。</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3.分级分类原则</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绩效评价由绩效评价领导小组根据评价对象的特点分类组织实施。</w:t>
      </w:r>
    </w:p>
    <w:p w:rsidR="004B09D5" w:rsidRPr="00D34A54" w:rsidRDefault="004B09D5" w:rsidP="004B09D5">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4.绩效相关原则</w:t>
      </w:r>
    </w:p>
    <w:p w:rsidR="004B09D5" w:rsidRPr="00A61ACD" w:rsidRDefault="004B09D5" w:rsidP="00A61ACD">
      <w:pPr>
        <w:snapToGrid w:val="0"/>
        <w:spacing w:line="360" w:lineRule="auto"/>
        <w:ind w:firstLine="640"/>
        <w:rPr>
          <w:rFonts w:ascii="仿宋_GB2312" w:eastAsia="仿宋_GB2312" w:hAnsi="仿宋"/>
          <w:sz w:val="32"/>
          <w:szCs w:val="32"/>
        </w:rPr>
      </w:pPr>
      <w:r w:rsidRPr="00D34A54">
        <w:rPr>
          <w:rFonts w:ascii="仿宋_GB2312" w:eastAsia="仿宋_GB2312" w:hAnsi="仿宋" w:hint="eastAsia"/>
          <w:sz w:val="32"/>
          <w:szCs w:val="32"/>
        </w:rPr>
        <w:t>绩效评价针对具体支出及其产出绩效进行评价，结果清晰反映产出和绩效之间的紧密对应关系。</w:t>
      </w:r>
    </w:p>
    <w:p w:rsidR="00D86BDD" w:rsidRDefault="006E6742">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（三）绩效评价工作过程。</w:t>
      </w:r>
    </w:p>
    <w:p w:rsidR="00A61ACD" w:rsidRDefault="00A61ACD">
      <w:pPr>
        <w:spacing w:line="600" w:lineRule="exact"/>
        <w:ind w:firstLineChars="200" w:firstLine="640"/>
        <w:rPr>
          <w:rFonts w:ascii="仿宋_GB2312" w:eastAsia="仿宋_GB2312" w:hint="eastAsia"/>
          <w:sz w:val="32"/>
          <w:szCs w:val="32"/>
        </w:rPr>
      </w:pPr>
      <w:r w:rsidRPr="00D34A54">
        <w:rPr>
          <w:rFonts w:ascii="仿宋_GB2312" w:eastAsia="仿宋_GB2312" w:hAnsi="仿宋" w:hint="eastAsia"/>
          <w:sz w:val="32"/>
          <w:szCs w:val="32"/>
        </w:rPr>
        <w:lastRenderedPageBreak/>
        <w:t>根据《</w:t>
      </w:r>
      <w:r>
        <w:rPr>
          <w:rFonts w:ascii="仿宋_GB2312" w:eastAsia="仿宋_GB2312" w:hAnsi="仿宋" w:hint="eastAsia"/>
          <w:sz w:val="32"/>
          <w:szCs w:val="32"/>
        </w:rPr>
        <w:t>病媒消杀工作经费</w:t>
      </w:r>
      <w:r w:rsidRPr="00D34A54">
        <w:rPr>
          <w:rFonts w:ascii="仿宋_GB2312" w:eastAsia="仿宋_GB2312" w:hAnsi="仿宋" w:hint="eastAsia"/>
          <w:sz w:val="32"/>
          <w:szCs w:val="32"/>
        </w:rPr>
        <w:t>》，成立绩效评价领导小组，订立评价流程。</w:t>
      </w:r>
      <w:r w:rsidRPr="00D34A54">
        <w:rPr>
          <w:rFonts w:ascii="仿宋_GB2312" w:eastAsia="仿宋_GB2312" w:hint="eastAsia"/>
          <w:sz w:val="32"/>
          <w:szCs w:val="32"/>
        </w:rPr>
        <w:t>由</w:t>
      </w:r>
      <w:r w:rsidRPr="00D34A54">
        <w:rPr>
          <w:rFonts w:ascii="仿宋_GB2312" w:eastAsia="仿宋_GB2312" w:hAnsi="仿宋" w:hint="eastAsia"/>
          <w:sz w:val="32"/>
          <w:szCs w:val="32"/>
        </w:rPr>
        <w:t>“</w:t>
      </w:r>
      <w:r>
        <w:rPr>
          <w:rFonts w:ascii="仿宋_GB2312" w:eastAsia="仿宋_GB2312" w:hAnsi="仿宋" w:hint="eastAsia"/>
          <w:sz w:val="32"/>
          <w:szCs w:val="32"/>
        </w:rPr>
        <w:t>病媒消杀工作经费</w:t>
      </w:r>
      <w:r w:rsidRPr="00D34A54">
        <w:rPr>
          <w:rFonts w:ascii="仿宋_GB2312" w:eastAsia="仿宋_GB2312" w:hAnsi="仿宋" w:hint="eastAsia"/>
          <w:sz w:val="32"/>
          <w:szCs w:val="32"/>
        </w:rPr>
        <w:t>”</w:t>
      </w:r>
      <w:r w:rsidRPr="00D34A54">
        <w:rPr>
          <w:rFonts w:ascii="仿宋_GB2312" w:eastAsia="仿宋_GB2312" w:hint="eastAsia"/>
          <w:sz w:val="32"/>
          <w:szCs w:val="32"/>
        </w:rPr>
        <w:t>的项目负责人</w:t>
      </w:r>
      <w:r>
        <w:rPr>
          <w:rFonts w:ascii="仿宋_GB2312" w:eastAsia="仿宋_GB2312" w:hint="eastAsia"/>
          <w:sz w:val="32"/>
          <w:szCs w:val="32"/>
        </w:rPr>
        <w:t>提交</w:t>
      </w:r>
      <w:r>
        <w:rPr>
          <w:rFonts w:ascii="仿宋_GB2312" w:eastAsia="仿宋_GB2312"/>
          <w:sz w:val="32"/>
          <w:szCs w:val="32"/>
        </w:rPr>
        <w:t>项目</w:t>
      </w:r>
      <w:r>
        <w:rPr>
          <w:rFonts w:ascii="仿宋_GB2312" w:eastAsia="仿宋_GB2312" w:hint="eastAsia"/>
          <w:sz w:val="32"/>
          <w:szCs w:val="32"/>
        </w:rPr>
        <w:t>总</w:t>
      </w:r>
      <w:r>
        <w:rPr>
          <w:rFonts w:ascii="仿宋_GB2312" w:eastAsia="仿宋_GB2312"/>
          <w:sz w:val="32"/>
          <w:szCs w:val="32"/>
        </w:rPr>
        <w:t>结，并</w:t>
      </w:r>
      <w:r w:rsidRPr="00D34A54">
        <w:rPr>
          <w:rFonts w:ascii="仿宋_GB2312" w:eastAsia="仿宋_GB2312" w:hint="eastAsia"/>
          <w:sz w:val="32"/>
          <w:szCs w:val="32"/>
        </w:rPr>
        <w:t>对照</w:t>
      </w:r>
      <w:r>
        <w:rPr>
          <w:rFonts w:ascii="仿宋_GB2312" w:eastAsia="仿宋_GB2312" w:hint="eastAsia"/>
          <w:sz w:val="32"/>
          <w:szCs w:val="32"/>
        </w:rPr>
        <w:t>2023年初设定的绩效目标</w:t>
      </w:r>
      <w:r>
        <w:rPr>
          <w:rFonts w:ascii="仿宋_GB2312" w:eastAsia="仿宋_GB2312"/>
          <w:sz w:val="32"/>
          <w:szCs w:val="32"/>
        </w:rPr>
        <w:t>，</w:t>
      </w:r>
      <w:r w:rsidRPr="00D34A54">
        <w:rPr>
          <w:rFonts w:ascii="仿宋_GB2312" w:eastAsia="仿宋_GB2312" w:hint="eastAsia"/>
          <w:sz w:val="32"/>
          <w:szCs w:val="32"/>
        </w:rPr>
        <w:t>填写《项目支出绩效自评表》，</w:t>
      </w:r>
      <w:r>
        <w:rPr>
          <w:rFonts w:ascii="仿宋_GB2312" w:eastAsia="仿宋_GB2312" w:hint="eastAsia"/>
          <w:sz w:val="32"/>
          <w:szCs w:val="32"/>
        </w:rPr>
        <w:t>各</w:t>
      </w:r>
      <w:r>
        <w:rPr>
          <w:rFonts w:ascii="仿宋_GB2312" w:eastAsia="仿宋_GB2312"/>
          <w:sz w:val="32"/>
          <w:szCs w:val="32"/>
        </w:rPr>
        <w:t>处室</w:t>
      </w:r>
      <w:r>
        <w:rPr>
          <w:rFonts w:ascii="仿宋_GB2312" w:eastAsia="仿宋_GB2312" w:hint="eastAsia"/>
          <w:sz w:val="32"/>
          <w:szCs w:val="32"/>
        </w:rPr>
        <w:t>出1名</w:t>
      </w:r>
      <w:r>
        <w:rPr>
          <w:rFonts w:ascii="仿宋_GB2312" w:eastAsia="仿宋_GB2312"/>
          <w:sz w:val="32"/>
          <w:szCs w:val="32"/>
        </w:rPr>
        <w:t>人员评分，</w:t>
      </w:r>
      <w:r w:rsidRPr="00D34A54">
        <w:rPr>
          <w:rFonts w:ascii="仿宋_GB2312" w:eastAsia="仿宋_GB2312" w:hint="eastAsia"/>
          <w:sz w:val="32"/>
          <w:szCs w:val="32"/>
        </w:rPr>
        <w:t>财务人员结合实际经费支出情况，撰写</w:t>
      </w:r>
      <w:r>
        <w:rPr>
          <w:rFonts w:ascii="仿宋_GB2312" w:eastAsia="仿宋_GB2312" w:hint="eastAsia"/>
          <w:sz w:val="32"/>
          <w:szCs w:val="32"/>
        </w:rPr>
        <w:t>《项目</w:t>
      </w:r>
      <w:r>
        <w:rPr>
          <w:rFonts w:ascii="仿宋_GB2312" w:eastAsia="仿宋_GB2312"/>
          <w:sz w:val="32"/>
          <w:szCs w:val="32"/>
        </w:rPr>
        <w:t>支出</w:t>
      </w:r>
      <w:r w:rsidRPr="00D34A54">
        <w:rPr>
          <w:rFonts w:ascii="仿宋_GB2312" w:eastAsia="仿宋_GB2312" w:hint="eastAsia"/>
          <w:sz w:val="32"/>
          <w:szCs w:val="32"/>
        </w:rPr>
        <w:t>绩效评价报告</w:t>
      </w:r>
      <w:r>
        <w:rPr>
          <w:rFonts w:ascii="仿宋_GB2312" w:eastAsia="仿宋_GB2312" w:hint="eastAsia"/>
          <w:sz w:val="32"/>
          <w:szCs w:val="32"/>
        </w:rPr>
        <w:t>》</w:t>
      </w:r>
      <w:r w:rsidRPr="00D34A54">
        <w:rPr>
          <w:rFonts w:ascii="仿宋_GB2312" w:eastAsia="仿宋_GB2312" w:hint="eastAsia"/>
          <w:sz w:val="32"/>
          <w:szCs w:val="32"/>
        </w:rPr>
        <w:t>。</w:t>
      </w:r>
    </w:p>
    <w:p w:rsidR="00D86BDD" w:rsidRDefault="006E674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w:t>
      </w:r>
    </w:p>
    <w:p w:rsidR="00A61ACD" w:rsidRPr="00D34A54" w:rsidRDefault="00A61ACD" w:rsidP="00A61ACD">
      <w:pPr>
        <w:spacing w:line="600" w:lineRule="exact"/>
        <w:ind w:firstLineChars="200" w:firstLine="640"/>
        <w:rPr>
          <w:rFonts w:ascii="仿宋_GB2312" w:eastAsia="仿宋_GB2312" w:hAnsi="黑体" w:cs="宋体"/>
          <w:color w:val="000000"/>
          <w:kern w:val="0"/>
          <w:sz w:val="32"/>
          <w:szCs w:val="32"/>
        </w:rPr>
      </w:pPr>
      <w:r w:rsidRPr="00D34A54">
        <w:rPr>
          <w:rFonts w:ascii="仿宋_GB2312" w:eastAsia="仿宋_GB2312" w:hAnsi="仿宋" w:hint="eastAsia"/>
          <w:sz w:val="32"/>
          <w:szCs w:val="32"/>
        </w:rPr>
        <w:t>该项目总体绩效目标比较明确，绩效指标设定基本清晰、合理；项目预算编制基本合理；财务管理制度比较健全。</w:t>
      </w:r>
    </w:p>
    <w:p w:rsidR="00A61ACD" w:rsidRDefault="00A61ACD" w:rsidP="00A61ACD">
      <w:pPr>
        <w:spacing w:line="600" w:lineRule="exact"/>
        <w:ind w:firstLineChars="200" w:firstLine="640"/>
        <w:rPr>
          <w:rFonts w:ascii="楷体_GB2312" w:eastAsia="楷体_GB2312" w:hAnsi="楷体_GB2312" w:cs="楷体_GB2312"/>
          <w:sz w:val="32"/>
          <w:szCs w:val="32"/>
        </w:rPr>
      </w:pPr>
      <w:r w:rsidRPr="003A2382">
        <w:rPr>
          <w:rFonts w:ascii="仿宋_GB2312" w:eastAsia="仿宋_GB2312" w:hAnsi="仿宋" w:hint="eastAsia"/>
          <w:sz w:val="32"/>
          <w:szCs w:val="32"/>
        </w:rPr>
        <w:t>经评价，该项目综合得分</w:t>
      </w:r>
      <w:r>
        <w:rPr>
          <w:rFonts w:ascii="仿宋_GB2312" w:eastAsia="仿宋_GB2312" w:hAnsi="仿宋" w:hint="eastAsia"/>
          <w:color w:val="000000" w:themeColor="text1"/>
          <w:sz w:val="32"/>
          <w:szCs w:val="32"/>
        </w:rPr>
        <w:t>100</w:t>
      </w:r>
      <w:r>
        <w:rPr>
          <w:rFonts w:ascii="仿宋_GB2312" w:eastAsia="仿宋_GB2312" w:hAnsi="仿宋" w:hint="eastAsia"/>
          <w:sz w:val="32"/>
          <w:szCs w:val="32"/>
        </w:rPr>
        <w:t>分。</w:t>
      </w:r>
    </w:p>
    <w:p w:rsidR="00D86BDD" w:rsidRDefault="006E674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rsidR="00D86BDD" w:rsidRDefault="006E6742">
      <w:pPr>
        <w:spacing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（一）项目决策情况。</w:t>
      </w:r>
    </w:p>
    <w:p w:rsidR="00A61ACD" w:rsidRPr="00D34A54" w:rsidRDefault="00A61ACD" w:rsidP="00A61ACD">
      <w:pPr>
        <w:snapToGrid w:val="0"/>
        <w:spacing w:line="360" w:lineRule="auto"/>
        <w:ind w:firstLine="640"/>
        <w:rPr>
          <w:rFonts w:ascii="仿宋_GB2312" w:eastAsia="仿宋_GB2312"/>
          <w:bCs/>
          <w:sz w:val="32"/>
          <w:szCs w:val="32"/>
        </w:rPr>
      </w:pPr>
      <w:bookmarkStart w:id="1" w:name="_Toc462125903"/>
      <w:bookmarkStart w:id="2" w:name="_Toc40971717"/>
      <w:r w:rsidRPr="00D34A54">
        <w:rPr>
          <w:rFonts w:ascii="仿宋_GB2312" w:eastAsia="仿宋_GB2312" w:hint="eastAsia"/>
          <w:bCs/>
          <w:sz w:val="32"/>
          <w:szCs w:val="32"/>
        </w:rPr>
        <w:t>1.目标明确性分析</w:t>
      </w:r>
      <w:bookmarkEnd w:id="1"/>
      <w:bookmarkEnd w:id="2"/>
    </w:p>
    <w:p w:rsidR="00A61ACD" w:rsidRPr="00D34A54" w:rsidRDefault="00A61ACD" w:rsidP="00A61ACD">
      <w:pPr>
        <w:snapToGrid w:val="0"/>
        <w:spacing w:line="360" w:lineRule="auto"/>
        <w:ind w:firstLine="640"/>
        <w:rPr>
          <w:rFonts w:ascii="仿宋_GB2312" w:eastAsia="仿宋_GB2312" w:hAnsi="宋体"/>
          <w:sz w:val="32"/>
          <w:szCs w:val="32"/>
        </w:rPr>
      </w:pPr>
      <w:bookmarkStart w:id="3" w:name="_Toc40971718"/>
      <w:r w:rsidRPr="00D34A54">
        <w:rPr>
          <w:rFonts w:ascii="仿宋_GB2312" w:eastAsia="仿宋_GB2312" w:hint="eastAsia"/>
          <w:bCs/>
          <w:sz w:val="32"/>
          <w:szCs w:val="32"/>
        </w:rPr>
        <w:t>项目</w:t>
      </w:r>
      <w:r w:rsidRPr="00D34A54">
        <w:rPr>
          <w:rFonts w:ascii="仿宋_GB2312" w:eastAsia="仿宋_GB2312" w:hAnsi="宋体" w:hint="eastAsia"/>
          <w:bCs/>
          <w:sz w:val="32"/>
          <w:szCs w:val="32"/>
        </w:rPr>
        <w:t>绩效目标基本科学、清晰，能够明确反应目标。</w:t>
      </w:r>
      <w:bookmarkEnd w:id="3"/>
      <w:r w:rsidRPr="00D34A54">
        <w:rPr>
          <w:rFonts w:ascii="仿宋_GB2312" w:eastAsia="仿宋_GB2312" w:hAnsi="宋体" w:hint="eastAsia"/>
          <w:sz w:val="32"/>
          <w:szCs w:val="32"/>
        </w:rPr>
        <w:t xml:space="preserve"> </w:t>
      </w:r>
    </w:p>
    <w:p w:rsidR="00A61ACD" w:rsidRPr="00D34A54" w:rsidRDefault="00A61ACD" w:rsidP="00A61ACD">
      <w:pPr>
        <w:snapToGrid w:val="0"/>
        <w:spacing w:line="360" w:lineRule="auto"/>
        <w:ind w:firstLine="640"/>
        <w:rPr>
          <w:rFonts w:ascii="仿宋_GB2312" w:eastAsia="仿宋_GB2312"/>
          <w:bCs/>
          <w:sz w:val="32"/>
          <w:szCs w:val="32"/>
        </w:rPr>
      </w:pPr>
      <w:bookmarkStart w:id="4" w:name="_Toc462125904"/>
      <w:bookmarkStart w:id="5" w:name="_Toc40971719"/>
      <w:r w:rsidRPr="00D34A54">
        <w:rPr>
          <w:rFonts w:ascii="仿宋_GB2312" w:eastAsia="仿宋_GB2312" w:hint="eastAsia"/>
          <w:bCs/>
          <w:sz w:val="32"/>
          <w:szCs w:val="32"/>
        </w:rPr>
        <w:t>2.目标合理性分析</w:t>
      </w:r>
      <w:bookmarkEnd w:id="4"/>
      <w:bookmarkEnd w:id="5"/>
    </w:p>
    <w:p w:rsidR="00A61ACD" w:rsidRPr="00D34A54" w:rsidRDefault="00A61ACD" w:rsidP="00A61ACD">
      <w:pPr>
        <w:snapToGrid w:val="0"/>
        <w:spacing w:line="360" w:lineRule="auto"/>
        <w:ind w:firstLine="640"/>
        <w:rPr>
          <w:rFonts w:ascii="仿宋_GB2312" w:eastAsia="仿宋_GB2312"/>
          <w:bCs/>
          <w:sz w:val="32"/>
          <w:szCs w:val="32"/>
        </w:rPr>
      </w:pPr>
      <w:bookmarkStart w:id="6" w:name="_Toc40971720"/>
      <w:r w:rsidRPr="00D34A54">
        <w:rPr>
          <w:rFonts w:ascii="仿宋_GB2312" w:eastAsia="仿宋_GB2312" w:hint="eastAsia"/>
          <w:bCs/>
          <w:sz w:val="32"/>
          <w:szCs w:val="32"/>
        </w:rPr>
        <w:t>项目目标制定较为合理。符合国家法律法规，符合</w:t>
      </w:r>
      <w:r w:rsidRPr="00952E33">
        <w:rPr>
          <w:rFonts w:ascii="仿宋_GB2312" w:eastAsia="仿宋_GB2312" w:hAnsi="宋体" w:cs="宋体" w:hint="eastAsia"/>
          <w:kern w:val="0"/>
          <w:sz w:val="32"/>
          <w:szCs w:val="32"/>
        </w:rPr>
        <w:t>《北京市朝阳区病媒生物预防控制管理办法》</w:t>
      </w:r>
      <w:r w:rsidRPr="00D34A54">
        <w:rPr>
          <w:rFonts w:ascii="仿宋_GB2312" w:eastAsia="仿宋_GB2312" w:hint="eastAsia"/>
          <w:bCs/>
          <w:sz w:val="32"/>
          <w:szCs w:val="32"/>
        </w:rPr>
        <w:t>要求。</w:t>
      </w:r>
      <w:bookmarkEnd w:id="6"/>
    </w:p>
    <w:p w:rsidR="00A61ACD" w:rsidRPr="00D34A54" w:rsidRDefault="00A61ACD" w:rsidP="00A61ACD">
      <w:pPr>
        <w:snapToGrid w:val="0"/>
        <w:spacing w:line="360" w:lineRule="auto"/>
        <w:ind w:firstLine="640"/>
        <w:rPr>
          <w:rFonts w:ascii="仿宋_GB2312" w:eastAsia="仿宋_GB2312"/>
          <w:bCs/>
          <w:sz w:val="32"/>
          <w:szCs w:val="32"/>
        </w:rPr>
      </w:pPr>
      <w:bookmarkStart w:id="7" w:name="_Toc462125905"/>
      <w:bookmarkStart w:id="8" w:name="_Toc40971721"/>
      <w:r w:rsidRPr="00D34A54">
        <w:rPr>
          <w:rFonts w:ascii="仿宋_GB2312" w:eastAsia="仿宋_GB2312" w:hint="eastAsia"/>
          <w:bCs/>
          <w:sz w:val="32"/>
          <w:szCs w:val="32"/>
        </w:rPr>
        <w:t>3.目标细化程度分析</w:t>
      </w:r>
      <w:bookmarkEnd w:id="7"/>
      <w:bookmarkEnd w:id="8"/>
    </w:p>
    <w:p w:rsidR="00A61ACD" w:rsidRPr="00A61ACD" w:rsidRDefault="00A61ACD" w:rsidP="00A61ACD">
      <w:pPr>
        <w:snapToGrid w:val="0"/>
        <w:spacing w:line="360" w:lineRule="auto"/>
        <w:ind w:firstLine="640"/>
        <w:rPr>
          <w:rFonts w:ascii="仿宋_GB2312" w:eastAsia="仿宋_GB2312"/>
          <w:bCs/>
          <w:color w:val="000000" w:themeColor="text1"/>
          <w:sz w:val="32"/>
          <w:szCs w:val="32"/>
        </w:rPr>
      </w:pPr>
      <w:bookmarkStart w:id="9" w:name="_Toc40971722"/>
      <w:r w:rsidRPr="00D34A54">
        <w:rPr>
          <w:rFonts w:ascii="仿宋_GB2312" w:eastAsia="仿宋_GB2312" w:hint="eastAsia"/>
          <w:bCs/>
          <w:sz w:val="32"/>
          <w:szCs w:val="32"/>
        </w:rPr>
        <w:t>依据项目内容，从项目产出数量、</w:t>
      </w:r>
      <w:r>
        <w:rPr>
          <w:rFonts w:ascii="仿宋_GB2312" w:eastAsia="仿宋_GB2312" w:hint="eastAsia"/>
          <w:bCs/>
          <w:sz w:val="32"/>
          <w:szCs w:val="32"/>
        </w:rPr>
        <w:t>时效</w:t>
      </w:r>
      <w:r w:rsidRPr="00D34A54">
        <w:rPr>
          <w:rFonts w:ascii="仿宋_GB2312" w:eastAsia="仿宋_GB2312" w:hint="eastAsia"/>
          <w:bCs/>
          <w:sz w:val="32"/>
          <w:szCs w:val="32"/>
        </w:rPr>
        <w:t>、社会效益</w:t>
      </w:r>
      <w:r>
        <w:rPr>
          <w:rFonts w:ascii="仿宋_GB2312" w:eastAsia="仿宋_GB2312" w:hint="eastAsia"/>
          <w:bCs/>
          <w:sz w:val="32"/>
          <w:szCs w:val="32"/>
        </w:rPr>
        <w:t>、</w:t>
      </w:r>
      <w:r w:rsidRPr="00A61ACD">
        <w:rPr>
          <w:rFonts w:ascii="仿宋_GB2312" w:eastAsia="仿宋_GB2312" w:hint="eastAsia"/>
          <w:bCs/>
          <w:sz w:val="32"/>
          <w:szCs w:val="32"/>
        </w:rPr>
        <w:t>服务对象满意度</w:t>
      </w:r>
      <w:r w:rsidRPr="00D34A54">
        <w:rPr>
          <w:rFonts w:ascii="仿宋_GB2312" w:eastAsia="仿宋_GB2312" w:hint="eastAsia"/>
          <w:bCs/>
          <w:sz w:val="32"/>
          <w:szCs w:val="32"/>
        </w:rPr>
        <w:t>等方面设定了具体</w:t>
      </w:r>
      <w:r w:rsidRPr="00D34A54">
        <w:rPr>
          <w:rFonts w:ascii="仿宋_GB2312" w:eastAsia="仿宋_GB2312" w:hint="eastAsia"/>
          <w:bCs/>
          <w:color w:val="000000" w:themeColor="text1"/>
          <w:sz w:val="32"/>
          <w:szCs w:val="32"/>
        </w:rPr>
        <w:t>指标，目标细化程度基本符合项目内容。</w:t>
      </w:r>
      <w:bookmarkEnd w:id="9"/>
    </w:p>
    <w:p w:rsidR="00D86BDD" w:rsidRDefault="006E6742">
      <w:pPr>
        <w:spacing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（二）项目过程情况。</w:t>
      </w:r>
    </w:p>
    <w:p w:rsidR="003D75AC" w:rsidRPr="00952E33" w:rsidRDefault="003D75AC" w:rsidP="003D75AC">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（1）孳生地治理及本底的动态掌握：根据《朝阳区病</w:t>
      </w:r>
      <w:r w:rsidRPr="00952E33">
        <w:rPr>
          <w:rFonts w:ascii="仿宋_GB2312" w:eastAsia="仿宋_GB2312" w:hAnsi="宋体" w:cs="宋体" w:hint="eastAsia"/>
          <w:kern w:val="0"/>
          <w:sz w:val="32"/>
          <w:szCs w:val="32"/>
        </w:rPr>
        <w:lastRenderedPageBreak/>
        <w:t>媒防制工作手册》，病媒孳生地主要分为固定孳生地和散在孳生地，固定孳生地包括河流、坑塘、沟渠、湿地、景观水体、公共厕所、垃圾站（房）、垃圾中转站、垃圾处置场等。散在孳生地包括小容器和小水体，容易滋生蚊虫；散在的垃圾和粪便，容易孳生蝇类。主要工作内容包括建立固定孳生地台账和开展散在孳生地巡查检查。</w:t>
      </w:r>
    </w:p>
    <w:p w:rsidR="003D75AC" w:rsidRPr="00952E33" w:rsidRDefault="003D75AC" w:rsidP="003D75AC">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（2）重点行业或环境的病媒生物密度监测包括蚊密度监测、蝇密度监测、鼠密度监测和蟑螂密度监测，主要通过路径法、目测法、粘捕法进行监测。</w:t>
      </w:r>
    </w:p>
    <w:p w:rsidR="003D75AC" w:rsidRPr="00952E33" w:rsidRDefault="003D75AC" w:rsidP="003D75AC">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（3）常态消杀工作：通过物理防制、化学防制、生物防制的方法进行“四害”消杀工作。</w:t>
      </w:r>
    </w:p>
    <w:p w:rsidR="003D75AC" w:rsidRPr="00952E33" w:rsidRDefault="003D75AC" w:rsidP="003D75AC">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（4）针对居民投诉或重大活动保障的应急防制：指有针对性的应急消杀活动。</w:t>
      </w:r>
    </w:p>
    <w:p w:rsidR="003D75AC" w:rsidRPr="003D75AC" w:rsidRDefault="003D75AC" w:rsidP="003D75AC">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（5）开展病媒生物防制宣传:对居民加强健康教育，提高病媒防制知识知晓率，并动员社会单位、公众积极配合与参与防制工作。</w:t>
      </w:r>
    </w:p>
    <w:p w:rsidR="00D86BDD" w:rsidRDefault="006E6742">
      <w:pPr>
        <w:spacing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（三）项目产出情况。</w:t>
      </w:r>
    </w:p>
    <w:p w:rsidR="00303755" w:rsidRDefault="00303755" w:rsidP="00303755">
      <w:pPr>
        <w:spacing w:line="360" w:lineRule="auto"/>
        <w:ind w:firstLineChars="200" w:firstLine="640"/>
        <w:outlineLvl w:val="0"/>
        <w:rPr>
          <w:rFonts w:ascii="楷体_GB2312" w:eastAsia="楷体_GB2312" w:hAnsi="楷体_GB2312" w:cs="楷体_GB2312"/>
          <w:sz w:val="32"/>
          <w:szCs w:val="32"/>
        </w:rPr>
      </w:pPr>
      <w:r w:rsidRPr="00D34A54">
        <w:rPr>
          <w:rFonts w:ascii="仿宋_GB2312" w:eastAsia="仿宋_GB2312" w:hint="eastAsia"/>
          <w:color w:val="000000" w:themeColor="text1"/>
          <w:sz w:val="32"/>
          <w:szCs w:val="32"/>
        </w:rPr>
        <w:t>1.</w:t>
      </w:r>
      <w:r w:rsidRPr="00D34A54">
        <w:rPr>
          <w:rFonts w:ascii="仿宋_GB2312" w:eastAsia="仿宋_GB2312" w:hAnsi="仿宋" w:hint="eastAsia"/>
          <w:color w:val="000000" w:themeColor="text1"/>
          <w:sz w:val="32"/>
          <w:szCs w:val="32"/>
        </w:rPr>
        <w:t>项目经济性分析</w:t>
      </w:r>
    </w:p>
    <w:p w:rsidR="00303755" w:rsidRDefault="00303755" w:rsidP="00303755">
      <w:pPr>
        <w:spacing w:line="360" w:lineRule="auto"/>
        <w:ind w:firstLineChars="200" w:firstLine="640"/>
        <w:outlineLvl w:val="0"/>
        <w:rPr>
          <w:rFonts w:ascii="仿宋_GB2312" w:eastAsia="仿宋_GB2312" w:hAnsi="仿宋" w:hint="eastAsia"/>
          <w:color w:val="000000" w:themeColor="text1"/>
          <w:sz w:val="32"/>
          <w:szCs w:val="32"/>
        </w:rPr>
      </w:pPr>
      <w:r w:rsidRPr="00D34A54">
        <w:rPr>
          <w:rFonts w:ascii="仿宋_GB2312" w:eastAsia="仿宋_GB2312" w:hAnsi="仿宋" w:hint="eastAsia"/>
          <w:color w:val="000000" w:themeColor="text1"/>
          <w:sz w:val="32"/>
          <w:szCs w:val="32"/>
        </w:rPr>
        <w:t>该项目实际总投资金额为</w:t>
      </w:r>
      <w:r w:rsidRPr="00303755">
        <w:rPr>
          <w:rFonts w:ascii="仿宋_GB2312" w:eastAsia="仿宋_GB2312" w:hAnsi="仿宋"/>
          <w:color w:val="000000" w:themeColor="text1"/>
          <w:sz w:val="32"/>
          <w:szCs w:val="32"/>
        </w:rPr>
        <w:t>175.9232</w:t>
      </w:r>
      <w:r w:rsidRPr="00D34A54">
        <w:rPr>
          <w:rFonts w:ascii="仿宋_GB2312" w:eastAsia="仿宋_GB2312" w:hAnsi="仿宋" w:hint="eastAsia"/>
          <w:color w:val="000000" w:themeColor="text1"/>
          <w:sz w:val="32"/>
          <w:szCs w:val="32"/>
        </w:rPr>
        <w:t>万元，未超预算，经济性较好。</w:t>
      </w:r>
    </w:p>
    <w:p w:rsidR="00303755" w:rsidRPr="00D34A54" w:rsidRDefault="00303755" w:rsidP="00303755">
      <w:pPr>
        <w:snapToGrid w:val="0"/>
        <w:spacing w:line="360" w:lineRule="auto"/>
        <w:ind w:firstLineChars="189" w:firstLine="605"/>
        <w:rPr>
          <w:rFonts w:ascii="仿宋_GB2312" w:eastAsia="仿宋_GB2312" w:hAnsi="仿宋"/>
          <w:color w:val="000000" w:themeColor="text1"/>
          <w:sz w:val="32"/>
          <w:szCs w:val="32"/>
        </w:rPr>
      </w:pPr>
      <w:bookmarkStart w:id="10" w:name="_Toc462125912"/>
      <w:r w:rsidRPr="00D34A54">
        <w:rPr>
          <w:rFonts w:ascii="仿宋_GB2312" w:eastAsia="仿宋_GB2312" w:hAnsi="仿宋" w:hint="eastAsia"/>
          <w:color w:val="000000" w:themeColor="text1"/>
          <w:sz w:val="32"/>
          <w:szCs w:val="32"/>
        </w:rPr>
        <w:t>2.项目效率性分析</w:t>
      </w:r>
      <w:bookmarkEnd w:id="10"/>
    </w:p>
    <w:p w:rsidR="00303755" w:rsidRPr="00D34A54" w:rsidRDefault="00303755" w:rsidP="00303755">
      <w:pPr>
        <w:snapToGrid w:val="0"/>
        <w:spacing w:line="360" w:lineRule="auto"/>
        <w:ind w:firstLineChars="189" w:firstLine="605"/>
        <w:rPr>
          <w:rFonts w:ascii="仿宋_GB2312" w:eastAsia="仿宋_GB2312" w:hAnsi="仿宋"/>
          <w:color w:val="000000" w:themeColor="text1"/>
          <w:sz w:val="32"/>
          <w:szCs w:val="32"/>
        </w:rPr>
      </w:pPr>
      <w:r w:rsidRPr="00D34A54">
        <w:rPr>
          <w:rFonts w:ascii="仿宋_GB2312" w:eastAsia="仿宋_GB2312" w:hAnsi="仿宋" w:hint="eastAsia"/>
          <w:color w:val="000000" w:themeColor="text1"/>
          <w:sz w:val="32"/>
          <w:szCs w:val="32"/>
        </w:rPr>
        <w:t>（1）项目的实施进度</w:t>
      </w:r>
    </w:p>
    <w:p w:rsidR="00303755" w:rsidRPr="00D34A54" w:rsidRDefault="00303755" w:rsidP="00303755">
      <w:pPr>
        <w:snapToGrid w:val="0"/>
        <w:spacing w:line="360" w:lineRule="auto"/>
        <w:ind w:firstLineChars="189" w:firstLine="605"/>
        <w:rPr>
          <w:rFonts w:ascii="仿宋_GB2312" w:eastAsia="仿宋_GB2312" w:hAnsi="仿宋"/>
          <w:color w:val="000000" w:themeColor="text1"/>
          <w:sz w:val="32"/>
          <w:szCs w:val="32"/>
        </w:rPr>
      </w:pPr>
      <w:r w:rsidRPr="00D34A54">
        <w:rPr>
          <w:rFonts w:ascii="仿宋_GB2312" w:eastAsia="仿宋_GB2312" w:hAnsi="仿宋" w:hint="eastAsia"/>
          <w:color w:val="000000" w:themeColor="text1"/>
          <w:sz w:val="32"/>
          <w:szCs w:val="32"/>
        </w:rPr>
        <w:lastRenderedPageBreak/>
        <w:t>该项目计划于</w:t>
      </w:r>
      <w:r w:rsidR="004B607B">
        <w:rPr>
          <w:rFonts w:ascii="仿宋_GB2312" w:eastAsia="仿宋_GB2312" w:hAnsi="仿宋" w:hint="eastAsia"/>
          <w:color w:val="000000" w:themeColor="text1"/>
          <w:sz w:val="32"/>
          <w:szCs w:val="32"/>
        </w:rPr>
        <w:t>2023</w:t>
      </w:r>
      <w:r w:rsidRPr="00D34A54">
        <w:rPr>
          <w:rFonts w:ascii="仿宋_GB2312" w:eastAsia="仿宋_GB2312" w:hAnsi="仿宋" w:hint="eastAsia"/>
          <w:color w:val="000000" w:themeColor="text1"/>
          <w:sz w:val="32"/>
          <w:szCs w:val="32"/>
        </w:rPr>
        <w:t>年12月完成。实际于日期2022年12月31日前完成。</w:t>
      </w:r>
    </w:p>
    <w:p w:rsidR="00303755" w:rsidRPr="00D34A54" w:rsidRDefault="00303755" w:rsidP="00303755">
      <w:pPr>
        <w:snapToGrid w:val="0"/>
        <w:spacing w:line="360" w:lineRule="auto"/>
        <w:ind w:firstLineChars="189" w:firstLine="605"/>
        <w:rPr>
          <w:rFonts w:ascii="仿宋_GB2312" w:eastAsia="仿宋_GB2312" w:hAnsi="仿宋"/>
          <w:color w:val="000000" w:themeColor="text1"/>
          <w:sz w:val="32"/>
          <w:szCs w:val="32"/>
        </w:rPr>
      </w:pPr>
      <w:r w:rsidRPr="00D34A54">
        <w:rPr>
          <w:rFonts w:ascii="仿宋_GB2312" w:eastAsia="仿宋_GB2312" w:hAnsi="仿宋" w:hint="eastAsia"/>
          <w:color w:val="000000" w:themeColor="text1"/>
          <w:sz w:val="32"/>
          <w:szCs w:val="32"/>
        </w:rPr>
        <w:t>（2）项目完成质量</w:t>
      </w:r>
    </w:p>
    <w:p w:rsidR="00303755" w:rsidRPr="004B607B" w:rsidRDefault="00303755" w:rsidP="004B607B">
      <w:pPr>
        <w:snapToGrid w:val="0"/>
        <w:spacing w:line="360" w:lineRule="auto"/>
        <w:ind w:firstLineChars="189" w:firstLine="605"/>
        <w:rPr>
          <w:rFonts w:ascii="仿宋_GB2312" w:eastAsia="仿宋_GB2312" w:hAnsi="仿宋"/>
          <w:color w:val="000000" w:themeColor="text1"/>
          <w:sz w:val="32"/>
          <w:szCs w:val="32"/>
        </w:rPr>
      </w:pPr>
      <w:r w:rsidRPr="00D34A54">
        <w:rPr>
          <w:rFonts w:ascii="仿宋_GB2312" w:eastAsia="仿宋_GB2312" w:hAnsi="仿宋" w:hint="eastAsia"/>
          <w:color w:val="000000" w:themeColor="text1"/>
          <w:sz w:val="32"/>
          <w:szCs w:val="32"/>
        </w:rPr>
        <w:t>由于该项目主要用于</w:t>
      </w:r>
      <w:r w:rsidR="004B607B" w:rsidRPr="00952E33">
        <w:rPr>
          <w:rFonts w:ascii="仿宋_GB2312" w:eastAsia="仿宋_GB2312" w:hAnsi="宋体" w:cs="宋体" w:hint="eastAsia"/>
          <w:kern w:val="0"/>
          <w:sz w:val="32"/>
          <w:szCs w:val="32"/>
        </w:rPr>
        <w:t>应用于无责任主体的公共环境的病媒生物防制工作。</w:t>
      </w:r>
    </w:p>
    <w:p w:rsidR="00D86BDD" w:rsidRDefault="006E6742">
      <w:pPr>
        <w:spacing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（四）项目效益情况。</w:t>
      </w:r>
    </w:p>
    <w:p w:rsidR="004B607B" w:rsidRPr="004B607B" w:rsidRDefault="004B607B" w:rsidP="004B607B">
      <w:pPr>
        <w:pStyle w:val="20"/>
        <w:ind w:firstLine="640"/>
      </w:pPr>
      <w:r>
        <w:rPr>
          <w:rFonts w:ascii="仿宋_GB2312" w:eastAsia="仿宋_GB2312" w:hAnsi="宋体" w:cs="宋体" w:hint="eastAsia"/>
          <w:kern w:val="0"/>
          <w:sz w:val="32"/>
          <w:szCs w:val="32"/>
        </w:rPr>
        <w:t>十八里店</w:t>
      </w:r>
      <w:r w:rsidRPr="00952E33">
        <w:rPr>
          <w:rFonts w:ascii="仿宋_GB2312" w:eastAsia="仿宋_GB2312" w:hAnsi="宋体" w:cs="宋体" w:hint="eastAsia"/>
          <w:kern w:val="0"/>
          <w:sz w:val="32"/>
          <w:szCs w:val="32"/>
        </w:rPr>
        <w:t>乡为项目的实施单位，同为该项目的预算单位，按照区爱卫会要求完成病媒生物防制工作，使辖区内蚊、蝇、鼠、蟑螂的密度保持在国家标准之内，其主要职责包括：负责各自辖区内病媒生物防制工作的组织实施，完善街乡、社区（村）居委会病媒生物防制各级组织网络建设，并配备有病媒生物防制专兼职人员，做好日常病媒生物密度监测；组织协调各社区（村）居委会积极开展小区环境卫生整治，包括清除露天垃圾、清除各类积水容器、整治和疏通各类污水、封闭辖区楼内垃圾通道、硬化背街小巷泥地，整治、清除各类病媒生物孳生场所；对辖区内重点行业和单位的病媒生物防制工作进行督促检查，积极开展灭鼠、灭蟑、灭蚊、灭蝇活动，做好药剂发放和投放管理工作，做好辖区内灭鼠毒饵站的维护管理工作；开展病媒生物防制宣传活动，广泛宣传除害防病的目的意义及科学防制方法，在社区（村）宣传栏等宣传阵地开展病媒生物防制知识的宣传。</w:t>
      </w:r>
    </w:p>
    <w:p w:rsidR="00D86BDD" w:rsidRDefault="006E674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五、主要经验及做法、存在的问题及原因分析</w:t>
      </w:r>
    </w:p>
    <w:p w:rsidR="004B607B" w:rsidRDefault="004B607B">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（一）主要经验及做法</w:t>
      </w:r>
    </w:p>
    <w:p w:rsidR="004B607B" w:rsidRPr="00952E33" w:rsidRDefault="004B607B" w:rsidP="004B607B">
      <w:pPr>
        <w:autoSpaceDE w:val="0"/>
        <w:autoSpaceDN w:val="0"/>
        <w:adjustRightInd w:val="0"/>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w:t>
      </w:r>
      <w:r w:rsidRPr="00952E33">
        <w:rPr>
          <w:rFonts w:ascii="仿宋_GB2312" w:eastAsia="仿宋_GB2312" w:hAnsi="宋体" w:cs="宋体" w:hint="eastAsia"/>
          <w:kern w:val="0"/>
          <w:sz w:val="32"/>
          <w:szCs w:val="32"/>
        </w:rPr>
        <w:t>乡以建立健全病媒生物防制工作长效机制为抓手，强化组织领导，夯实工作责任，坚持宣传与检查相结合、治本与治标相结合、日常防制与突击消杀相结合、专业消杀与群众防治相结合的原则，以举办各类宣传活动为抓手，发动群众，开展病媒孳生地治理；督促门店，抓病媒生物防护设施建设；以政府购买服务的形式，引入专业消杀公司对重点场所进行集中消杀、病媒生物孳生地调查与治理及春夏季和秋冬季的大型病媒生物集中消杀活动。</w:t>
      </w:r>
    </w:p>
    <w:p w:rsidR="004B607B" w:rsidRPr="00952E33" w:rsidRDefault="004B607B" w:rsidP="004B607B">
      <w:pPr>
        <w:autoSpaceDE w:val="0"/>
        <w:autoSpaceDN w:val="0"/>
        <w:adjustRightInd w:val="0"/>
        <w:ind w:firstLineChars="200"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通过咨询相关部门以及查阅所收集的资料，该项目业务主管部门区爱卫会主要负责安排每年全区统一的病媒消杀活动，以及对各街乡的病媒消杀工作进行验收。各街乡从</w:t>
      </w:r>
      <w:r w:rsidRPr="00952E33">
        <w:rPr>
          <w:rFonts w:ascii="仿宋_GB2312" w:eastAsia="仿宋_GB2312" w:hAnsi="宋体" w:cs="宋体"/>
          <w:kern w:val="0"/>
          <w:sz w:val="32"/>
          <w:szCs w:val="32"/>
        </w:rPr>
        <w:t>预算申报</w:t>
      </w:r>
      <w:r w:rsidRPr="00952E33">
        <w:rPr>
          <w:rFonts w:ascii="仿宋_GB2312" w:eastAsia="仿宋_GB2312" w:hAnsi="宋体" w:cs="宋体" w:hint="eastAsia"/>
          <w:kern w:val="0"/>
          <w:sz w:val="32"/>
          <w:szCs w:val="32"/>
        </w:rPr>
        <w:t>、过程管控</w:t>
      </w:r>
      <w:r w:rsidRPr="00952E33">
        <w:rPr>
          <w:rFonts w:ascii="仿宋_GB2312" w:eastAsia="仿宋_GB2312" w:hAnsi="宋体" w:cs="宋体"/>
          <w:kern w:val="0"/>
          <w:sz w:val="32"/>
          <w:szCs w:val="32"/>
        </w:rPr>
        <w:t>、</w:t>
      </w:r>
      <w:r w:rsidRPr="00952E33">
        <w:rPr>
          <w:rFonts w:ascii="仿宋_GB2312" w:eastAsia="仿宋_GB2312" w:hAnsi="宋体" w:cs="宋体" w:hint="eastAsia"/>
          <w:kern w:val="0"/>
          <w:sz w:val="32"/>
          <w:szCs w:val="32"/>
        </w:rPr>
        <w:t>总结验收</w:t>
      </w:r>
      <w:r w:rsidRPr="00952E33">
        <w:rPr>
          <w:rFonts w:ascii="仿宋_GB2312" w:eastAsia="仿宋_GB2312" w:hAnsi="宋体" w:cs="宋体"/>
          <w:kern w:val="0"/>
          <w:sz w:val="32"/>
          <w:szCs w:val="32"/>
        </w:rPr>
        <w:t>等方面</w:t>
      </w:r>
      <w:r w:rsidRPr="00952E33">
        <w:rPr>
          <w:rFonts w:ascii="仿宋_GB2312" w:eastAsia="仿宋_GB2312" w:hAnsi="宋体" w:cs="宋体" w:hint="eastAsia"/>
          <w:kern w:val="0"/>
          <w:sz w:val="32"/>
          <w:szCs w:val="32"/>
        </w:rPr>
        <w:t>实施监督管理，明确了职责分工。服务商按照</w:t>
      </w:r>
      <w:r w:rsidRPr="00952E33">
        <w:rPr>
          <w:rFonts w:ascii="仿宋_GB2312" w:eastAsia="仿宋_GB2312" w:hAnsi="宋体" w:cs="宋体"/>
          <w:kern w:val="0"/>
          <w:sz w:val="32"/>
          <w:szCs w:val="32"/>
        </w:rPr>
        <w:t>合同要求</w:t>
      </w:r>
      <w:r w:rsidRPr="00952E33">
        <w:rPr>
          <w:rFonts w:ascii="仿宋_GB2312" w:eastAsia="仿宋_GB2312" w:hAnsi="宋体" w:cs="宋体" w:hint="eastAsia"/>
          <w:kern w:val="0"/>
          <w:sz w:val="32"/>
          <w:szCs w:val="32"/>
        </w:rPr>
        <w:t>开展</w:t>
      </w:r>
      <w:r w:rsidRPr="00952E33">
        <w:rPr>
          <w:rFonts w:ascii="仿宋_GB2312" w:eastAsia="仿宋_GB2312" w:hAnsi="宋体" w:cs="宋体"/>
          <w:kern w:val="0"/>
          <w:sz w:val="32"/>
          <w:szCs w:val="32"/>
        </w:rPr>
        <w:t>工作，</w:t>
      </w:r>
      <w:r w:rsidRPr="00952E33">
        <w:rPr>
          <w:rFonts w:ascii="仿宋_GB2312" w:eastAsia="仿宋_GB2312" w:hAnsi="宋体" w:cs="宋体" w:hint="eastAsia"/>
          <w:kern w:val="0"/>
          <w:sz w:val="32"/>
          <w:szCs w:val="32"/>
        </w:rPr>
        <w:t>确保病媒生物防制水平符合国家、行业有关标准。</w:t>
      </w:r>
    </w:p>
    <w:p w:rsidR="004B607B" w:rsidRDefault="004B607B">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（二）存在的问题</w:t>
      </w:r>
    </w:p>
    <w:p w:rsidR="004B607B" w:rsidRPr="00952E33" w:rsidRDefault="004B607B" w:rsidP="004B607B">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1、经费使用缺少监管</w:t>
      </w:r>
    </w:p>
    <w:p w:rsidR="004B607B" w:rsidRPr="00952E33" w:rsidRDefault="004B607B" w:rsidP="004B607B">
      <w:pPr>
        <w:autoSpaceDE w:val="0"/>
        <w:autoSpaceDN w:val="0"/>
        <w:adjustRightInd w:val="0"/>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我乡应与</w:t>
      </w:r>
      <w:r w:rsidRPr="00952E33">
        <w:rPr>
          <w:rFonts w:ascii="仿宋_GB2312" w:eastAsia="仿宋_GB2312" w:hAnsi="宋体" w:cs="宋体" w:hint="eastAsia"/>
          <w:kern w:val="0"/>
          <w:sz w:val="32"/>
          <w:szCs w:val="32"/>
        </w:rPr>
        <w:t>业务主管部门区爱卫会</w:t>
      </w:r>
      <w:r>
        <w:rPr>
          <w:rFonts w:ascii="仿宋_GB2312" w:eastAsia="仿宋_GB2312" w:hAnsi="宋体" w:cs="宋体" w:hint="eastAsia"/>
          <w:kern w:val="0"/>
          <w:sz w:val="32"/>
          <w:szCs w:val="32"/>
        </w:rPr>
        <w:t>缺乏沟通</w:t>
      </w:r>
      <w:r w:rsidRPr="00952E33">
        <w:rPr>
          <w:rFonts w:ascii="仿宋_GB2312" w:eastAsia="仿宋_GB2312" w:hAnsi="宋体" w:cs="宋体" w:hint="eastAsia"/>
          <w:kern w:val="0"/>
          <w:sz w:val="32"/>
          <w:szCs w:val="32"/>
        </w:rPr>
        <w:t>，在资金监督管理上参与度不高，申报预算</w:t>
      </w:r>
      <w:r>
        <w:rPr>
          <w:rFonts w:ascii="仿宋_GB2312" w:eastAsia="仿宋_GB2312" w:hAnsi="宋体" w:cs="宋体" w:hint="eastAsia"/>
          <w:kern w:val="0"/>
          <w:sz w:val="32"/>
          <w:szCs w:val="32"/>
        </w:rPr>
        <w:t>项目时</w:t>
      </w:r>
      <w:r w:rsidRPr="00952E33">
        <w:rPr>
          <w:rFonts w:ascii="仿宋_GB2312" w:eastAsia="仿宋_GB2312" w:hAnsi="宋体" w:cs="宋体" w:hint="eastAsia"/>
          <w:kern w:val="0"/>
          <w:sz w:val="32"/>
          <w:szCs w:val="32"/>
        </w:rPr>
        <w:t>，缺少业务主管部门对其业务需求的合理性进行判断的有效机制。</w:t>
      </w:r>
    </w:p>
    <w:p w:rsidR="004B607B" w:rsidRPr="00952E33" w:rsidRDefault="004B607B" w:rsidP="004B607B">
      <w:pPr>
        <w:autoSpaceDE w:val="0"/>
        <w:autoSpaceDN w:val="0"/>
        <w:adjustRightInd w:val="0"/>
        <w:ind w:firstLineChars="200"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2、项目资金使用及管理有待提高</w:t>
      </w:r>
    </w:p>
    <w:p w:rsidR="004B607B" w:rsidRPr="00952E33" w:rsidRDefault="004B607B" w:rsidP="004B607B">
      <w:pPr>
        <w:autoSpaceDE w:val="0"/>
        <w:autoSpaceDN w:val="0"/>
        <w:adjustRightInd w:val="0"/>
        <w:ind w:firstLineChars="200"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经费使用范围的合理性不足，实际病媒消杀面积与卫健</w:t>
      </w:r>
      <w:r w:rsidRPr="00952E33">
        <w:rPr>
          <w:rFonts w:ascii="仿宋_GB2312" w:eastAsia="仿宋_GB2312" w:hAnsi="宋体" w:cs="宋体" w:hint="eastAsia"/>
          <w:kern w:val="0"/>
          <w:sz w:val="32"/>
          <w:szCs w:val="32"/>
        </w:rPr>
        <w:lastRenderedPageBreak/>
        <w:t>委核定的消杀面积台账存在差异，且未按照《管理办法》文件规定“无责任主体的公共环境的病媒生物防制经费由财政部门纳入年度财政预算”的要求使用经费，大部分街乡消杀范围涵盖了辖区内的全部社区，包括物业管理小区，个别街乡还为餐饮单位、机关等有责任主体区域进行消杀。</w:t>
      </w:r>
    </w:p>
    <w:p w:rsidR="004B607B" w:rsidRPr="00952E33" w:rsidRDefault="004B607B" w:rsidP="004B607B">
      <w:pPr>
        <w:ind w:firstLineChars="200" w:firstLine="640"/>
        <w:rPr>
          <w:rFonts w:ascii="仿宋_GB2312" w:eastAsia="仿宋_GB2312"/>
          <w:sz w:val="32"/>
          <w:szCs w:val="32"/>
        </w:rPr>
      </w:pPr>
      <w:r w:rsidRPr="00952E33">
        <w:rPr>
          <w:rFonts w:ascii="仿宋_GB2312" w:eastAsia="仿宋_GB2312" w:hAnsi="宋体" w:cs="宋体" w:hint="eastAsia"/>
          <w:kern w:val="0"/>
          <w:sz w:val="32"/>
          <w:szCs w:val="32"/>
        </w:rPr>
        <w:t>3、</w:t>
      </w:r>
      <w:r w:rsidRPr="00952E33">
        <w:rPr>
          <w:rFonts w:ascii="仿宋_GB2312" w:eastAsia="仿宋_GB2312" w:hint="eastAsia"/>
          <w:sz w:val="32"/>
          <w:szCs w:val="32"/>
        </w:rPr>
        <w:t>成本管控有待提高</w:t>
      </w:r>
    </w:p>
    <w:p w:rsidR="004B607B" w:rsidRPr="004B607B" w:rsidRDefault="004B607B" w:rsidP="004B607B">
      <w:pPr>
        <w:autoSpaceDE w:val="0"/>
        <w:autoSpaceDN w:val="0"/>
        <w:adjustRightInd w:val="0"/>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w:t>
      </w:r>
      <w:r w:rsidRPr="00952E33">
        <w:rPr>
          <w:rFonts w:ascii="仿宋_GB2312" w:eastAsia="仿宋_GB2312" w:hAnsi="宋体" w:cs="宋体" w:hint="eastAsia"/>
          <w:kern w:val="0"/>
          <w:sz w:val="32"/>
          <w:szCs w:val="32"/>
        </w:rPr>
        <w:t>乡在预算编制时对成本费用的测算不够严谨，未根据属地实际情况细化项目成本构成，在资金执行过程中，存在以收定支，</w:t>
      </w:r>
      <w:r>
        <w:rPr>
          <w:rFonts w:ascii="仿宋_GB2312" w:eastAsia="仿宋_GB2312" w:hAnsi="宋体" w:cs="宋体" w:hint="eastAsia"/>
          <w:kern w:val="0"/>
          <w:sz w:val="32"/>
          <w:szCs w:val="32"/>
        </w:rPr>
        <w:t>核算成本的方式也存在差异</w:t>
      </w:r>
      <w:r w:rsidRPr="00952E33">
        <w:rPr>
          <w:rFonts w:ascii="仿宋_GB2312" w:eastAsia="仿宋_GB2312" w:hAnsi="宋体" w:cs="宋体" w:hint="eastAsia"/>
          <w:kern w:val="0"/>
          <w:sz w:val="32"/>
          <w:szCs w:val="32"/>
        </w:rPr>
        <w:t>。此外，</w:t>
      </w:r>
      <w:r>
        <w:rPr>
          <w:rFonts w:ascii="仿宋_GB2312" w:eastAsia="仿宋_GB2312" w:hAnsi="宋体" w:cs="宋体" w:hint="eastAsia"/>
          <w:kern w:val="0"/>
          <w:sz w:val="32"/>
          <w:szCs w:val="32"/>
        </w:rPr>
        <w:t>我乡</w:t>
      </w:r>
      <w:r w:rsidRPr="00952E33">
        <w:rPr>
          <w:rFonts w:ascii="仿宋_GB2312" w:eastAsia="仿宋_GB2312" w:hAnsi="宋体" w:cs="宋体" w:hint="eastAsia"/>
          <w:kern w:val="0"/>
          <w:sz w:val="32"/>
          <w:szCs w:val="32"/>
        </w:rPr>
        <w:t>对项目的成本控制有待加强，如大部分合同内缺少项目人员、药品等成本组价明细、具体消杀点位及面积，未见对第三方服务质量与项目成本挂钩等的成本管控措施。</w:t>
      </w:r>
    </w:p>
    <w:p w:rsidR="00D86BDD" w:rsidRDefault="006E674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六、有关建议</w:t>
      </w:r>
    </w:p>
    <w:p w:rsidR="004B607B" w:rsidRPr="00952E33" w:rsidRDefault="004B607B" w:rsidP="004B607B">
      <w:pPr>
        <w:autoSpaceDE w:val="0"/>
        <w:autoSpaceDN w:val="0"/>
        <w:adjustRightInd w:val="0"/>
        <w:ind w:firstLineChars="200" w:firstLine="640"/>
        <w:jc w:val="left"/>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1、加强业务主管部门统筹监管</w:t>
      </w:r>
    </w:p>
    <w:p w:rsidR="004B607B" w:rsidRPr="00952E33" w:rsidRDefault="004B607B" w:rsidP="004B607B">
      <w:pPr>
        <w:autoSpaceDE w:val="0"/>
        <w:autoSpaceDN w:val="0"/>
        <w:adjustRightInd w:val="0"/>
        <w:ind w:firstLineChars="200"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一是进一步完善现有管理机制，建议业务主管部门结合创建卫生城市的标准以及新形式下的工作要求，制定</w:t>
      </w:r>
      <w:r>
        <w:rPr>
          <w:rFonts w:ascii="仿宋_GB2312" w:eastAsia="仿宋_GB2312" w:hAnsi="宋体" w:cs="宋体" w:hint="eastAsia"/>
          <w:kern w:val="0"/>
          <w:sz w:val="32"/>
          <w:szCs w:val="32"/>
        </w:rPr>
        <w:t>病媒防制工作中长期发展规划；二是加强资金监管，对</w:t>
      </w:r>
      <w:r w:rsidRPr="00952E33">
        <w:rPr>
          <w:rFonts w:ascii="仿宋_GB2312" w:eastAsia="仿宋_GB2312" w:hAnsi="宋体" w:cs="宋体" w:hint="eastAsia"/>
          <w:kern w:val="0"/>
          <w:sz w:val="32"/>
          <w:szCs w:val="32"/>
        </w:rPr>
        <w:t>申报内容和资金进行审核，将合理、明确的工作任务作为预算编制的依据，并在实施过程中对各街乡加强动态管理，规范资金使用。三是规范行业标准，如建立病媒消杀药品名录，核定同包装规格的药品成本价格，利用公式计算成本，在完善药品信息后，可核算出该药品每平米单价，制定出相对完整的药品名</w:t>
      </w:r>
      <w:r w:rsidRPr="00952E33">
        <w:rPr>
          <w:rFonts w:ascii="仿宋_GB2312" w:eastAsia="仿宋_GB2312" w:hAnsi="宋体" w:cs="宋体" w:hint="eastAsia"/>
          <w:kern w:val="0"/>
          <w:sz w:val="32"/>
          <w:szCs w:val="32"/>
        </w:rPr>
        <w:lastRenderedPageBreak/>
        <w:t>录后，便可核算准确的药品成本，后期根据市场变动，调整价格，新增药品，完善信息，持续维护名录。</w:t>
      </w:r>
    </w:p>
    <w:p w:rsidR="004B607B" w:rsidRPr="00952E33" w:rsidRDefault="004B607B" w:rsidP="004B607B">
      <w:pPr>
        <w:pStyle w:val="20"/>
        <w:ind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2、合理规范使用病媒消杀工作经费</w:t>
      </w:r>
    </w:p>
    <w:p w:rsidR="004B607B" w:rsidRPr="00952E33" w:rsidRDefault="004B607B" w:rsidP="004B607B">
      <w:pPr>
        <w:pStyle w:val="20"/>
        <w:ind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严格按照《管理办法》中关于本项目用于对各街乡无责任主体公共外环境区域进行消杀的要求，规范使用病媒消杀工作经费，建议对辖区内无责任主体的公共外环境范围进行重新梳理，完善台账管理，并报业务主管部门复核备案，作为今后项目资金安排及管理依据。</w:t>
      </w:r>
    </w:p>
    <w:p w:rsidR="004B607B" w:rsidRPr="00952E33" w:rsidRDefault="004B607B" w:rsidP="004B607B">
      <w:pPr>
        <w:pStyle w:val="20"/>
        <w:numPr>
          <w:ilvl w:val="0"/>
          <w:numId w:val="1"/>
        </w:numPr>
        <w:ind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加强全过程成本管控</w:t>
      </w:r>
    </w:p>
    <w:p w:rsidR="004B607B" w:rsidRPr="004B607B" w:rsidRDefault="004B607B" w:rsidP="004B607B">
      <w:pPr>
        <w:pStyle w:val="20"/>
        <w:autoSpaceDE w:val="0"/>
        <w:autoSpaceDN w:val="0"/>
        <w:adjustRightInd w:val="0"/>
        <w:ind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预算编制方面，应从业务角度出发，根据每年效果评估结果，结合本地区四害密度情况、用药情况、街乡环境特点制定合理的项目成本构成，细化预算编制，如按照病媒消杀费用（人工费、药品费、车辆及器械使用费、间接费）、宣传费用分别编制详细预算，明确各项费用的组价方式及支出依据，结合市场情况，进一步提高预算编制的科学性、合理性、精准性，</w:t>
      </w:r>
      <w:r w:rsidRPr="00952E33">
        <w:rPr>
          <w:rFonts w:ascii="仿宋_GB2312" w:eastAsia="仿宋_GB2312" w:hAnsi="仿宋_GB2312" w:cs="仿宋_GB2312" w:hint="eastAsia"/>
          <w:sz w:val="32"/>
        </w:rPr>
        <w:t>保证预算编制口径与实际支出口径的一致性；成本控制方面，</w:t>
      </w:r>
      <w:r w:rsidRPr="00952E33">
        <w:rPr>
          <w:rFonts w:ascii="仿宋_GB2312" w:eastAsia="仿宋_GB2312" w:hAnsi="宋体" w:cs="宋体" w:hint="eastAsia"/>
          <w:kern w:val="0"/>
          <w:sz w:val="32"/>
          <w:szCs w:val="32"/>
        </w:rPr>
        <w:t>完善成本控制措施，提高成本节约意识，实现财政资金“投入最小化、效益最大化”预算管理一体化的要求。通过政府、公众等多种方式强化第三方业务监管，注重实施效果，提高财政资金使用的经济性。</w:t>
      </w:r>
    </w:p>
    <w:p w:rsidR="00D86BDD" w:rsidRDefault="006E674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七、其他需要说明的问题</w:t>
      </w:r>
    </w:p>
    <w:p w:rsidR="004B607B" w:rsidRPr="00952E33" w:rsidRDefault="004B607B" w:rsidP="004B607B">
      <w:pPr>
        <w:pStyle w:val="20"/>
        <w:ind w:firstLine="640"/>
        <w:rPr>
          <w:rFonts w:ascii="仿宋_GB2312" w:eastAsia="仿宋_GB2312" w:hAnsi="宋体" w:cs="宋体"/>
          <w:kern w:val="0"/>
          <w:sz w:val="32"/>
          <w:szCs w:val="32"/>
        </w:rPr>
      </w:pPr>
      <w:r w:rsidRPr="00952E33">
        <w:rPr>
          <w:rFonts w:ascii="仿宋_GB2312" w:eastAsia="仿宋_GB2312" w:hAnsi="宋体" w:cs="宋体" w:hint="eastAsia"/>
          <w:kern w:val="0"/>
          <w:sz w:val="32"/>
          <w:szCs w:val="32"/>
        </w:rPr>
        <w:t>1、本报告仅为北京市朝阳区财政局预算及加强项目成</w:t>
      </w:r>
      <w:r w:rsidRPr="00952E33">
        <w:rPr>
          <w:rFonts w:ascii="仿宋_GB2312" w:eastAsia="仿宋_GB2312" w:hAnsi="宋体" w:cs="宋体" w:hint="eastAsia"/>
          <w:kern w:val="0"/>
          <w:sz w:val="32"/>
          <w:szCs w:val="32"/>
        </w:rPr>
        <w:lastRenderedPageBreak/>
        <w:t>本预算绩效管理提供参考依据，不做其他用途。</w:t>
      </w:r>
    </w:p>
    <w:p w:rsidR="004B607B" w:rsidRPr="004B607B" w:rsidRDefault="004B607B">
      <w:pPr>
        <w:spacing w:line="600" w:lineRule="exact"/>
        <w:ind w:firstLineChars="200" w:firstLine="640"/>
        <w:rPr>
          <w:rFonts w:ascii="黑体" w:eastAsia="黑体" w:hAnsi="黑体" w:cs="黑体"/>
          <w:sz w:val="32"/>
          <w:szCs w:val="32"/>
        </w:rPr>
      </w:pPr>
    </w:p>
    <w:sectPr w:rsidR="004B607B" w:rsidRPr="004B607B" w:rsidSect="00D86BD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C98" w:rsidRDefault="00C92C98" w:rsidP="00D86BDD">
      <w:r>
        <w:separator/>
      </w:r>
    </w:p>
  </w:endnote>
  <w:endnote w:type="continuationSeparator" w:id="0">
    <w:p w:rsidR="00C92C98" w:rsidRDefault="00C92C98" w:rsidP="00D86B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D" w:rsidRDefault="00BD1E46">
    <w:pPr>
      <w:pStyle w:val="a3"/>
      <w:jc w:val="right"/>
      <w:rPr>
        <w:rFonts w:ascii="宋体" w:hAnsi="宋体"/>
        <w:sz w:val="28"/>
        <w:szCs w:val="28"/>
      </w:rPr>
    </w:pPr>
    <w:r w:rsidRPr="00BD1E46">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D86BDD" w:rsidRDefault="00BD1E46">
                <w:pPr>
                  <w:pStyle w:val="a3"/>
                  <w:jc w:val="right"/>
                </w:pPr>
                <w:r>
                  <w:rPr>
                    <w:rFonts w:ascii="宋体" w:hAnsi="宋体"/>
                    <w:sz w:val="28"/>
                    <w:szCs w:val="28"/>
                  </w:rPr>
                  <w:fldChar w:fldCharType="begin"/>
                </w:r>
                <w:r w:rsidR="006E6742">
                  <w:rPr>
                    <w:rFonts w:ascii="宋体" w:hAnsi="宋体"/>
                    <w:sz w:val="28"/>
                    <w:szCs w:val="28"/>
                  </w:rPr>
                  <w:instrText>PAGE   \* MERGEFORMAT</w:instrText>
                </w:r>
                <w:r>
                  <w:rPr>
                    <w:rFonts w:ascii="宋体" w:hAnsi="宋体"/>
                    <w:sz w:val="28"/>
                    <w:szCs w:val="28"/>
                  </w:rPr>
                  <w:fldChar w:fldCharType="separate"/>
                </w:r>
                <w:r w:rsidR="00A76C66" w:rsidRPr="00A76C66">
                  <w:rPr>
                    <w:rFonts w:ascii="宋体" w:hAnsi="宋体"/>
                    <w:noProof/>
                    <w:sz w:val="28"/>
                    <w:szCs w:val="28"/>
                    <w:lang w:val="zh-CN"/>
                  </w:rPr>
                  <w:t>-</w:t>
                </w:r>
                <w:r w:rsidR="00A76C66">
                  <w:rPr>
                    <w:rFonts w:ascii="宋体" w:hAnsi="宋体"/>
                    <w:noProof/>
                    <w:sz w:val="28"/>
                    <w:szCs w:val="28"/>
                  </w:rPr>
                  <w:t xml:space="preserve"> 13 -</w:t>
                </w:r>
                <w:r>
                  <w:rPr>
                    <w:rFonts w:ascii="宋体" w:hAnsi="宋体"/>
                    <w:sz w:val="28"/>
                    <w:szCs w:val="28"/>
                  </w:rPr>
                  <w:fldChar w:fldCharType="end"/>
                </w:r>
              </w:p>
            </w:txbxContent>
          </v:textbox>
          <w10:wrap anchorx="margin"/>
        </v:shape>
      </w:pict>
    </w:r>
  </w:p>
  <w:p w:rsidR="00D86BDD" w:rsidRDefault="00D86B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C98" w:rsidRDefault="00C92C98" w:rsidP="00D86BDD">
      <w:r>
        <w:separator/>
      </w:r>
    </w:p>
  </w:footnote>
  <w:footnote w:type="continuationSeparator" w:id="0">
    <w:p w:rsidR="00C92C98" w:rsidRDefault="00C92C98" w:rsidP="00D86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DCBB2"/>
    <w:multiLevelType w:val="singleLevel"/>
    <w:tmpl w:val="62FDCBB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77F09F4"/>
    <w:rsid w:val="CEFD3F3D"/>
    <w:rsid w:val="EA3F77F2"/>
    <w:rsid w:val="EEFE5989"/>
    <w:rsid w:val="EFCF3EAE"/>
    <w:rsid w:val="F5B764A2"/>
    <w:rsid w:val="F77F09F4"/>
    <w:rsid w:val="FFD7BFFC"/>
    <w:rsid w:val="FFFA6B0F"/>
    <w:rsid w:val="000A27AF"/>
    <w:rsid w:val="00161C76"/>
    <w:rsid w:val="00186BAB"/>
    <w:rsid w:val="00303755"/>
    <w:rsid w:val="003D75AC"/>
    <w:rsid w:val="004B09D5"/>
    <w:rsid w:val="004B607B"/>
    <w:rsid w:val="004E04B0"/>
    <w:rsid w:val="005678A8"/>
    <w:rsid w:val="006E6742"/>
    <w:rsid w:val="00755A7A"/>
    <w:rsid w:val="00A61ACD"/>
    <w:rsid w:val="00A76C66"/>
    <w:rsid w:val="00B40A65"/>
    <w:rsid w:val="00BB3BDA"/>
    <w:rsid w:val="00BD1E46"/>
    <w:rsid w:val="00C868F4"/>
    <w:rsid w:val="00C92C98"/>
    <w:rsid w:val="00CB32EC"/>
    <w:rsid w:val="00D33560"/>
    <w:rsid w:val="00D86BDD"/>
    <w:rsid w:val="00F84B2A"/>
    <w:rsid w:val="0D2072BE"/>
    <w:rsid w:val="37173543"/>
    <w:rsid w:val="3FF76880"/>
    <w:rsid w:val="43744EF9"/>
    <w:rsid w:val="50290C58"/>
    <w:rsid w:val="5C073259"/>
    <w:rsid w:val="71AE6998"/>
    <w:rsid w:val="73BD6240"/>
    <w:rsid w:val="79A304E1"/>
    <w:rsid w:val="7AB7FF50"/>
    <w:rsid w:val="7BFEB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BDD"/>
    <w:pPr>
      <w:widowControl w:val="0"/>
      <w:jc w:val="both"/>
    </w:pPr>
    <w:rPr>
      <w:rFonts w:ascii="Times New Roman" w:hAnsi="Times New Roman"/>
      <w:kern w:val="2"/>
      <w:sz w:val="21"/>
      <w:szCs w:val="24"/>
    </w:rPr>
  </w:style>
  <w:style w:type="paragraph" w:styleId="2">
    <w:name w:val="heading 2"/>
    <w:basedOn w:val="a"/>
    <w:next w:val="a"/>
    <w:qFormat/>
    <w:rsid w:val="00D86BD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86BDD"/>
    <w:pPr>
      <w:tabs>
        <w:tab w:val="center" w:pos="4153"/>
        <w:tab w:val="right" w:pos="8306"/>
      </w:tabs>
      <w:snapToGrid w:val="0"/>
      <w:jc w:val="left"/>
    </w:pPr>
    <w:rPr>
      <w:sz w:val="18"/>
      <w:szCs w:val="20"/>
    </w:rPr>
  </w:style>
  <w:style w:type="paragraph" w:styleId="a4">
    <w:name w:val="header"/>
    <w:basedOn w:val="a"/>
    <w:qFormat/>
    <w:rsid w:val="00D86B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rsid w:val="00D86BDD"/>
    <w:pPr>
      <w:ind w:firstLineChars="200" w:firstLine="420"/>
    </w:pPr>
    <w:rPr>
      <w:rFonts w:ascii="Calibri" w:hAnsi="Calibri" w:cs="黑体"/>
      <w:szCs w:val="22"/>
    </w:rPr>
  </w:style>
  <w:style w:type="paragraph" w:styleId="a5">
    <w:name w:val="footnote text"/>
    <w:basedOn w:val="a"/>
    <w:link w:val="Char"/>
    <w:unhideWhenUsed/>
    <w:qFormat/>
    <w:rsid w:val="00C868F4"/>
    <w:pPr>
      <w:snapToGrid w:val="0"/>
      <w:jc w:val="left"/>
    </w:pPr>
    <w:rPr>
      <w:sz w:val="18"/>
    </w:rPr>
  </w:style>
  <w:style w:type="character" w:customStyle="1" w:styleId="Char">
    <w:name w:val="脚注文本 Char"/>
    <w:basedOn w:val="a0"/>
    <w:link w:val="a5"/>
    <w:rsid w:val="00C868F4"/>
    <w:rPr>
      <w:rFonts w:ascii="Times New Roman" w:hAnsi="Times New Roman"/>
      <w:kern w:val="2"/>
      <w:sz w:val="18"/>
      <w:szCs w:val="24"/>
    </w:rPr>
  </w:style>
  <w:style w:type="character" w:styleId="a6">
    <w:name w:val="footnote reference"/>
    <w:basedOn w:val="a0"/>
    <w:unhideWhenUsed/>
    <w:qFormat/>
    <w:rsid w:val="00C868F4"/>
    <w:rPr>
      <w:vertAlign w:val="superscript"/>
    </w:rPr>
  </w:style>
  <w:style w:type="paragraph" w:styleId="a7">
    <w:name w:val="Body Text Indent"/>
    <w:basedOn w:val="a"/>
    <w:link w:val="Char0"/>
    <w:rsid w:val="004B607B"/>
    <w:pPr>
      <w:spacing w:after="120"/>
      <w:ind w:leftChars="200" w:left="420"/>
    </w:pPr>
  </w:style>
  <w:style w:type="character" w:customStyle="1" w:styleId="Char0">
    <w:name w:val="正文文本缩进 Char"/>
    <w:basedOn w:val="a0"/>
    <w:link w:val="a7"/>
    <w:rsid w:val="004B607B"/>
    <w:rPr>
      <w:rFonts w:ascii="Times New Roman" w:hAnsi="Times New Roman"/>
      <w:kern w:val="2"/>
      <w:sz w:val="21"/>
      <w:szCs w:val="24"/>
    </w:rPr>
  </w:style>
  <w:style w:type="paragraph" w:styleId="20">
    <w:name w:val="Body Text First Indent 2"/>
    <w:basedOn w:val="a7"/>
    <w:link w:val="2Char"/>
    <w:uiPriority w:val="99"/>
    <w:qFormat/>
    <w:rsid w:val="004B607B"/>
    <w:pPr>
      <w:tabs>
        <w:tab w:val="left" w:pos="9660"/>
      </w:tabs>
      <w:spacing w:after="0"/>
      <w:ind w:leftChars="0" w:left="0" w:firstLineChars="200" w:firstLine="420"/>
    </w:pPr>
    <w:rPr>
      <w:sz w:val="28"/>
    </w:rPr>
  </w:style>
  <w:style w:type="character" w:customStyle="1" w:styleId="2Char">
    <w:name w:val="正文首行缩进 2 Char"/>
    <w:basedOn w:val="Char0"/>
    <w:link w:val="20"/>
    <w:uiPriority w:val="99"/>
    <w:rsid w:val="004B607B"/>
    <w:rPr>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830</Words>
  <Characters>4731</Characters>
  <Application>Microsoft Office Word</Application>
  <DocSecurity>0</DocSecurity>
  <Lines>39</Lines>
  <Paragraphs>11</Paragraphs>
  <ScaleCrop>false</ScaleCrop>
  <Company>Microsoft</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cp:revision>
  <cp:lastPrinted>2024-02-27T08:26:00Z</cp:lastPrinted>
  <dcterms:created xsi:type="dcterms:W3CDTF">2022-03-10T03:16:00Z</dcterms:created>
  <dcterms:modified xsi:type="dcterms:W3CDTF">2024-03-23T04:19:00Z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