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0"/>
          <w:szCs w:val="40"/>
        </w:rPr>
      </w:pPr>
      <w:r>
        <w:rPr>
          <w:rFonts w:hint="eastAsia" w:ascii="方正小标宋简体" w:eastAsia="方正小标宋简体"/>
          <w:sz w:val="40"/>
          <w:szCs w:val="40"/>
        </w:rPr>
        <w:t>奥林匹克公园体育产业综合发展年度报告</w:t>
      </w:r>
    </w:p>
    <w:p>
      <w:pPr>
        <w:spacing w:line="560" w:lineRule="exact"/>
        <w:jc w:val="center"/>
        <w:rPr>
          <w:rFonts w:ascii="方正小标宋简体" w:eastAsia="方正小标宋简体"/>
          <w:sz w:val="36"/>
          <w:szCs w:val="36"/>
        </w:rPr>
      </w:pPr>
      <w:r>
        <w:rPr>
          <w:rFonts w:hint="eastAsia" w:ascii="方正小标宋简体" w:eastAsia="方正小标宋简体"/>
          <w:sz w:val="40"/>
          <w:szCs w:val="40"/>
        </w:rPr>
        <w:t>（中、英文版）项目支出绩效评价报告</w:t>
      </w:r>
    </w:p>
    <w:p>
      <w:pPr>
        <w:ind w:firstLine="640" w:firstLineChars="200"/>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_GB2312"/>
          <w:color w:val="000000"/>
          <w:sz w:val="32"/>
          <w:szCs w:val="32"/>
          <w:highlight w:val="none"/>
        </w:rPr>
      </w:pPr>
      <w:r>
        <w:rPr>
          <w:rFonts w:hint="eastAsia" w:ascii="仿宋_GB2312" w:hAnsi="仿宋_GB2312" w:eastAsia="仿宋_GB2312" w:cs="仿宋_GB2312"/>
          <w:b/>
          <w:bCs/>
          <w:sz w:val="32"/>
          <w:szCs w:val="32"/>
          <w:lang w:val="en-US" w:eastAsia="zh-CN"/>
        </w:rPr>
        <w:t>1.项目背景。</w:t>
      </w:r>
      <w:r>
        <w:rPr>
          <w:rFonts w:hint="eastAsia" w:ascii="Times New Roman" w:hAnsi="Times New Roman" w:eastAsia="仿宋_GB2312"/>
          <w:sz w:val="32"/>
          <w:szCs w:val="32"/>
          <w:highlight w:val="none"/>
          <w:lang w:eastAsia="zh-CN"/>
        </w:rPr>
        <w:t>北京奥林匹克中心区</w:t>
      </w:r>
      <w:r>
        <w:rPr>
          <w:rFonts w:ascii="Times New Roman" w:hAnsi="Times New Roman" w:eastAsia="仿宋_GB2312"/>
          <w:sz w:val="32"/>
          <w:szCs w:val="32"/>
          <w:highlight w:val="none"/>
        </w:rPr>
        <w:t>作为世界首</w:t>
      </w:r>
      <w:r>
        <w:rPr>
          <w:rFonts w:hint="eastAsia" w:ascii="仿宋_GB2312" w:hAnsi="Times New Roman" w:eastAsia="仿宋_GB2312"/>
          <w:sz w:val="32"/>
          <w:szCs w:val="32"/>
          <w:highlight w:val="none"/>
        </w:rPr>
        <w:t>个“双奥园区”以及全国</w:t>
      </w:r>
      <w:r>
        <w:rPr>
          <w:rFonts w:ascii="Times New Roman" w:hAnsi="Times New Roman" w:eastAsia="仿宋_GB2312"/>
          <w:sz w:val="32"/>
          <w:szCs w:val="32"/>
          <w:highlight w:val="none"/>
        </w:rPr>
        <w:t>首个国家体育产业示范基地，已连续</w:t>
      </w:r>
      <w:r>
        <w:rPr>
          <w:rFonts w:hint="eastAsia" w:ascii="Times New Roman" w:hAnsi="Times New Roman" w:eastAsia="仿宋_GB2312"/>
          <w:sz w:val="32"/>
          <w:szCs w:val="32"/>
          <w:highlight w:val="none"/>
          <w:lang w:eastAsia="zh-CN"/>
        </w:rPr>
        <w:t>九</w:t>
      </w:r>
      <w:r>
        <w:rPr>
          <w:rFonts w:ascii="Times New Roman" w:hAnsi="Times New Roman" w:eastAsia="仿宋_GB2312"/>
          <w:sz w:val="32"/>
          <w:szCs w:val="32"/>
          <w:highlight w:val="none"/>
        </w:rPr>
        <w:t>年推出</w:t>
      </w:r>
      <w:r>
        <w:rPr>
          <w:rFonts w:hint="eastAsia" w:ascii="Times New Roman" w:hAnsi="Times New Roman" w:eastAsia="仿宋_GB2312"/>
          <w:sz w:val="32"/>
          <w:szCs w:val="32"/>
          <w:highlight w:val="none"/>
          <w:lang w:eastAsia="zh-CN"/>
        </w:rPr>
        <w:t>奥园</w:t>
      </w:r>
      <w:r>
        <w:rPr>
          <w:rFonts w:ascii="Times New Roman" w:hAnsi="Times New Roman" w:eastAsia="仿宋_GB2312"/>
          <w:sz w:val="32"/>
          <w:szCs w:val="32"/>
          <w:highlight w:val="none"/>
        </w:rPr>
        <w:t>体育产业综合发展报告</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该项工作得到国家体育总局、市区领导和业界专家的充分肯定，认为这是对全国区域性体育产业深度分析的一大贡献，也使参与报告编制的业主单位充分享受到了政府在规划统筹和发展咨询等方面的服务。</w:t>
      </w:r>
      <w:r>
        <w:rPr>
          <w:rFonts w:ascii="Times New Roman" w:hAnsi="Times New Roman" w:eastAsia="仿宋_GB2312"/>
          <w:sz w:val="32"/>
          <w:szCs w:val="40"/>
          <w:highlight w:val="none"/>
        </w:rPr>
        <w:t>2022年是我国体育发展史上浓墨重彩的一年</w:t>
      </w:r>
      <w:r>
        <w:rPr>
          <w:rFonts w:hint="eastAsia" w:ascii="Times New Roman" w:hAnsi="Times New Roman" w:eastAsia="仿宋_GB2312"/>
          <w:sz w:val="32"/>
          <w:szCs w:val="40"/>
          <w:highlight w:val="none"/>
          <w:lang w:eastAsia="zh-CN"/>
        </w:rPr>
        <w:t>，</w:t>
      </w:r>
      <w:r>
        <w:rPr>
          <w:rFonts w:ascii="Times New Roman" w:hAnsi="Times New Roman" w:eastAsia="仿宋_GB2312"/>
          <w:sz w:val="32"/>
          <w:szCs w:val="40"/>
          <w:highlight w:val="none"/>
        </w:rPr>
        <w:t>精彩、非凡、卓越的北京冬奥会成功举办，作为北京冬奥会主战场之一</w:t>
      </w:r>
      <w:r>
        <w:rPr>
          <w:rFonts w:hint="eastAsia" w:ascii="Times New Roman" w:hAnsi="Times New Roman" w:eastAsia="仿宋_GB2312"/>
          <w:sz w:val="32"/>
          <w:szCs w:val="40"/>
          <w:highlight w:val="none"/>
        </w:rPr>
        <w:t>，</w:t>
      </w:r>
      <w:r>
        <w:rPr>
          <w:rFonts w:hint="eastAsia" w:ascii="Times New Roman" w:hAnsi="Times New Roman" w:eastAsia="仿宋_GB2312"/>
          <w:sz w:val="32"/>
          <w:szCs w:val="40"/>
          <w:highlight w:val="none"/>
          <w:lang w:eastAsia="zh-CN"/>
        </w:rPr>
        <w:t>北京奥林匹克中心区</w:t>
      </w:r>
      <w:r>
        <w:rPr>
          <w:rFonts w:ascii="Times New Roman" w:hAnsi="Times New Roman" w:eastAsia="仿宋_GB2312"/>
          <w:sz w:val="32"/>
          <w:szCs w:val="40"/>
          <w:highlight w:val="none"/>
        </w:rPr>
        <w:t>圆满完成了冬奥筹办工作和各项重大活动保障任务，正式成为世界首个“双奥”园区。如何发挥世界首个“双奥”园区的独特优势，持续探索“双奥”遗产的可持续开发利用，讲好“双奥”故事，促进园区</w:t>
      </w:r>
      <w:r>
        <w:rPr>
          <w:rFonts w:hint="eastAsia" w:ascii="Times New Roman" w:hAnsi="Times New Roman" w:eastAsia="仿宋_GB2312"/>
          <w:sz w:val="32"/>
          <w:szCs w:val="40"/>
          <w:highlight w:val="none"/>
          <w:lang w:eastAsia="zh-CN"/>
        </w:rPr>
        <w:t>“</w:t>
      </w:r>
      <w:r>
        <w:rPr>
          <w:rFonts w:ascii="Times New Roman" w:hAnsi="Times New Roman" w:eastAsia="仿宋_GB2312"/>
          <w:sz w:val="32"/>
          <w:szCs w:val="40"/>
          <w:highlight w:val="none"/>
        </w:rPr>
        <w:t>体育</w:t>
      </w:r>
      <w:r>
        <w:rPr>
          <w:rFonts w:hint="eastAsia" w:ascii="Times New Roman" w:hAnsi="Times New Roman" w:eastAsia="仿宋_GB2312"/>
          <w:sz w:val="32"/>
          <w:szCs w:val="40"/>
          <w:highlight w:val="none"/>
          <w:lang w:val="en-US" w:eastAsia="zh-CN"/>
        </w:rPr>
        <w:t>+</w:t>
      </w:r>
      <w:r>
        <w:rPr>
          <w:rFonts w:hint="eastAsia" w:ascii="Times New Roman" w:hAnsi="Times New Roman" w:eastAsia="仿宋_GB2312"/>
          <w:sz w:val="32"/>
          <w:szCs w:val="40"/>
          <w:highlight w:val="none"/>
          <w:lang w:eastAsia="zh-CN"/>
        </w:rPr>
        <w:t>”多元</w:t>
      </w:r>
      <w:r>
        <w:rPr>
          <w:rFonts w:ascii="Times New Roman" w:hAnsi="Times New Roman" w:eastAsia="仿宋_GB2312"/>
          <w:sz w:val="32"/>
          <w:szCs w:val="40"/>
          <w:highlight w:val="none"/>
        </w:rPr>
        <w:t>产业的高质量发展，</w:t>
      </w:r>
      <w:r>
        <w:rPr>
          <w:rFonts w:hint="eastAsia" w:ascii="Times New Roman" w:hAnsi="Times New Roman" w:eastAsia="仿宋_GB2312"/>
          <w:sz w:val="32"/>
          <w:szCs w:val="40"/>
          <w:highlight w:val="none"/>
        </w:rPr>
        <w:t>成为摆在</w:t>
      </w:r>
      <w:r>
        <w:rPr>
          <w:rFonts w:hint="eastAsia" w:ascii="Times New Roman" w:hAnsi="Times New Roman" w:eastAsia="仿宋_GB2312"/>
          <w:sz w:val="32"/>
          <w:szCs w:val="40"/>
          <w:highlight w:val="none"/>
          <w:lang w:eastAsia="zh-CN"/>
        </w:rPr>
        <w:t>北京奥林匹克中心区</w:t>
      </w:r>
      <w:r>
        <w:rPr>
          <w:rFonts w:hint="eastAsia" w:ascii="Times New Roman" w:hAnsi="Times New Roman" w:eastAsia="仿宋_GB2312"/>
          <w:sz w:val="32"/>
          <w:szCs w:val="40"/>
          <w:highlight w:val="none"/>
        </w:rPr>
        <w:t>面前</w:t>
      </w:r>
      <w:r>
        <w:rPr>
          <w:rFonts w:ascii="Times New Roman" w:hAnsi="Times New Roman" w:eastAsia="仿宋_GB2312"/>
          <w:sz w:val="32"/>
          <w:szCs w:val="40"/>
          <w:highlight w:val="none"/>
        </w:rPr>
        <w:t>的一项重要命题。基于此背景，</w:t>
      </w:r>
      <w:r>
        <w:rPr>
          <w:rFonts w:hint="eastAsia" w:ascii="Times New Roman" w:hAnsi="Times New Roman" w:eastAsia="仿宋_GB2312"/>
          <w:sz w:val="32"/>
          <w:szCs w:val="40"/>
          <w:highlight w:val="none"/>
          <w:lang w:val="en-US" w:eastAsia="zh-CN"/>
        </w:rPr>
        <w:t>我委</w:t>
      </w:r>
      <w:r>
        <w:rPr>
          <w:rFonts w:ascii="Times New Roman" w:hAnsi="Times New Roman" w:eastAsia="仿宋_GB2312"/>
          <w:sz w:val="32"/>
          <w:szCs w:val="40"/>
          <w:highlight w:val="none"/>
        </w:rPr>
        <w:t>开展</w:t>
      </w:r>
      <w:r>
        <w:rPr>
          <w:rFonts w:hint="eastAsia" w:ascii="Times New Roman" w:hAnsi="Times New Roman" w:eastAsia="仿宋_GB2312"/>
          <w:sz w:val="32"/>
          <w:szCs w:val="40"/>
          <w:highlight w:val="none"/>
          <w:lang w:eastAsia="zh-CN"/>
        </w:rPr>
        <w:t>中心区</w:t>
      </w:r>
      <w:r>
        <w:rPr>
          <w:rFonts w:ascii="Times New Roman" w:hAnsi="Times New Roman" w:eastAsia="仿宋_GB2312"/>
          <w:sz w:val="32"/>
          <w:szCs w:val="40"/>
          <w:highlight w:val="none"/>
        </w:rPr>
        <w:t>体育产业综合发展报告的研究，全面系统梳理2022年度</w:t>
      </w:r>
      <w:r>
        <w:rPr>
          <w:rFonts w:hint="eastAsia" w:ascii="Times New Roman" w:hAnsi="Times New Roman" w:eastAsia="仿宋_GB2312"/>
          <w:sz w:val="32"/>
          <w:szCs w:val="40"/>
          <w:highlight w:val="none"/>
          <w:lang w:eastAsia="zh-CN"/>
        </w:rPr>
        <w:t>中心区</w:t>
      </w:r>
      <w:r>
        <w:rPr>
          <w:rFonts w:ascii="Times New Roman" w:hAnsi="Times New Roman" w:eastAsia="仿宋_GB2312"/>
          <w:sz w:val="32"/>
          <w:szCs w:val="40"/>
          <w:highlight w:val="none"/>
        </w:rPr>
        <w:t>整体发展情况，明晰园区未来发展方向，</w:t>
      </w:r>
      <w:r>
        <w:rPr>
          <w:rFonts w:hint="eastAsia" w:ascii="Times New Roman" w:hAnsi="Times New Roman" w:eastAsia="仿宋_GB2312"/>
          <w:color w:val="000000"/>
          <w:sz w:val="32"/>
          <w:szCs w:val="32"/>
          <w:highlight w:val="none"/>
        </w:rPr>
        <w:t>为区域发展规划和科学决策提供坚实支撑。</w:t>
      </w:r>
    </w:p>
    <w:p>
      <w:pPr>
        <w:keepNext w:val="0"/>
        <w:keepLines w:val="0"/>
        <w:pageBreakBefore w:val="0"/>
        <w:widowControl w:val="0"/>
        <w:tabs>
          <w:tab w:val="left" w:pos="3192"/>
        </w:tabs>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w:t>
      </w:r>
      <w:r>
        <w:rPr>
          <w:rFonts w:hint="eastAsia" w:ascii="仿宋_GB2312" w:hAnsi="仿宋_GB2312" w:eastAsia="仿宋_GB2312" w:cs="仿宋_GB2312"/>
          <w:b/>
          <w:bCs/>
          <w:sz w:val="32"/>
          <w:szCs w:val="32"/>
          <w:lang w:val="en-US" w:eastAsia="zh-CN"/>
        </w:rPr>
        <w:t>主要内容。</w:t>
      </w:r>
      <w:r>
        <w:rPr>
          <w:rFonts w:hint="eastAsia" w:ascii="Times New Roman" w:hAnsi="Times New Roman" w:eastAsia="仿宋_GB2312"/>
          <w:sz w:val="32"/>
          <w:szCs w:val="32"/>
          <w:highlight w:val="none"/>
        </w:rPr>
        <w:t>本次报告</w:t>
      </w:r>
      <w:r>
        <w:rPr>
          <w:rFonts w:hint="eastAsia" w:ascii="Times New Roman" w:hAnsi="Times New Roman" w:eastAsia="仿宋_GB2312"/>
          <w:sz w:val="32"/>
          <w:szCs w:val="32"/>
          <w:highlight w:val="none"/>
          <w:lang w:eastAsia="zh-CN"/>
        </w:rPr>
        <w:t>包括发展综述、冬奥成果、场馆运营、产业剖析、发展指数、展望启航等六大主体部分和相关附录，</w:t>
      </w:r>
      <w:r>
        <w:rPr>
          <w:rFonts w:hint="eastAsia" w:ascii="Times New Roman" w:hAnsi="Times New Roman" w:eastAsia="仿宋_GB2312"/>
          <w:sz w:val="32"/>
          <w:szCs w:val="32"/>
          <w:highlight w:val="none"/>
        </w:rPr>
        <w:t>站在新的</w:t>
      </w:r>
      <w:r>
        <w:rPr>
          <w:rFonts w:hint="eastAsia" w:ascii="Times New Roman" w:hAnsi="Times New Roman" w:eastAsia="仿宋_GB2312"/>
          <w:sz w:val="32"/>
          <w:szCs w:val="32"/>
          <w:highlight w:val="none"/>
          <w:lang w:eastAsia="zh-CN"/>
        </w:rPr>
        <w:t>历史起点</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将</w:t>
      </w:r>
      <w:r>
        <w:rPr>
          <w:rFonts w:hint="eastAsia" w:ascii="Times New Roman" w:hAnsi="Times New Roman" w:eastAsia="仿宋_GB2312"/>
          <w:sz w:val="32"/>
          <w:szCs w:val="32"/>
          <w:highlight w:val="none"/>
        </w:rPr>
        <w:t>着重围绕以下</w:t>
      </w: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点</w:t>
      </w:r>
      <w:r>
        <w:rPr>
          <w:rFonts w:hint="eastAsia" w:ascii="Times New Roman" w:hAnsi="Times New Roman" w:eastAsia="仿宋_GB2312"/>
          <w:sz w:val="32"/>
          <w:szCs w:val="32"/>
          <w:highlight w:val="none"/>
          <w:lang w:eastAsia="zh-CN"/>
        </w:rPr>
        <w:t>进行研究分析：</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Times New Roman" w:hAnsi="Times New Roman" w:eastAsia="仿宋_GB2312"/>
          <w:sz w:val="32"/>
          <w:szCs w:val="32"/>
          <w:highlight w:val="none"/>
        </w:rPr>
      </w:pPr>
      <w:r>
        <w:rPr>
          <w:rFonts w:hint="eastAsia" w:ascii="Times New Roman" w:hAnsi="Times New Roman" w:eastAsia="仿宋_GB2312"/>
          <w:b/>
          <w:bCs/>
          <w:sz w:val="32"/>
          <w:szCs w:val="32"/>
          <w:highlight w:val="none"/>
        </w:rPr>
        <w:t>一是</w:t>
      </w:r>
      <w:r>
        <w:rPr>
          <w:rFonts w:hint="eastAsia" w:ascii="Times New Roman" w:hAnsi="Times New Roman" w:eastAsia="仿宋_GB2312"/>
          <w:sz w:val="32"/>
          <w:szCs w:val="32"/>
          <w:highlight w:val="none"/>
        </w:rPr>
        <w:t>聚焦北京冬奥会、冬残奥会筹办举办。重点梳理园区各单位在冬奥会、冬残奥会筹办举办过程中的工作成效和亮点，突出园区赛事承办水平和重大国事活动服务保障能力。</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eastAsia="zh-CN"/>
        </w:rPr>
        <w:t>二</w:t>
      </w:r>
      <w:r>
        <w:rPr>
          <w:rFonts w:hint="eastAsia" w:ascii="Times New Roman" w:hAnsi="Times New Roman" w:eastAsia="仿宋_GB2312"/>
          <w:b/>
          <w:bCs/>
          <w:sz w:val="32"/>
          <w:szCs w:val="32"/>
          <w:highlight w:val="none"/>
        </w:rPr>
        <w:t>是</w:t>
      </w:r>
      <w:r>
        <w:rPr>
          <w:rFonts w:hint="eastAsia" w:ascii="Times New Roman" w:hAnsi="Times New Roman" w:eastAsia="仿宋_GB2312"/>
          <w:sz w:val="32"/>
          <w:szCs w:val="32"/>
          <w:highlight w:val="none"/>
        </w:rPr>
        <w:t>聚焦奥园冰雪产业如何蓄势、发力、引领。围绕奥运遗产全民共享，重点探讨如何持续点燃群众冰雪运动热情，推动冰雪运动的普及与产业化发展。</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eastAsia="zh-CN"/>
        </w:rPr>
        <w:t>三</w:t>
      </w:r>
      <w:r>
        <w:rPr>
          <w:rFonts w:hint="eastAsia" w:ascii="Times New Roman" w:hAnsi="Times New Roman" w:eastAsia="仿宋_GB2312"/>
          <w:b/>
          <w:bCs/>
          <w:sz w:val="32"/>
          <w:szCs w:val="32"/>
          <w:highlight w:val="none"/>
        </w:rPr>
        <w:t>是</w:t>
      </w:r>
      <w:r>
        <w:rPr>
          <w:rFonts w:hint="eastAsia" w:ascii="Times New Roman" w:hAnsi="Times New Roman" w:eastAsia="仿宋_GB2312"/>
          <w:sz w:val="32"/>
          <w:szCs w:val="32"/>
          <w:highlight w:val="none"/>
        </w:rPr>
        <w:t>聚焦“双奥园区”体育产业和事业可持续发展。重点探讨园区进一步推动双奥场馆赛后运营与利用，</w:t>
      </w:r>
      <w:r>
        <w:rPr>
          <w:rFonts w:hint="eastAsia" w:ascii="Times New Roman" w:hAnsi="Times New Roman" w:eastAsia="仿宋_GB2312"/>
          <w:sz w:val="32"/>
          <w:szCs w:val="32"/>
          <w:highlight w:val="none"/>
          <w:lang w:eastAsia="zh-CN"/>
        </w:rPr>
        <w:t>围绕“体育</w:t>
      </w:r>
      <w:r>
        <w:rPr>
          <w:rFonts w:hint="eastAsia" w:ascii="Times New Roman" w:hAnsi="Times New Roman" w:eastAsia="仿宋_GB2312"/>
          <w:sz w:val="32"/>
          <w:szCs w:val="32"/>
          <w:highlight w:val="none"/>
          <w:lang w:val="en-US" w:eastAsia="zh-CN"/>
        </w:rPr>
        <w:t>+”实现多元产业融合发展，</w:t>
      </w:r>
      <w:r>
        <w:rPr>
          <w:rFonts w:hint="eastAsia" w:ascii="Times New Roman" w:hAnsi="Times New Roman" w:eastAsia="仿宋_GB2312"/>
          <w:sz w:val="32"/>
          <w:szCs w:val="32"/>
          <w:highlight w:val="none"/>
        </w:rPr>
        <w:t>提升“双奥”品牌知名度和影响力，</w:t>
      </w:r>
      <w:r>
        <w:rPr>
          <w:rFonts w:hint="eastAsia" w:ascii="Times New Roman" w:hAnsi="Times New Roman" w:eastAsia="仿宋_GB2312"/>
          <w:sz w:val="32"/>
          <w:szCs w:val="32"/>
          <w:highlight w:val="none"/>
          <w:lang w:eastAsia="zh-CN"/>
        </w:rPr>
        <w:t>助力北京“双奥之城”建设</w:t>
      </w:r>
      <w:r>
        <w:rPr>
          <w:rFonts w:hint="eastAsia" w:ascii="Times New Roman" w:hAnsi="Times New Roman" w:eastAsia="仿宋_GB2312"/>
          <w:sz w:val="32"/>
          <w:szCs w:val="32"/>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b/>
          <w:bCs/>
          <w:kern w:val="2"/>
          <w:sz w:val="32"/>
          <w:szCs w:val="32"/>
          <w:lang w:val="en-US" w:eastAsia="zh-CN" w:bidi="ar-SA"/>
        </w:rPr>
        <w:t>3.资金投入和使用情况。</w:t>
      </w:r>
      <w:r>
        <w:rPr>
          <w:rFonts w:hint="eastAsia" w:ascii="Times New Roman" w:hAnsi="Times New Roman" w:eastAsia="仿宋_GB2312" w:cs="Times New Roman"/>
          <w:kern w:val="2"/>
          <w:sz w:val="32"/>
          <w:szCs w:val="32"/>
          <w:highlight w:val="none"/>
          <w:lang w:val="en-US" w:eastAsia="zh-CN" w:bidi="ar-SA"/>
        </w:rPr>
        <w:t>2023年部门预算中下达“奥林匹克公园体育产业综合发展年度报告（中、英文版）”经费40万元，其中298000元用于报告中文版编制工作，102000元用于英文版编制工作。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2023年3月，报告中文版编制工作正式启动，当月支付合同款的50%作为首付款，即149000元。2023年9月，报告中文版最终稿完成后，支付余款的95%的编制工作费用，即141550元。2023年11月，完成报告中文版发行并设计制作电子宣传品后，支付剩余的5%尾款，即7450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2023年9月，报告中文版最终稿完成后，报告英文版编制工作正式启动，2023年10月支付合同款的50%作为首付款，即</w:t>
      </w:r>
      <w:r>
        <w:rPr>
          <w:rFonts w:hint="eastAsia" w:ascii="Times New Roman" w:hAnsi="Times New Roman" w:eastAsia="仿宋_GB2312"/>
          <w:color w:val="auto"/>
          <w:sz w:val="32"/>
          <w:szCs w:val="32"/>
          <w:highlight w:val="none"/>
          <w:lang w:val="en-US" w:eastAsia="zh-CN"/>
        </w:rPr>
        <w:t>51000元。2023年11月，本项目全部完成后支付尾款51000元。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该项目总体目标设定为：</w:t>
      </w:r>
      <w:r>
        <w:rPr>
          <w:rFonts w:hint="eastAsia" w:ascii="Times New Roman" w:hAnsi="Times New Roman" w:eastAsia="仿宋_GB2312" w:cs="Times New Roman"/>
          <w:kern w:val="2"/>
          <w:sz w:val="32"/>
          <w:szCs w:val="32"/>
          <w:highlight w:val="none"/>
          <w:lang w:val="en-US" w:eastAsia="zh-CN" w:bidi="ar-SA"/>
        </w:rPr>
        <w:t>以中文版的内容为基础，根据国外阅读习惯，有针对性、有所选择的进行编译。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sz w:val="32"/>
          <w:szCs w:val="40"/>
          <w:highlight w:val="none"/>
          <w:lang w:val="en-US" w:eastAsia="zh-CN"/>
        </w:rPr>
      </w:pPr>
      <w:r>
        <w:rPr>
          <w:rFonts w:hint="eastAsia" w:ascii="Times New Roman" w:hAnsi="Times New Roman" w:eastAsia="仿宋_GB2312"/>
          <w:b/>
          <w:bCs/>
          <w:sz w:val="32"/>
          <w:szCs w:val="40"/>
          <w:highlight w:val="none"/>
          <w:lang w:val="en-US" w:eastAsia="zh-CN"/>
        </w:rPr>
        <w:t>1.评价目的。</w:t>
      </w:r>
      <w:r>
        <w:rPr>
          <w:rFonts w:hint="eastAsia" w:ascii="Times New Roman" w:hAnsi="Times New Roman" w:eastAsia="仿宋_GB2312"/>
          <w:sz w:val="32"/>
          <w:szCs w:val="40"/>
          <w:highlight w:val="none"/>
          <w:lang w:val="en-US" w:eastAsia="zh-CN"/>
        </w:rPr>
        <w:t>加强预算管理</w:t>
      </w:r>
      <w:r>
        <w:rPr>
          <w:rFonts w:hint="eastAsia" w:ascii="Times New Roman" w:hAnsi="Times New Roman" w:eastAsia="仿宋_GB2312"/>
          <w:sz w:val="32"/>
          <w:szCs w:val="40"/>
          <w:highlight w:val="none"/>
        </w:rPr>
        <w:t>提高财政资源配置效率和使用效益</w:t>
      </w:r>
      <w:r>
        <w:rPr>
          <w:rFonts w:hint="eastAsia" w:eastAsia="仿宋_GB2312"/>
          <w:sz w:val="32"/>
          <w:szCs w:val="40"/>
          <w:highlight w:val="none"/>
          <w:lang w:eastAsia="zh-CN"/>
        </w:rPr>
        <w:t>，</w:t>
      </w:r>
      <w:r>
        <w:rPr>
          <w:rFonts w:hint="eastAsia" w:eastAsia="仿宋_GB2312"/>
          <w:sz w:val="32"/>
          <w:szCs w:val="40"/>
          <w:highlight w:val="none"/>
          <w:lang w:val="en-US" w:eastAsia="zh-CN"/>
        </w:rPr>
        <w:t>检验财政资金支出成果。通过绩效评价，总结项目经验，发现问题解决问题，使资金支出更加合理规范。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val="0"/>
          <w:bCs w:val="0"/>
          <w:sz w:val="32"/>
          <w:szCs w:val="40"/>
          <w:highlight w:val="none"/>
          <w:lang w:val="en-US" w:eastAsia="zh-CN"/>
        </w:rPr>
      </w:pPr>
      <w:r>
        <w:rPr>
          <w:rFonts w:hint="eastAsia" w:ascii="Times New Roman" w:hAnsi="Times New Roman" w:eastAsia="仿宋_GB2312"/>
          <w:b/>
          <w:bCs/>
          <w:sz w:val="32"/>
          <w:szCs w:val="40"/>
          <w:highlight w:val="none"/>
          <w:lang w:val="en-US" w:eastAsia="zh-CN"/>
        </w:rPr>
        <w:t>2.评价对象。</w:t>
      </w:r>
      <w:r>
        <w:rPr>
          <w:rFonts w:hint="eastAsia" w:ascii="Times New Roman" w:hAnsi="Times New Roman" w:eastAsia="仿宋_GB2312"/>
          <w:b w:val="0"/>
          <w:bCs w:val="0"/>
          <w:sz w:val="32"/>
          <w:szCs w:val="40"/>
          <w:highlight w:val="none"/>
          <w:lang w:val="en-US" w:eastAsia="zh-CN"/>
        </w:rPr>
        <w:t>奥林匹克公园体育产业综合发展年度报告（中、英文版）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sz w:val="32"/>
          <w:szCs w:val="40"/>
          <w:highlight w:val="none"/>
          <w:lang w:val="en-US" w:eastAsia="zh-CN"/>
        </w:rPr>
      </w:pPr>
      <w:r>
        <w:rPr>
          <w:rFonts w:hint="eastAsia" w:ascii="Times New Roman" w:hAnsi="Times New Roman" w:eastAsia="仿宋_GB2312" w:cs="Times New Roman"/>
          <w:b/>
          <w:bCs/>
          <w:kern w:val="2"/>
          <w:sz w:val="32"/>
          <w:szCs w:val="40"/>
          <w:highlight w:val="none"/>
          <w:lang w:val="en-US" w:eastAsia="zh-CN" w:bidi="ar-SA"/>
        </w:rPr>
        <w:t>3.评价范围</w:t>
      </w:r>
      <w:r>
        <w:rPr>
          <w:rFonts w:hint="eastAsia" w:eastAsia="仿宋_GB2312" w:cs="Times New Roman"/>
          <w:b/>
          <w:bCs/>
          <w:kern w:val="2"/>
          <w:sz w:val="32"/>
          <w:szCs w:val="40"/>
          <w:highlight w:val="none"/>
          <w:lang w:val="en-US" w:eastAsia="zh-CN" w:bidi="ar-SA"/>
        </w:rPr>
        <w:t>。</w:t>
      </w:r>
      <w:r>
        <w:rPr>
          <w:rFonts w:hint="eastAsia" w:eastAsia="仿宋_GB2312"/>
          <w:sz w:val="32"/>
          <w:szCs w:val="40"/>
          <w:highlight w:val="none"/>
          <w:lang w:val="en-US" w:eastAsia="zh-CN"/>
        </w:rPr>
        <w:t>本项目的内容包括两个方面，一是《北京奥林匹克中心区体育产业综合发展报告（2022）》（中文版），二是《北京奥林匹克中心区体育产业综合发展报告（2022）》（英文版）。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40"/>
          <w:highlight w:val="none"/>
        </w:rPr>
      </w:pPr>
      <w:r>
        <w:rPr>
          <w:rFonts w:hint="eastAsia" w:ascii="楷体_GB2312" w:hAnsi="楷体_GB2312" w:eastAsia="楷体_GB2312" w:cs="楷体_GB2312"/>
          <w:sz w:val="32"/>
          <w:szCs w:val="32"/>
        </w:rPr>
        <w:t>（二）评价指标体系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highlight w:val="yellow"/>
          <w:lang w:val="en-US" w:eastAsia="zh-CN"/>
        </w:rPr>
      </w:pPr>
      <w:r>
        <w:rPr>
          <w:rFonts w:hint="eastAsia" w:eastAsia="仿宋_GB2312" w:cs="Times New Roman"/>
          <w:b w:val="0"/>
          <w:bCs w:val="0"/>
          <w:kern w:val="2"/>
          <w:sz w:val="32"/>
          <w:szCs w:val="40"/>
          <w:highlight w:val="none"/>
          <w:lang w:val="en-US" w:eastAsia="zh-CN" w:bidi="ar-SA"/>
        </w:rPr>
        <w:t>根据《</w:t>
      </w:r>
      <w:r>
        <w:rPr>
          <w:rFonts w:hint="eastAsia" w:ascii="Times New Roman" w:hAnsi="Times New Roman" w:eastAsia="仿宋_GB2312"/>
          <w:b w:val="0"/>
          <w:bCs w:val="0"/>
          <w:sz w:val="32"/>
          <w:szCs w:val="40"/>
          <w:highlight w:val="none"/>
          <w:lang w:val="en-US" w:eastAsia="zh-CN"/>
        </w:rPr>
        <w:t>北京市项目支出绩效评价管理办法》</w:t>
      </w:r>
      <w:r>
        <w:rPr>
          <w:rFonts w:hint="eastAsia" w:eastAsia="仿宋_GB2312"/>
          <w:b w:val="0"/>
          <w:bCs w:val="0"/>
          <w:sz w:val="32"/>
          <w:szCs w:val="40"/>
          <w:highlight w:val="none"/>
          <w:lang w:val="en-US" w:eastAsia="zh-CN"/>
        </w:rPr>
        <w:t>，确定了该项目绩效评价指标体系，其中一级指标4个（产出指标、效益指标、满意度指标、成本指标），二级指标6个（时效指标、数量指标、质量指标、社会效益指标、服务对象满意度指标、经济成本指标），三级指标6个（课题研究完成期限、课题数量、课题评审通过率、服务水平、服务对象满意度、项目成本）。</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、绩效评价指标分析</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1.绩效目标评价分析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该项目总体目标设定为：以中文版的内容为基础，根据国外阅读习惯，有针对性、有所选择的进行编译。该项目</w:t>
      </w:r>
      <w:r>
        <w:rPr>
          <w:rFonts w:ascii="Times New Roman" w:hAnsi="Times New Roman" w:eastAsia="仿宋_GB2312"/>
          <w:sz w:val="32"/>
          <w:szCs w:val="32"/>
          <w:highlight w:val="none"/>
        </w:rPr>
        <w:t>完成《</w:t>
      </w:r>
      <w:r>
        <w:rPr>
          <w:rFonts w:hint="eastAsia" w:ascii="Times New Roman" w:hAnsi="Times New Roman" w:eastAsia="仿宋_GB2312"/>
          <w:sz w:val="32"/>
          <w:szCs w:val="32"/>
          <w:highlight w:val="none"/>
          <w:lang w:eastAsia="zh-CN"/>
        </w:rPr>
        <w:t>北京奥林匹克中心区</w:t>
      </w:r>
      <w:r>
        <w:rPr>
          <w:rFonts w:ascii="Times New Roman" w:hAnsi="Times New Roman" w:eastAsia="仿宋_GB2312"/>
          <w:sz w:val="32"/>
          <w:szCs w:val="32"/>
          <w:highlight w:val="none"/>
        </w:rPr>
        <w:t>体育产业综合发展报告</w:t>
      </w:r>
      <w:r>
        <w:rPr>
          <w:rFonts w:hint="eastAsia" w:ascii="Times New Roman" w:hAnsi="Times New Roman" w:eastAsia="仿宋_GB2312"/>
          <w:sz w:val="32"/>
          <w:szCs w:val="32"/>
          <w:highlight w:val="none"/>
        </w:rPr>
        <w:t>（20</w:t>
      </w: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》（中文版）、《</w:t>
      </w:r>
      <w:r>
        <w:rPr>
          <w:rFonts w:hint="eastAsia" w:ascii="Times New Roman" w:hAnsi="Times New Roman" w:eastAsia="仿宋_GB2312"/>
          <w:sz w:val="32"/>
          <w:szCs w:val="32"/>
          <w:highlight w:val="none"/>
          <w:lang w:eastAsia="zh-CN"/>
        </w:rPr>
        <w:t>北京奥林匹克中心区</w:t>
      </w:r>
      <w:r>
        <w:rPr>
          <w:rFonts w:ascii="Times New Roman" w:hAnsi="Times New Roman" w:eastAsia="仿宋_GB2312"/>
          <w:sz w:val="32"/>
          <w:szCs w:val="32"/>
          <w:highlight w:val="none"/>
        </w:rPr>
        <w:t>体育产业综合发展报告节选</w:t>
      </w:r>
      <w:r>
        <w:rPr>
          <w:rFonts w:hint="eastAsia" w:ascii="Times New Roman" w:hAnsi="Times New Roman" w:eastAsia="仿宋_GB2312"/>
          <w:sz w:val="32"/>
          <w:szCs w:val="32"/>
          <w:highlight w:val="none"/>
        </w:rPr>
        <w:t>（20</w:t>
      </w: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》研究编制</w:t>
      </w:r>
      <w:r>
        <w:rPr>
          <w:rFonts w:hint="eastAsia" w:ascii="Times New Roman" w:hAnsi="Times New Roman" w:eastAsia="仿宋_GB2312"/>
          <w:sz w:val="32"/>
          <w:szCs w:val="32"/>
          <w:highlight w:val="none"/>
          <w:lang w:eastAsia="zh-CN"/>
        </w:rPr>
        <w:t>和印制、发行。</w:t>
      </w:r>
      <w:r>
        <w:rPr>
          <w:rFonts w:hint="eastAsia" w:ascii="Times New Roman" w:hAnsi="Times New Roman" w:eastAsia="仿宋_GB2312"/>
          <w:sz w:val="32"/>
          <w:szCs w:val="32"/>
          <w:highlight w:val="none"/>
          <w:lang w:val="en-US" w:eastAsia="zh-CN"/>
        </w:rPr>
        <w:t>报告及报告节选各印刷100册，</w:t>
      </w:r>
      <w:r>
        <w:rPr>
          <w:rFonts w:hint="eastAsia" w:eastAsia="仿宋_GB2312" w:cs="Times New Roman"/>
          <w:kern w:val="2"/>
          <w:sz w:val="32"/>
          <w:szCs w:val="40"/>
          <w:highlight w:val="none"/>
          <w:lang w:val="en-US" w:eastAsia="zh-CN" w:bidi="ar-SA"/>
        </w:rPr>
        <w:t>并制作电子宣传品。</w:t>
      </w:r>
      <w:r>
        <w:rPr>
          <w:rFonts w:hint="default" w:ascii="Times New Roman" w:hAnsi="Times New Roman" w:eastAsia="仿宋_GB2312" w:cs="Times New Roman"/>
          <w:kern w:val="32"/>
          <w:sz w:val="32"/>
          <w:szCs w:val="32"/>
          <w:highlight w:val="none"/>
          <w:lang w:val="en-US" w:eastAsia="zh-CN"/>
        </w:rPr>
        <w:t>《报告》（中文版）</w:t>
      </w:r>
      <w:r>
        <w:rPr>
          <w:rFonts w:hint="eastAsia" w:ascii="Times New Roman" w:hAnsi="Times New Roman" w:eastAsia="仿宋_GB2312" w:cs="Times New Roman"/>
          <w:kern w:val="32"/>
          <w:sz w:val="32"/>
          <w:szCs w:val="32"/>
          <w:highlight w:val="none"/>
          <w:lang w:val="en-US" w:eastAsia="zh-CN"/>
        </w:rPr>
        <w:t>定稿后，</w:t>
      </w:r>
      <w:r>
        <w:rPr>
          <w:rFonts w:hint="default" w:ascii="Times New Roman" w:hAnsi="Times New Roman" w:eastAsia="仿宋_GB2312" w:cs="Times New Roman"/>
          <w:kern w:val="32"/>
          <w:sz w:val="32"/>
          <w:szCs w:val="32"/>
          <w:highlight w:val="none"/>
          <w:lang w:val="en-US" w:eastAsia="zh-CN"/>
        </w:rPr>
        <w:t>以《报告》（中文版）内容为依托，重点围绕</w:t>
      </w:r>
      <w:r>
        <w:rPr>
          <w:rStyle w:val="6"/>
          <w:rFonts w:hint="eastAsia"/>
          <w:highlight w:val="none"/>
          <w:lang w:val="en-US" w:eastAsia="zh-CN" w:bidi="ar"/>
        </w:rPr>
        <w:t>发展综述篇、冬奥成果篇、场馆运营篇、展望启航篇</w:t>
      </w:r>
      <w:r>
        <w:rPr>
          <w:rFonts w:hint="default" w:ascii="Times New Roman" w:hAnsi="Times New Roman" w:eastAsia="仿宋_GB2312" w:cs="Times New Roman"/>
          <w:kern w:val="32"/>
          <w:sz w:val="32"/>
          <w:szCs w:val="32"/>
          <w:highlight w:val="none"/>
          <w:lang w:val="en-US" w:eastAsia="zh-CN"/>
        </w:rPr>
        <w:t>，节选部分产业剖析篇及附录内容，完成《报告</w:t>
      </w:r>
      <w:r>
        <w:rPr>
          <w:rFonts w:hint="eastAsia" w:ascii="Times New Roman" w:hAnsi="Times New Roman" w:eastAsia="仿宋_GB2312" w:cs="Times New Roman"/>
          <w:kern w:val="32"/>
          <w:sz w:val="32"/>
          <w:szCs w:val="32"/>
          <w:highlight w:val="none"/>
          <w:lang w:val="en-US" w:eastAsia="zh-CN"/>
        </w:rPr>
        <w:t>》</w:t>
      </w:r>
      <w:r>
        <w:rPr>
          <w:rFonts w:hint="default" w:ascii="Times New Roman" w:hAnsi="Times New Roman" w:eastAsia="仿宋_GB2312" w:cs="Times New Roman"/>
          <w:kern w:val="32"/>
          <w:sz w:val="32"/>
          <w:szCs w:val="32"/>
          <w:highlight w:val="none"/>
          <w:lang w:val="en-US" w:eastAsia="zh-CN"/>
        </w:rPr>
        <w:t>（英文版）的编辑翻译撰写</w:t>
      </w:r>
      <w:r>
        <w:rPr>
          <w:rFonts w:hint="eastAsia" w:ascii="Times New Roman" w:hAnsi="Times New Roman" w:eastAsia="仿宋_GB2312" w:cs="Times New Roman"/>
          <w:kern w:val="32"/>
          <w:sz w:val="32"/>
          <w:szCs w:val="32"/>
          <w:highlight w:val="none"/>
          <w:lang w:val="en-US" w:eastAsia="zh-CN"/>
        </w:rPr>
        <w:t>等</w:t>
      </w:r>
      <w:r>
        <w:rPr>
          <w:rFonts w:hint="default" w:ascii="Times New Roman" w:hAnsi="Times New Roman" w:eastAsia="仿宋_GB2312" w:cs="Times New Roman"/>
          <w:kern w:val="32"/>
          <w:sz w:val="32"/>
          <w:szCs w:val="32"/>
          <w:highlight w:val="none"/>
          <w:lang w:val="en-US" w:eastAsia="zh-CN"/>
        </w:rPr>
        <w:t>工作，并印制</w:t>
      </w:r>
      <w:r>
        <w:rPr>
          <w:rFonts w:hint="eastAsia" w:ascii="Times New Roman" w:hAnsi="Times New Roman" w:eastAsia="仿宋_GB2312" w:cs="Times New Roman"/>
          <w:kern w:val="32"/>
          <w:sz w:val="32"/>
          <w:szCs w:val="32"/>
          <w:highlight w:val="none"/>
          <w:lang w:val="en-US" w:eastAsia="zh-CN"/>
        </w:rPr>
        <w:t>50</w:t>
      </w:r>
      <w:r>
        <w:rPr>
          <w:rFonts w:hint="default" w:ascii="Times New Roman" w:hAnsi="Times New Roman" w:eastAsia="仿宋_GB2312" w:cs="Times New Roman"/>
          <w:kern w:val="32"/>
          <w:sz w:val="32"/>
          <w:szCs w:val="32"/>
          <w:highlight w:val="none"/>
          <w:lang w:val="en-US" w:eastAsia="zh-CN"/>
        </w:rPr>
        <w:t>册。</w:t>
      </w:r>
      <w:r>
        <w:rPr>
          <w:rFonts w:hint="eastAsia" w:ascii="Times New Roman" w:hAnsi="Times New Roman" w:eastAsia="仿宋_GB2312" w:cs="Times New Roman"/>
          <w:kern w:val="2"/>
          <w:sz w:val="32"/>
          <w:szCs w:val="40"/>
          <w:highlight w:val="none"/>
          <w:lang w:val="en-US" w:eastAsia="zh-CN" w:bidi="ar-SA"/>
        </w:rPr>
        <w:t>该项目绩效目标与项目实施内容基本相符。</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kern w:val="2"/>
          <w:sz w:val="32"/>
          <w:szCs w:val="40"/>
          <w:highlight w:val="none"/>
          <w:lang w:val="en-US" w:eastAsia="zh-CN" w:bidi="ar-SA"/>
        </w:rPr>
      </w:pPr>
      <w:r>
        <w:rPr>
          <w:rFonts w:hint="default" w:ascii="Times New Roman" w:hAnsi="Times New Roman" w:eastAsia="仿宋_GB2312" w:cs="Times New Roman"/>
          <w:b/>
          <w:bCs/>
          <w:kern w:val="2"/>
          <w:sz w:val="32"/>
          <w:szCs w:val="40"/>
          <w:highlight w:val="none"/>
          <w:lang w:val="en-US" w:eastAsia="zh-CN" w:bidi="ar-SA"/>
        </w:rPr>
        <w:t>2.资金投入情况评价分析</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该项目2023年批复预算40万元，实际到位资金40万元，截至2023年11月，该项目实际支出40万元，无结余，预算执行率为100%。</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四、存在的问题及原因分析</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虽然该项目最终预算执行率为100%，但在</w:t>
      </w:r>
      <w:r>
        <w:rPr>
          <w:rFonts w:hint="default" w:ascii="Times New Roman" w:hAnsi="Times New Roman" w:eastAsia="仿宋_GB2312" w:cs="Times New Roman"/>
          <w:kern w:val="32"/>
          <w:sz w:val="32"/>
          <w:szCs w:val="32"/>
          <w:highlight w:val="none"/>
          <w:lang w:val="en-US" w:eastAsia="zh-CN"/>
        </w:rPr>
        <w:t>《报告》（中文版）</w:t>
      </w:r>
      <w:r>
        <w:rPr>
          <w:rFonts w:hint="eastAsia" w:ascii="Times New Roman" w:hAnsi="Times New Roman" w:eastAsia="仿宋_GB2312" w:cs="Times New Roman"/>
          <w:kern w:val="32"/>
          <w:sz w:val="32"/>
          <w:szCs w:val="32"/>
          <w:highlight w:val="none"/>
          <w:lang w:val="en-US" w:eastAsia="zh-CN"/>
        </w:rPr>
        <w:t>实施过程中，进度推进较缓慢，导致影响支款进度。后续我部门将严格抓好项目进展情况，及时发现问题予以协调整改，在保质保量的基础上加快整体项目进展。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06FD8"/>
    <w:multiLevelType w:val="singleLevel"/>
    <w:tmpl w:val="18E06FD8"/>
    <w:lvl w:ilvl="0" w:tentative="0">
      <w:start w:val="1"/>
      <w:numFmt w:val="chineseCounting"/>
      <w:suff w:val="nothing"/>
      <w:lvlText w:val="%1、"/>
      <w:lvlJc w:val="left"/>
      <w:rPr>
        <w:rFonts w:hint="eastAsia"/>
      </w:rPr>
    </w:lvl>
  </w:abstractNum>
  <w:abstractNum w:abstractNumId="1">
    <w:nsid w:val="3EB3A5DA"/>
    <w:multiLevelType w:val="singleLevel"/>
    <w:tmpl w:val="3EB3A5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55BA6"/>
    <w:rsid w:val="08891B5F"/>
    <w:rsid w:val="13DB3982"/>
    <w:rsid w:val="25FC7C80"/>
    <w:rsid w:val="5095532F"/>
    <w:rsid w:val="5220039F"/>
    <w:rsid w:val="54330537"/>
    <w:rsid w:val="664A3D8F"/>
    <w:rsid w:val="755E4BEF"/>
    <w:rsid w:val="798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customStyle="1" w:styleId="5">
    <w:name w:val="列出段落1"/>
    <w:basedOn w:val="1"/>
    <w:qFormat/>
    <w:uiPriority w:val="34"/>
    <w:pPr>
      <w:ind w:firstLine="420" w:firstLineChars="200"/>
    </w:pPr>
    <w:rPr>
      <w:rFonts w:ascii="Calibri" w:hAnsi="Calibri" w:cs="黑体"/>
      <w:szCs w:val="22"/>
    </w:rPr>
  </w:style>
  <w:style w:type="character" w:customStyle="1" w:styleId="6">
    <w:name w:val="fontstyle01"/>
    <w:basedOn w:val="4"/>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2024-03-06T08:53:00Z</dcterms:created>
  <dc:creator>RJ</dc:creator>
  <cp:lastModifiedBy>RJ</cp:lastModifiedBy>
  <dcterms:modified xsi:type="dcterms:W3CDTF">2024-03-14T06:36:44Z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2BC0115D1195450EA7C2FC1F9EC9948D</vt:lpwstr>
  </property>
</Properties>
</file>