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260" w:after="260" w:line="416" w:lineRule="auto"/>
        <w:outlineLvl w:val="1"/>
        <w:rPr>
          <w:rFonts w:hint="eastAsia" w:ascii="仿宋_GB2312" w:eastAsia="仿宋_GB2312"/>
          <w:sz w:val="28"/>
          <w:szCs w:val="28"/>
          <w:highlight w:val="none"/>
          <w:lang w:val="en-US" w:eastAsia="zh-CN"/>
        </w:rPr>
      </w:pPr>
      <w:r>
        <w:rPr>
          <w:rFonts w:hint="eastAsia" w:ascii="仿宋_GB2312" w:eastAsia="仿宋_GB2312"/>
          <w:sz w:val="28"/>
          <w:szCs w:val="28"/>
          <w:highlight w:val="none"/>
          <w:lang w:eastAsia="zh-CN"/>
        </w:rPr>
        <w:t>附件</w:t>
      </w:r>
      <w:r>
        <w:rPr>
          <w:rFonts w:hint="eastAsia" w:ascii="仿宋_GB2312" w:eastAsia="仿宋_GB2312"/>
          <w:sz w:val="28"/>
          <w:szCs w:val="28"/>
          <w:highlight w:val="none"/>
          <w:lang w:val="en-US" w:eastAsia="zh-CN"/>
        </w:rPr>
        <w:t>3：项目支出评价报告</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Times New Roman" w:hAnsi="Times New Roman" w:eastAsia="方正小标宋简体" w:cs="Arial"/>
          <w:bCs/>
          <w:sz w:val="44"/>
          <w:szCs w:val="44"/>
          <w:highlight w:val="none"/>
          <w:lang w:eastAsia="zh-CN"/>
        </w:rPr>
      </w:pPr>
      <w:r>
        <w:rPr>
          <w:rFonts w:hint="eastAsia" w:ascii="Times New Roman" w:hAnsi="Times New Roman" w:eastAsia="方正小标宋简体" w:cs="Arial"/>
          <w:bCs/>
          <w:sz w:val="44"/>
          <w:szCs w:val="44"/>
          <w:highlight w:val="none"/>
          <w:lang w:eastAsia="zh-CN"/>
        </w:rPr>
        <w:t>北京市朝阳区财政局</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Times New Roman" w:hAnsi="Times New Roman" w:eastAsia="方正小标宋简体" w:cs="Arial"/>
          <w:bCs/>
          <w:sz w:val="44"/>
          <w:szCs w:val="44"/>
          <w:highlight w:val="none"/>
        </w:rPr>
      </w:pPr>
      <w:r>
        <w:rPr>
          <w:rFonts w:hint="eastAsia" w:ascii="Times New Roman" w:hAnsi="Times New Roman" w:eastAsia="方正小标宋简体" w:cs="Arial"/>
          <w:bCs/>
          <w:sz w:val="44"/>
          <w:szCs w:val="44"/>
          <w:highlight w:val="none"/>
        </w:rPr>
        <w:t>“</w:t>
      </w:r>
      <w:r>
        <w:rPr>
          <w:rFonts w:hint="eastAsia" w:ascii="Times New Roman" w:hAnsi="Times New Roman" w:eastAsia="方正小标宋简体" w:cs="Arial"/>
          <w:bCs/>
          <w:sz w:val="44"/>
          <w:szCs w:val="44"/>
          <w:highlight w:val="none"/>
          <w:lang w:val="en-US" w:eastAsia="zh-CN"/>
        </w:rPr>
        <w:t>2023年律师服务</w:t>
      </w:r>
      <w:r>
        <w:rPr>
          <w:rFonts w:hint="eastAsia" w:ascii="Times New Roman" w:hAnsi="Times New Roman" w:eastAsia="方正小标宋简体" w:cs="Arial"/>
          <w:bCs/>
          <w:sz w:val="44"/>
          <w:szCs w:val="44"/>
          <w:highlight w:val="none"/>
        </w:rPr>
        <w:t>”项目支出绩效评价报告</w:t>
      </w:r>
    </w:p>
    <w:p>
      <w:pPr>
        <w:pStyle w:val="3"/>
        <w:keepNext w:val="0"/>
        <w:keepLines w:val="0"/>
        <w:pageBreakBefore w:val="0"/>
        <w:widowControl w:val="0"/>
        <w:kinsoku/>
        <w:wordWrap/>
        <w:overflowPunct/>
        <w:topLinePunct w:val="0"/>
        <w:autoSpaceDE/>
        <w:autoSpaceDN/>
        <w:bidi w:val="0"/>
        <w:ind w:right="0" w:rightChars="0"/>
        <w:rPr>
          <w:rFonts w:ascii="Times New Roman" w:hAnsi="Times New Roman"/>
          <w:highlight w:val="none"/>
        </w:rPr>
      </w:pPr>
    </w:p>
    <w:p>
      <w:pPr>
        <w:spacing w:line="600" w:lineRule="exact"/>
        <w:ind w:firstLine="560" w:firstLineChars="200"/>
        <w:rPr>
          <w:rFonts w:hint="eastAsia" w:eastAsia="黑体"/>
          <w:b w:val="0"/>
          <w:bCs w:val="0"/>
          <w:color w:val="000000"/>
          <w:kern w:val="0"/>
          <w:sz w:val="28"/>
          <w:szCs w:val="28"/>
          <w:highlight w:val="none"/>
        </w:rPr>
      </w:pPr>
      <w:r>
        <w:rPr>
          <w:rFonts w:hint="eastAsia" w:eastAsia="黑体"/>
          <w:b w:val="0"/>
          <w:bCs w:val="0"/>
          <w:color w:val="000000"/>
          <w:kern w:val="0"/>
          <w:sz w:val="28"/>
          <w:szCs w:val="28"/>
          <w:highlight w:val="none"/>
        </w:rPr>
        <w:t>一、基本情况</w:t>
      </w:r>
    </w:p>
    <w:p>
      <w:pPr>
        <w:spacing w:line="600" w:lineRule="exact"/>
        <w:ind w:firstLine="560" w:firstLineChars="200"/>
        <w:rPr>
          <w:rFonts w:hint="eastAsia" w:eastAsia="黑体"/>
          <w:b w:val="0"/>
          <w:bCs w:val="0"/>
          <w:color w:val="000000"/>
          <w:kern w:val="0"/>
          <w:sz w:val="28"/>
          <w:szCs w:val="28"/>
          <w:highlight w:val="none"/>
        </w:rPr>
      </w:pPr>
      <w:r>
        <w:rPr>
          <w:rFonts w:hint="eastAsia" w:eastAsia="黑体"/>
          <w:b w:val="0"/>
          <w:bCs w:val="0"/>
          <w:color w:val="000000"/>
          <w:kern w:val="0"/>
          <w:sz w:val="28"/>
          <w:szCs w:val="28"/>
          <w:highlight w:val="none"/>
        </w:rPr>
        <w:t>（一）项目概况</w:t>
      </w:r>
    </w:p>
    <w:p>
      <w:pPr>
        <w:ind w:firstLine="560" w:firstLineChars="200"/>
        <w:rPr>
          <w:rFonts w:hint="eastAsia" w:eastAsia="仿宋_GB2312"/>
          <w:sz w:val="28"/>
          <w:szCs w:val="28"/>
          <w:highlight w:val="none"/>
          <w:lang w:val="en-US" w:eastAsia="zh-CN"/>
        </w:rPr>
      </w:pPr>
      <w:r>
        <w:rPr>
          <w:rFonts w:hint="eastAsia" w:eastAsia="仿宋_GB2312"/>
          <w:sz w:val="28"/>
          <w:szCs w:val="28"/>
          <w:highlight w:val="none"/>
          <w:lang w:val="en-US" w:eastAsia="zh-CN"/>
        </w:rPr>
        <w:t>1.项目基本情况</w:t>
      </w:r>
    </w:p>
    <w:p>
      <w:pPr>
        <w:ind w:firstLine="560" w:firstLineChars="200"/>
        <w:rPr>
          <w:rFonts w:hint="eastAsia" w:eastAsia="仿宋_GB2312"/>
          <w:sz w:val="28"/>
          <w:szCs w:val="28"/>
          <w:highlight w:val="none"/>
          <w:lang w:val="en-US" w:eastAsia="zh-CN"/>
        </w:rPr>
      </w:pPr>
      <w:r>
        <w:rPr>
          <w:rFonts w:hint="eastAsia" w:eastAsia="仿宋_GB2312"/>
          <w:sz w:val="28"/>
          <w:szCs w:val="28"/>
          <w:highlight w:val="none"/>
          <w:lang w:val="en-US" w:eastAsia="zh-CN"/>
        </w:rPr>
        <w:t>项目名称：律师服务</w:t>
      </w:r>
    </w:p>
    <w:p>
      <w:pPr>
        <w:ind w:firstLine="560" w:firstLineChars="200"/>
        <w:rPr>
          <w:rFonts w:hint="eastAsia" w:eastAsia="仿宋_GB2312"/>
          <w:sz w:val="28"/>
          <w:szCs w:val="28"/>
          <w:highlight w:val="none"/>
          <w:lang w:val="en-US" w:eastAsia="zh-CN"/>
        </w:rPr>
      </w:pPr>
      <w:r>
        <w:rPr>
          <w:rFonts w:hint="eastAsia" w:eastAsia="仿宋_GB2312"/>
          <w:sz w:val="28"/>
          <w:szCs w:val="28"/>
          <w:highlight w:val="none"/>
          <w:lang w:val="en-US" w:eastAsia="zh-CN"/>
        </w:rPr>
        <w:t>实施部门：北京市朝阳区财政局</w:t>
      </w:r>
    </w:p>
    <w:p>
      <w:pPr>
        <w:ind w:firstLine="560" w:firstLineChars="200"/>
        <w:rPr>
          <w:rFonts w:hint="eastAsia" w:eastAsia="仿宋_GB2312"/>
          <w:sz w:val="28"/>
          <w:szCs w:val="28"/>
          <w:highlight w:val="none"/>
          <w:lang w:val="en-US" w:eastAsia="zh-CN"/>
        </w:rPr>
      </w:pPr>
      <w:r>
        <w:rPr>
          <w:rFonts w:hint="eastAsia" w:eastAsia="仿宋_GB2312"/>
          <w:sz w:val="28"/>
          <w:szCs w:val="28"/>
          <w:highlight w:val="none"/>
          <w:lang w:val="en-US" w:eastAsia="zh-CN"/>
        </w:rPr>
        <w:t>项目类型：延续项目</w:t>
      </w:r>
    </w:p>
    <w:p>
      <w:pPr>
        <w:ind w:firstLine="560" w:firstLineChars="200"/>
        <w:rPr>
          <w:rFonts w:hint="eastAsia" w:eastAsia="仿宋_GB2312"/>
          <w:sz w:val="28"/>
          <w:szCs w:val="28"/>
          <w:highlight w:val="none"/>
          <w:lang w:val="en-US" w:eastAsia="zh-CN"/>
        </w:rPr>
      </w:pPr>
      <w:r>
        <w:rPr>
          <w:rFonts w:hint="eastAsia" w:eastAsia="仿宋_GB2312"/>
          <w:sz w:val="28"/>
          <w:szCs w:val="28"/>
          <w:highlight w:val="none"/>
          <w:lang w:val="en-US" w:eastAsia="zh-CN"/>
        </w:rPr>
        <w:t>项目开始时间：2023年1月</w:t>
      </w:r>
    </w:p>
    <w:p>
      <w:pPr>
        <w:ind w:firstLine="560" w:firstLineChars="200"/>
        <w:rPr>
          <w:rFonts w:hint="eastAsia" w:eastAsia="仿宋_GB2312"/>
          <w:sz w:val="28"/>
          <w:szCs w:val="28"/>
          <w:highlight w:val="none"/>
          <w:lang w:val="en-US" w:eastAsia="zh-CN"/>
        </w:rPr>
      </w:pPr>
      <w:r>
        <w:rPr>
          <w:rFonts w:hint="eastAsia" w:eastAsia="仿宋_GB2312"/>
          <w:sz w:val="28"/>
          <w:szCs w:val="28"/>
          <w:highlight w:val="none"/>
          <w:lang w:val="en-US" w:eastAsia="zh-CN"/>
        </w:rPr>
        <w:t>项目完成时间：2023年12月</w:t>
      </w:r>
    </w:p>
    <w:p>
      <w:pPr>
        <w:ind w:firstLine="560" w:firstLineChars="200"/>
        <w:rPr>
          <w:rFonts w:hint="eastAsia" w:eastAsia="仿宋_GB2312"/>
          <w:sz w:val="28"/>
          <w:szCs w:val="28"/>
          <w:highlight w:val="none"/>
          <w:lang w:val="en-US" w:eastAsia="zh-CN"/>
        </w:rPr>
      </w:pPr>
      <w:r>
        <w:rPr>
          <w:rFonts w:hint="eastAsia" w:eastAsia="仿宋_GB2312"/>
          <w:sz w:val="28"/>
          <w:szCs w:val="28"/>
          <w:highlight w:val="none"/>
          <w:lang w:val="en-US" w:eastAsia="zh-CN"/>
        </w:rPr>
        <w:t>项目背景</w:t>
      </w:r>
    </w:p>
    <w:p>
      <w:pPr>
        <w:ind w:firstLine="560" w:firstLineChars="200"/>
        <w:rPr>
          <w:rFonts w:hint="eastAsia" w:eastAsia="仿宋_GB2312"/>
          <w:sz w:val="28"/>
          <w:szCs w:val="28"/>
          <w:highlight w:val="none"/>
          <w:lang w:val="en-US" w:eastAsia="zh-CN"/>
        </w:rPr>
      </w:pPr>
      <w:r>
        <w:rPr>
          <w:rFonts w:hint="eastAsia" w:eastAsia="仿宋_GB2312"/>
          <w:sz w:val="28"/>
          <w:szCs w:val="28"/>
          <w:highlight w:val="none"/>
          <w:lang w:val="en-US" w:eastAsia="zh-CN"/>
        </w:rPr>
        <w:t>为全面贯彻习近平同志为核心的党中央立足全面依法治国全局作出的重要决策部署，按照“十四五”规划和二〇三五年远景目标，严格按照朝阳区委、区政府《关于深化朝阳区法律顾问制度的实施意见》（京朝发〔2023〕2号）要求，将法治建设贯穿财政管理全过程各方面，为法治财政建设保驾护航，我局坚持落实常年法律顾问制度，每年聘请律师事务所团队担任我局</w:t>
      </w:r>
      <w:r>
        <w:rPr>
          <w:rFonts w:hint="default" w:eastAsia="仿宋_GB2312"/>
          <w:sz w:val="28"/>
          <w:szCs w:val="28"/>
          <w:highlight w:val="none"/>
          <w:lang w:val="en-US" w:eastAsia="zh-CN"/>
        </w:rPr>
        <w:t>法律顾问服务律师</w:t>
      </w:r>
      <w:r>
        <w:rPr>
          <w:rFonts w:hint="eastAsia" w:eastAsia="仿宋_GB2312"/>
          <w:sz w:val="28"/>
          <w:szCs w:val="28"/>
          <w:highlight w:val="none"/>
          <w:lang w:val="en-US" w:eastAsia="zh-CN"/>
        </w:rPr>
        <w:t>。</w:t>
      </w:r>
    </w:p>
    <w:p>
      <w:pPr>
        <w:ind w:firstLine="560" w:firstLineChars="200"/>
        <w:rPr>
          <w:rFonts w:hint="eastAsia" w:eastAsia="仿宋_GB2312"/>
          <w:sz w:val="28"/>
          <w:szCs w:val="28"/>
          <w:highlight w:val="none"/>
          <w:lang w:val="en-US" w:eastAsia="zh-CN"/>
        </w:rPr>
      </w:pPr>
      <w:r>
        <w:rPr>
          <w:rFonts w:hint="eastAsia" w:eastAsia="仿宋_GB2312"/>
          <w:sz w:val="28"/>
          <w:szCs w:val="28"/>
          <w:highlight w:val="none"/>
          <w:lang w:val="en-US" w:eastAsia="zh-CN"/>
        </w:rPr>
        <w:t>3.主要内容及实施情况</w:t>
      </w:r>
    </w:p>
    <w:p>
      <w:pPr>
        <w:ind w:firstLine="560" w:firstLineChars="200"/>
        <w:rPr>
          <w:rFonts w:hint="default" w:eastAsia="仿宋_GB2312"/>
          <w:sz w:val="28"/>
          <w:szCs w:val="28"/>
          <w:highlight w:val="none"/>
          <w:lang w:val="en-US" w:eastAsia="zh-CN"/>
        </w:rPr>
      </w:pPr>
      <w:r>
        <w:rPr>
          <w:rFonts w:hint="eastAsia" w:eastAsia="仿宋_GB2312"/>
          <w:sz w:val="28"/>
          <w:szCs w:val="28"/>
          <w:highlight w:val="none"/>
          <w:lang w:val="en-US" w:eastAsia="zh-CN"/>
        </w:rPr>
        <w:t>律师顾问团队每年与我局签订《常年法律顾问合同》，服务内容包括：法律咨询；审核合同、协议、招标文件，并出具法律意见；审查法律文书、审查规范性文件，并出具法律意见；提供法律知识培训；指导政府信息公开、信访答复、举报事项、行政处罚、行政复议、行政许可（审批）、监督检查、政府采购投诉案件处理工作，进行合法性审查；指导政府采购项目日常考核等。2023年为我局相关法律业务共出具法律意见书214份。</w:t>
      </w:r>
    </w:p>
    <w:p>
      <w:pPr>
        <w:ind w:firstLine="560" w:firstLineChars="200"/>
        <w:rPr>
          <w:rFonts w:hint="eastAsia" w:eastAsia="仿宋_GB2312"/>
          <w:sz w:val="28"/>
          <w:szCs w:val="28"/>
          <w:highlight w:val="none"/>
          <w:lang w:val="en-US" w:eastAsia="zh-CN"/>
        </w:rPr>
      </w:pPr>
      <w:r>
        <w:rPr>
          <w:rFonts w:hint="eastAsia" w:eastAsia="仿宋_GB2312"/>
          <w:sz w:val="28"/>
          <w:szCs w:val="28"/>
          <w:highlight w:val="none"/>
          <w:lang w:val="en-US" w:eastAsia="zh-CN"/>
        </w:rPr>
        <w:t>4.资金投入和使用情况</w:t>
      </w:r>
    </w:p>
    <w:p>
      <w:pPr>
        <w:ind w:firstLine="560" w:firstLineChars="200"/>
        <w:rPr>
          <w:rFonts w:hint="default" w:eastAsia="仿宋_GB2312"/>
          <w:sz w:val="28"/>
          <w:szCs w:val="28"/>
          <w:highlight w:val="none"/>
          <w:lang w:val="en-US" w:eastAsia="zh-CN"/>
        </w:rPr>
      </w:pPr>
      <w:r>
        <w:rPr>
          <w:rFonts w:hint="eastAsia" w:eastAsia="仿宋_GB2312"/>
          <w:sz w:val="28"/>
          <w:szCs w:val="28"/>
          <w:highlight w:val="none"/>
          <w:lang w:val="en-US" w:eastAsia="zh-CN"/>
        </w:rPr>
        <w:t>2023年，该项目申请预算20万元，实际批复预算金额20万元，项目实际支出20万元，无结余，预算执行进度达100%。</w:t>
      </w:r>
    </w:p>
    <w:p>
      <w:pPr>
        <w:spacing w:line="600" w:lineRule="exact"/>
        <w:ind w:firstLine="560" w:firstLineChars="200"/>
        <w:rPr>
          <w:rFonts w:hint="eastAsia" w:eastAsia="黑体"/>
          <w:b w:val="0"/>
          <w:bCs w:val="0"/>
          <w:color w:val="000000"/>
          <w:kern w:val="0"/>
          <w:sz w:val="28"/>
          <w:szCs w:val="28"/>
          <w:highlight w:val="none"/>
        </w:rPr>
      </w:pPr>
      <w:r>
        <w:rPr>
          <w:rFonts w:hint="eastAsia" w:eastAsia="黑体"/>
          <w:b w:val="0"/>
          <w:bCs w:val="0"/>
          <w:color w:val="000000"/>
          <w:kern w:val="0"/>
          <w:sz w:val="28"/>
          <w:szCs w:val="28"/>
          <w:highlight w:val="none"/>
        </w:rPr>
        <w:t>（二）项目绩效目标</w:t>
      </w:r>
    </w:p>
    <w:p>
      <w:pPr>
        <w:ind w:firstLine="560" w:firstLineChars="200"/>
        <w:rPr>
          <w:rFonts w:hint="default" w:eastAsia="仿宋_GB2312"/>
          <w:sz w:val="28"/>
          <w:szCs w:val="28"/>
          <w:highlight w:val="none"/>
          <w:lang w:val="en-US" w:eastAsia="zh-CN"/>
        </w:rPr>
      </w:pPr>
      <w:r>
        <w:rPr>
          <w:rFonts w:hint="eastAsia" w:eastAsia="仿宋_GB2312"/>
          <w:sz w:val="28"/>
          <w:szCs w:val="28"/>
          <w:highlight w:val="none"/>
          <w:lang w:val="en-US" w:eastAsia="zh-CN"/>
        </w:rPr>
        <w:t>该项目总体目标设定为：加强合法性审核，规避法律风险，提升依法行政水平。</w:t>
      </w:r>
    </w:p>
    <w:p>
      <w:pPr>
        <w:spacing w:line="600" w:lineRule="exact"/>
        <w:ind w:firstLine="560" w:firstLineChars="200"/>
        <w:rPr>
          <w:rFonts w:eastAsia="黑体"/>
          <w:b w:val="0"/>
          <w:bCs w:val="0"/>
          <w:color w:val="000000"/>
          <w:kern w:val="0"/>
          <w:sz w:val="28"/>
          <w:szCs w:val="28"/>
          <w:highlight w:val="none"/>
        </w:rPr>
      </w:pPr>
      <w:r>
        <w:rPr>
          <w:rFonts w:hint="eastAsia" w:eastAsia="黑体"/>
          <w:b w:val="0"/>
          <w:bCs w:val="0"/>
          <w:color w:val="000000"/>
          <w:kern w:val="0"/>
          <w:sz w:val="28"/>
          <w:szCs w:val="28"/>
          <w:highlight w:val="none"/>
        </w:rPr>
        <w:t>二、绩效评价工作开展情况</w:t>
      </w:r>
    </w:p>
    <w:p>
      <w:pPr>
        <w:spacing w:line="600" w:lineRule="exact"/>
        <w:ind w:firstLine="560" w:firstLineChars="200"/>
        <w:rPr>
          <w:rFonts w:hint="eastAsia" w:eastAsia="黑体"/>
          <w:b w:val="0"/>
          <w:bCs w:val="0"/>
          <w:color w:val="000000"/>
          <w:kern w:val="0"/>
          <w:sz w:val="28"/>
          <w:szCs w:val="28"/>
          <w:highlight w:val="none"/>
        </w:rPr>
      </w:pPr>
      <w:r>
        <w:rPr>
          <w:rFonts w:hint="eastAsia" w:eastAsia="黑体"/>
          <w:b w:val="0"/>
          <w:bCs w:val="0"/>
          <w:color w:val="000000"/>
          <w:kern w:val="0"/>
          <w:sz w:val="28"/>
          <w:szCs w:val="28"/>
          <w:highlight w:val="none"/>
        </w:rPr>
        <w:t>（一）绩效评价目的、对象和范围</w:t>
      </w:r>
    </w:p>
    <w:p>
      <w:pPr>
        <w:ind w:firstLine="560" w:firstLineChars="200"/>
        <w:rPr>
          <w:rFonts w:hint="eastAsia" w:eastAsia="仿宋_GB2312"/>
          <w:sz w:val="28"/>
          <w:szCs w:val="28"/>
          <w:highlight w:val="none"/>
          <w:lang w:val="en-US" w:eastAsia="zh-CN"/>
        </w:rPr>
      </w:pPr>
      <w:r>
        <w:rPr>
          <w:rFonts w:hint="eastAsia" w:eastAsia="仿宋_GB2312"/>
          <w:sz w:val="28"/>
          <w:szCs w:val="28"/>
          <w:highlight w:val="none"/>
          <w:lang w:val="en-US" w:eastAsia="zh-CN"/>
        </w:rPr>
        <w:t>1.评价目的</w:t>
      </w:r>
    </w:p>
    <w:p>
      <w:pPr>
        <w:ind w:firstLine="560" w:firstLineChars="200"/>
        <w:rPr>
          <w:rFonts w:hint="eastAsia" w:eastAsia="仿宋_GB2312"/>
          <w:sz w:val="28"/>
          <w:szCs w:val="28"/>
          <w:highlight w:val="none"/>
          <w:lang w:val="en-US" w:eastAsia="zh-CN"/>
        </w:rPr>
      </w:pPr>
      <w:r>
        <w:rPr>
          <w:rFonts w:hint="eastAsia" w:eastAsia="仿宋_GB2312"/>
          <w:sz w:val="28"/>
          <w:szCs w:val="28"/>
          <w:highlight w:val="none"/>
          <w:lang w:val="en-US" w:eastAsia="zh-CN"/>
        </w:rPr>
        <w:t>一是加强预算绩效管理，强化支出责任，促进财政资金合理配置，提高财政资金使用效益；二是进一步总结和分析财政资金支出效果，通过对资金执行情况、投入产出比、经济效益、满意度等重要环节进行评价，了解、分析、检验资金使用是否达到预期目标，资金管理是否规范，资金使用是否有效，考核财政支出效率和综合效果；三是通过绩效评价，促进实施部门总结经验、发现问题、改进工作，为下一年项目绩效目标设定提供依据和参考，进一步加强项目管理。</w:t>
      </w:r>
    </w:p>
    <w:p>
      <w:pPr>
        <w:ind w:firstLine="560" w:firstLineChars="200"/>
        <w:rPr>
          <w:rFonts w:hint="eastAsia" w:eastAsia="仿宋_GB2312"/>
          <w:sz w:val="28"/>
          <w:szCs w:val="28"/>
          <w:highlight w:val="none"/>
          <w:lang w:val="en-US" w:eastAsia="zh-CN"/>
        </w:rPr>
      </w:pPr>
      <w:r>
        <w:rPr>
          <w:rFonts w:hint="eastAsia" w:eastAsia="仿宋_GB2312"/>
          <w:sz w:val="28"/>
          <w:szCs w:val="28"/>
          <w:highlight w:val="none"/>
          <w:lang w:val="en-US" w:eastAsia="zh-CN"/>
        </w:rPr>
        <w:t>2.评价对象</w:t>
      </w:r>
    </w:p>
    <w:p>
      <w:pPr>
        <w:ind w:firstLine="560" w:firstLineChars="200"/>
        <w:rPr>
          <w:rFonts w:hint="eastAsia" w:eastAsia="仿宋_GB2312"/>
          <w:sz w:val="28"/>
          <w:szCs w:val="28"/>
          <w:highlight w:val="none"/>
          <w:lang w:val="en-US" w:eastAsia="zh-CN"/>
        </w:rPr>
      </w:pPr>
      <w:r>
        <w:rPr>
          <w:rFonts w:hint="eastAsia" w:eastAsia="仿宋_GB2312"/>
          <w:sz w:val="28"/>
          <w:szCs w:val="28"/>
          <w:highlight w:val="none"/>
          <w:lang w:val="en-US" w:eastAsia="zh-CN"/>
        </w:rPr>
        <w:t>2023年北京市朝阳区财政局律师服务项目</w:t>
      </w:r>
    </w:p>
    <w:p>
      <w:pPr>
        <w:ind w:firstLine="560" w:firstLineChars="200"/>
        <w:rPr>
          <w:rFonts w:hint="eastAsia" w:eastAsia="仿宋_GB2312"/>
          <w:sz w:val="28"/>
          <w:szCs w:val="28"/>
          <w:highlight w:val="none"/>
          <w:lang w:val="en-US" w:eastAsia="zh-CN"/>
        </w:rPr>
      </w:pPr>
      <w:r>
        <w:rPr>
          <w:rFonts w:hint="eastAsia" w:eastAsia="仿宋_GB2312"/>
          <w:sz w:val="28"/>
          <w:szCs w:val="28"/>
          <w:highlight w:val="none"/>
          <w:lang w:val="en-US" w:eastAsia="zh-CN"/>
        </w:rPr>
        <w:t>3.评价范围</w:t>
      </w:r>
    </w:p>
    <w:p>
      <w:pPr>
        <w:ind w:firstLine="560" w:firstLineChars="200"/>
        <w:rPr>
          <w:rFonts w:hint="eastAsia" w:eastAsia="仿宋_GB2312"/>
          <w:sz w:val="28"/>
          <w:szCs w:val="28"/>
          <w:highlight w:val="none"/>
          <w:lang w:val="en-US" w:eastAsia="zh-CN"/>
        </w:rPr>
      </w:pPr>
      <w:r>
        <w:rPr>
          <w:rFonts w:hint="eastAsia" w:eastAsia="仿宋_GB2312"/>
          <w:sz w:val="28"/>
          <w:szCs w:val="28"/>
          <w:highlight w:val="none"/>
          <w:lang w:val="en-US" w:eastAsia="zh-CN"/>
        </w:rPr>
        <w:t>本次绩效评价的范围是：绩效目标与工作方案的适应性；财政资金使用情况，财务管理状况；为加强管理所制定或完善的相关制度，采取的措施；绩效目标的实现程度，包括是否达到预定产出和效果等需要评价的其他内容。</w:t>
      </w:r>
    </w:p>
    <w:p>
      <w:pPr>
        <w:spacing w:line="600" w:lineRule="exact"/>
        <w:ind w:firstLine="560" w:firstLineChars="200"/>
        <w:rPr>
          <w:rFonts w:hint="eastAsia" w:eastAsia="黑体"/>
          <w:b w:val="0"/>
          <w:bCs w:val="0"/>
          <w:color w:val="000000"/>
          <w:kern w:val="0"/>
          <w:sz w:val="28"/>
          <w:szCs w:val="28"/>
          <w:highlight w:val="none"/>
        </w:rPr>
      </w:pPr>
      <w:r>
        <w:rPr>
          <w:rFonts w:hint="eastAsia" w:eastAsia="黑体"/>
          <w:b w:val="0"/>
          <w:bCs w:val="0"/>
          <w:color w:val="000000"/>
          <w:kern w:val="0"/>
          <w:sz w:val="28"/>
          <w:szCs w:val="28"/>
          <w:highlight w:val="none"/>
        </w:rPr>
        <w:t>（二）绩效评价原则和评价方法</w:t>
      </w:r>
    </w:p>
    <w:p>
      <w:pPr>
        <w:ind w:firstLine="560" w:firstLineChars="200"/>
        <w:rPr>
          <w:rFonts w:hint="eastAsia" w:eastAsia="仿宋_GB2312"/>
          <w:sz w:val="28"/>
          <w:szCs w:val="28"/>
          <w:highlight w:val="none"/>
          <w:lang w:val="en-US" w:eastAsia="zh-CN"/>
        </w:rPr>
      </w:pPr>
      <w:r>
        <w:rPr>
          <w:rFonts w:hint="eastAsia" w:eastAsia="仿宋_GB2312"/>
          <w:sz w:val="28"/>
          <w:szCs w:val="28"/>
          <w:highlight w:val="none"/>
          <w:lang w:val="en-US" w:eastAsia="zh-CN"/>
        </w:rPr>
        <w:t xml:space="preserve">1.评价原则 </w:t>
      </w:r>
    </w:p>
    <w:p>
      <w:pPr>
        <w:ind w:firstLine="560" w:firstLineChars="200"/>
        <w:rPr>
          <w:rFonts w:hint="eastAsia" w:eastAsia="仿宋_GB2312"/>
          <w:sz w:val="28"/>
          <w:szCs w:val="28"/>
          <w:highlight w:val="none"/>
          <w:lang w:val="en-US" w:eastAsia="zh-CN"/>
        </w:rPr>
      </w:pPr>
      <w:r>
        <w:rPr>
          <w:rFonts w:hint="eastAsia" w:eastAsia="仿宋_GB2312"/>
          <w:sz w:val="28"/>
          <w:szCs w:val="28"/>
          <w:highlight w:val="none"/>
          <w:lang w:val="en-US" w:eastAsia="zh-CN"/>
        </w:rPr>
        <w:t xml:space="preserve">一是客观公正原则。本次绩效评价工作本着实事求是的原则，站在客观、公正的立场发表评价意见。 </w:t>
      </w:r>
    </w:p>
    <w:p>
      <w:pPr>
        <w:ind w:firstLine="560" w:firstLineChars="200"/>
        <w:rPr>
          <w:rFonts w:hint="eastAsia" w:eastAsia="仿宋_GB2312"/>
          <w:sz w:val="28"/>
          <w:szCs w:val="28"/>
          <w:highlight w:val="none"/>
          <w:lang w:val="en-US" w:eastAsia="zh-CN"/>
        </w:rPr>
      </w:pPr>
      <w:r>
        <w:rPr>
          <w:rFonts w:hint="eastAsia" w:eastAsia="仿宋_GB2312"/>
          <w:sz w:val="28"/>
          <w:szCs w:val="28"/>
          <w:highlight w:val="none"/>
          <w:lang w:val="en-US" w:eastAsia="zh-CN"/>
        </w:rPr>
        <w:t xml:space="preserve">二是科学规范原则。本次绩效评价严格遵循《北京市项目支出绩效评价管理办法》（京财绩效〔2020〕2146号）及《北京市财政局关于2023年推进全面实施预算绩效管理工作的预通知》文件相关规定、要求组织实施。 </w:t>
      </w:r>
    </w:p>
    <w:p>
      <w:pPr>
        <w:ind w:firstLine="560" w:firstLineChars="200"/>
        <w:rPr>
          <w:rFonts w:hint="eastAsia" w:eastAsia="仿宋_GB2312"/>
          <w:sz w:val="28"/>
          <w:szCs w:val="28"/>
          <w:highlight w:val="none"/>
          <w:lang w:val="en-US" w:eastAsia="zh-CN"/>
        </w:rPr>
      </w:pPr>
      <w:r>
        <w:rPr>
          <w:rFonts w:hint="eastAsia" w:eastAsia="仿宋_GB2312"/>
          <w:sz w:val="28"/>
          <w:szCs w:val="28"/>
          <w:highlight w:val="none"/>
          <w:lang w:val="en-US" w:eastAsia="zh-CN"/>
        </w:rPr>
        <w:t>三是绩效相关原则。本次评价以绩效为重点，针对具体支出及其产出等进行评价，结果清晰反映产出和绩效之间的紧密对应关系，兼顾决策和管理。</w:t>
      </w:r>
    </w:p>
    <w:p>
      <w:pPr>
        <w:ind w:firstLine="560" w:firstLineChars="200"/>
        <w:rPr>
          <w:rFonts w:hint="eastAsia" w:eastAsia="仿宋_GB2312"/>
          <w:sz w:val="28"/>
          <w:szCs w:val="28"/>
          <w:highlight w:val="none"/>
          <w:lang w:val="en-US" w:eastAsia="zh-CN"/>
        </w:rPr>
      </w:pPr>
      <w:r>
        <w:rPr>
          <w:rFonts w:hint="eastAsia" w:eastAsia="仿宋_GB2312"/>
          <w:sz w:val="28"/>
          <w:szCs w:val="28"/>
          <w:highlight w:val="none"/>
          <w:lang w:val="en-US" w:eastAsia="zh-CN"/>
        </w:rPr>
        <w:t xml:space="preserve">2.评价指标体系 </w:t>
      </w:r>
    </w:p>
    <w:p>
      <w:pPr>
        <w:ind w:firstLine="560" w:firstLineChars="200"/>
        <w:rPr>
          <w:rFonts w:hint="eastAsia" w:eastAsia="仿宋_GB2312"/>
          <w:sz w:val="28"/>
          <w:szCs w:val="28"/>
          <w:highlight w:val="none"/>
          <w:lang w:val="en-US" w:eastAsia="zh-CN"/>
        </w:rPr>
      </w:pPr>
      <w:r>
        <w:rPr>
          <w:rFonts w:hint="eastAsia" w:eastAsia="仿宋_GB2312"/>
          <w:sz w:val="28"/>
          <w:szCs w:val="28"/>
          <w:highlight w:val="none"/>
          <w:lang w:val="en-US" w:eastAsia="zh-CN"/>
        </w:rPr>
        <w:t>结合该项目特点和预期绩效目标，以资金使用结果为导向，按照“相关性、重要性、可比性、系统性”原则，明确评价标准，按照《北京市项目支出绩效评价管理办法》（京财绩效〔2020〕2146号）文件，确定了该项目绩效评价指标体系，其中一级指标4个，二级指标6个，三级指标6个。评价指标体系详见附件。</w:t>
      </w:r>
    </w:p>
    <w:p>
      <w:pPr>
        <w:ind w:firstLine="560" w:firstLineChars="200"/>
        <w:rPr>
          <w:rFonts w:hint="eastAsia" w:eastAsia="仿宋_GB2312"/>
          <w:sz w:val="28"/>
          <w:szCs w:val="28"/>
          <w:highlight w:val="none"/>
          <w:lang w:val="en-US" w:eastAsia="zh-CN"/>
        </w:rPr>
      </w:pPr>
      <w:r>
        <w:rPr>
          <w:rFonts w:hint="eastAsia" w:eastAsia="仿宋_GB2312"/>
          <w:sz w:val="28"/>
          <w:szCs w:val="28"/>
          <w:highlight w:val="none"/>
          <w:lang w:val="en-US" w:eastAsia="zh-CN"/>
        </w:rPr>
        <w:t xml:space="preserve">3.评价方法 </w:t>
      </w:r>
    </w:p>
    <w:p>
      <w:pPr>
        <w:ind w:firstLine="560" w:firstLineChars="200"/>
        <w:rPr>
          <w:rFonts w:hint="eastAsia" w:eastAsia="仿宋_GB2312"/>
          <w:sz w:val="28"/>
          <w:szCs w:val="28"/>
          <w:highlight w:val="none"/>
          <w:lang w:val="en-US" w:eastAsia="zh-CN"/>
        </w:rPr>
      </w:pPr>
      <w:r>
        <w:rPr>
          <w:rFonts w:hint="eastAsia" w:eastAsia="仿宋_GB2312"/>
          <w:sz w:val="28"/>
          <w:szCs w:val="28"/>
          <w:highlight w:val="none"/>
          <w:lang w:val="en-US" w:eastAsia="zh-CN"/>
        </w:rPr>
        <w:t xml:space="preserve">根据《北京市项目支出绩效评价管理办法》（京财绩效〔2020〕2146号）文件规定的绩效评价方法，结合项目实际情况，认真开展绩效自评工作，确保自评结果的真实性、准确性。 </w:t>
      </w:r>
    </w:p>
    <w:p>
      <w:pPr>
        <w:ind w:firstLine="560" w:firstLineChars="200"/>
        <w:rPr>
          <w:rFonts w:hint="eastAsia" w:eastAsia="仿宋_GB2312"/>
          <w:sz w:val="28"/>
          <w:szCs w:val="28"/>
          <w:highlight w:val="none"/>
          <w:lang w:val="en-US" w:eastAsia="zh-CN"/>
        </w:rPr>
      </w:pPr>
      <w:r>
        <w:rPr>
          <w:rFonts w:hint="eastAsia" w:eastAsia="仿宋_GB2312"/>
          <w:sz w:val="28"/>
          <w:szCs w:val="28"/>
          <w:highlight w:val="none"/>
          <w:lang w:val="en-US" w:eastAsia="zh-CN"/>
        </w:rPr>
        <w:t xml:space="preserve">4.评价标准 </w:t>
      </w:r>
    </w:p>
    <w:p>
      <w:pPr>
        <w:ind w:firstLine="560" w:firstLineChars="200"/>
        <w:rPr>
          <w:rFonts w:hint="eastAsia" w:eastAsia="仿宋_GB2312"/>
          <w:sz w:val="28"/>
          <w:szCs w:val="28"/>
          <w:highlight w:val="none"/>
          <w:lang w:val="en-US" w:eastAsia="zh-CN"/>
        </w:rPr>
      </w:pPr>
      <w:r>
        <w:rPr>
          <w:rFonts w:hint="eastAsia" w:eastAsia="仿宋_GB2312"/>
          <w:sz w:val="28"/>
          <w:szCs w:val="28"/>
          <w:highlight w:val="none"/>
          <w:lang w:val="en-US" w:eastAsia="zh-CN"/>
        </w:rPr>
        <w:t>根据《北京市项目支出绩效评价管理办法》（京财绩效〔2020〕2146号）文件规定的绩效评价标准，结合项目实际情况，本次绩效评价工作采用计划标准，以预先制定的目标、计划、预算、定额作为本次绩效评价的标准。</w:t>
      </w:r>
    </w:p>
    <w:p>
      <w:pPr>
        <w:spacing w:line="600" w:lineRule="exact"/>
        <w:ind w:firstLine="560" w:firstLineChars="200"/>
        <w:rPr>
          <w:rFonts w:hint="eastAsia" w:eastAsia="黑体"/>
          <w:b w:val="0"/>
          <w:bCs w:val="0"/>
          <w:color w:val="000000"/>
          <w:kern w:val="0"/>
          <w:sz w:val="28"/>
          <w:szCs w:val="28"/>
          <w:highlight w:val="none"/>
        </w:rPr>
      </w:pPr>
      <w:r>
        <w:rPr>
          <w:rFonts w:hint="eastAsia" w:eastAsia="黑体"/>
          <w:b w:val="0"/>
          <w:bCs w:val="0"/>
          <w:color w:val="000000"/>
          <w:kern w:val="0"/>
          <w:sz w:val="28"/>
          <w:szCs w:val="28"/>
          <w:highlight w:val="none"/>
        </w:rPr>
        <w:t>（三）绩效评价工作过程</w:t>
      </w:r>
    </w:p>
    <w:p>
      <w:pPr>
        <w:ind w:firstLine="560" w:firstLineChars="200"/>
        <w:rPr>
          <w:rFonts w:hint="default" w:eastAsia="仿宋_GB2312"/>
          <w:sz w:val="28"/>
          <w:szCs w:val="28"/>
          <w:highlight w:val="none"/>
          <w:lang w:val="en-US" w:eastAsia="zh-CN"/>
        </w:rPr>
      </w:pPr>
      <w:r>
        <w:rPr>
          <w:rFonts w:hint="eastAsia" w:eastAsia="仿宋_GB2312"/>
          <w:sz w:val="28"/>
          <w:szCs w:val="28"/>
          <w:highlight w:val="none"/>
          <w:lang w:val="en-US" w:eastAsia="zh-CN"/>
        </w:rPr>
        <w:t>本次绩效评价工作，由项目经手人初步收集统计相关数据，经项目承办科室负责人、主管领导层层把关，认真贯彻《北京市项目支出绩效评价管理办法》（京财绩效〔2020〕2146号）文件规定，根据2023年法律顾问开展工作实际情况，对预先设定的绩效评价指逐一进行考核打分。</w:t>
      </w:r>
    </w:p>
    <w:p>
      <w:pPr>
        <w:spacing w:line="600" w:lineRule="exact"/>
        <w:ind w:firstLine="560" w:firstLineChars="200"/>
        <w:rPr>
          <w:rFonts w:eastAsia="黑体"/>
          <w:b w:val="0"/>
          <w:bCs w:val="0"/>
          <w:color w:val="000000"/>
          <w:kern w:val="0"/>
          <w:sz w:val="28"/>
          <w:szCs w:val="28"/>
          <w:highlight w:val="none"/>
        </w:rPr>
      </w:pPr>
      <w:r>
        <w:rPr>
          <w:rFonts w:hint="eastAsia" w:eastAsia="黑体"/>
          <w:b w:val="0"/>
          <w:bCs w:val="0"/>
          <w:color w:val="000000"/>
          <w:kern w:val="0"/>
          <w:sz w:val="28"/>
          <w:szCs w:val="28"/>
          <w:highlight w:val="none"/>
        </w:rPr>
        <w:t>三、综合评价情况及评价结论</w:t>
      </w:r>
    </w:p>
    <w:p>
      <w:pPr>
        <w:ind w:firstLine="560" w:firstLineChars="200"/>
        <w:rPr>
          <w:rFonts w:hint="eastAsia" w:eastAsia="仿宋_GB2312"/>
          <w:sz w:val="28"/>
          <w:szCs w:val="28"/>
          <w:highlight w:val="none"/>
          <w:lang w:val="en-US" w:eastAsia="zh-CN"/>
        </w:rPr>
      </w:pPr>
      <w:r>
        <w:rPr>
          <w:rFonts w:hint="eastAsia" w:eastAsia="仿宋_GB2312"/>
          <w:sz w:val="28"/>
          <w:szCs w:val="28"/>
          <w:highlight w:val="none"/>
          <w:lang w:val="en-US" w:eastAsia="zh-CN"/>
        </w:rPr>
        <w:t>该项目总体绩效目标明确，绩效指标设定基本清晰、合理；项目预算编制基本合理；财务管理制度比较健全。</w:t>
      </w:r>
    </w:p>
    <w:p>
      <w:pPr>
        <w:ind w:firstLine="560" w:firstLineChars="200"/>
        <w:rPr>
          <w:rFonts w:hint="eastAsia" w:eastAsia="仿宋_GB2312"/>
          <w:sz w:val="28"/>
          <w:szCs w:val="28"/>
          <w:highlight w:val="none"/>
          <w:lang w:val="en-US" w:eastAsia="zh-CN"/>
        </w:rPr>
      </w:pPr>
      <w:r>
        <w:rPr>
          <w:rFonts w:hint="eastAsia" w:eastAsia="仿宋_GB2312"/>
          <w:sz w:val="28"/>
          <w:szCs w:val="28"/>
          <w:highlight w:val="none"/>
          <w:lang w:val="en-US" w:eastAsia="zh-CN"/>
        </w:rPr>
        <w:t>经评价，该项目综合得分99.06分，绩效评定等级为“优”。其中：项目决策评价得分10分，项目过程评价得分10分，项目产出评价得分44.06分，项目效益评价得分35分。具体情况详见表1。</w:t>
      </w:r>
    </w:p>
    <w:p>
      <w:pPr>
        <w:spacing w:line="600" w:lineRule="exact"/>
        <w:ind w:firstLine="560" w:firstLineChars="200"/>
        <w:rPr>
          <w:rFonts w:hint="eastAsia" w:eastAsia="黑体"/>
          <w:b w:val="0"/>
          <w:bCs w:val="0"/>
          <w:color w:val="000000"/>
          <w:kern w:val="0"/>
          <w:sz w:val="28"/>
          <w:szCs w:val="28"/>
          <w:highlight w:val="none"/>
        </w:rPr>
      </w:pPr>
      <w:r>
        <w:rPr>
          <w:rFonts w:hint="eastAsia" w:eastAsia="黑体"/>
          <w:b w:val="0"/>
          <w:bCs w:val="0"/>
          <w:color w:val="000000"/>
          <w:kern w:val="0"/>
          <w:sz w:val="28"/>
          <w:szCs w:val="28"/>
          <w:highlight w:val="none"/>
        </w:rPr>
        <w:t>表1 “2023年朝阳区财政局律师服务”项目绩效评价结论一览表</w:t>
      </w:r>
    </w:p>
    <w:p>
      <w:pPr>
        <w:pStyle w:val="3"/>
        <w:rPr>
          <w:rFonts w:hint="eastAsia"/>
          <w:sz w:val="28"/>
          <w:szCs w:val="28"/>
          <w:highlight w:val="none"/>
        </w:rPr>
      </w:pPr>
    </w:p>
    <w:tbl>
      <w:tblPr>
        <w:tblStyle w:val="5"/>
        <w:tblW w:w="8931" w:type="dxa"/>
        <w:jc w:val="center"/>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790"/>
        <w:gridCol w:w="2891"/>
        <w:gridCol w:w="3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54" w:hRule="atLeast"/>
          <w:tblHeader/>
          <w:jc w:val="center"/>
        </w:trPr>
        <w:tc>
          <w:tcPr>
            <w:tcW w:w="2790" w:type="dxa"/>
            <w:shd w:val="clear" w:color="auto" w:fill="auto"/>
            <w:vAlign w:val="center"/>
          </w:tcPr>
          <w:p>
            <w:pPr>
              <w:jc w:val="center"/>
              <w:rPr>
                <w:rFonts w:hint="default" w:eastAsia="仿宋_GB2312"/>
                <w:sz w:val="28"/>
                <w:szCs w:val="28"/>
                <w:highlight w:val="none"/>
                <w:lang w:val="en-US" w:eastAsia="zh-CN"/>
              </w:rPr>
            </w:pPr>
            <w:r>
              <w:rPr>
                <w:rFonts w:hint="default" w:eastAsia="仿宋_GB2312"/>
                <w:sz w:val="28"/>
                <w:szCs w:val="28"/>
                <w:highlight w:val="none"/>
                <w:lang w:val="en-US" w:eastAsia="zh-CN"/>
              </w:rPr>
              <w:t>评价内容</w:t>
            </w:r>
          </w:p>
        </w:tc>
        <w:tc>
          <w:tcPr>
            <w:tcW w:w="2891" w:type="dxa"/>
            <w:shd w:val="clear" w:color="auto" w:fill="auto"/>
            <w:vAlign w:val="center"/>
          </w:tcPr>
          <w:p>
            <w:pPr>
              <w:jc w:val="center"/>
              <w:rPr>
                <w:rFonts w:hint="default" w:eastAsia="仿宋_GB2312"/>
                <w:sz w:val="28"/>
                <w:szCs w:val="28"/>
                <w:highlight w:val="none"/>
                <w:lang w:val="en-US" w:eastAsia="zh-CN"/>
              </w:rPr>
            </w:pPr>
            <w:r>
              <w:rPr>
                <w:rFonts w:hint="default" w:eastAsia="仿宋_GB2312"/>
                <w:sz w:val="28"/>
                <w:szCs w:val="28"/>
                <w:highlight w:val="none"/>
                <w:lang w:val="en-US" w:eastAsia="zh-CN"/>
              </w:rPr>
              <w:t>分值</w:t>
            </w:r>
          </w:p>
        </w:tc>
        <w:tc>
          <w:tcPr>
            <w:tcW w:w="3250" w:type="dxa"/>
            <w:shd w:val="clear" w:color="auto" w:fill="auto"/>
            <w:vAlign w:val="center"/>
          </w:tcPr>
          <w:p>
            <w:pPr>
              <w:jc w:val="center"/>
              <w:rPr>
                <w:rFonts w:hint="default" w:eastAsia="仿宋_GB2312"/>
                <w:sz w:val="28"/>
                <w:szCs w:val="28"/>
                <w:highlight w:val="none"/>
                <w:lang w:val="en-US" w:eastAsia="zh-CN"/>
              </w:rPr>
            </w:pPr>
            <w:r>
              <w:rPr>
                <w:rFonts w:hint="default" w:eastAsia="仿宋_GB2312"/>
                <w:sz w:val="28"/>
                <w:szCs w:val="28"/>
                <w:highlight w:val="none"/>
                <w:lang w:val="en-US" w:eastAsia="zh-CN"/>
              </w:rPr>
              <w:t>评价得分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54" w:hRule="atLeast"/>
          <w:jc w:val="center"/>
        </w:trPr>
        <w:tc>
          <w:tcPr>
            <w:tcW w:w="2790" w:type="dxa"/>
            <w:vAlign w:val="center"/>
          </w:tcPr>
          <w:p>
            <w:pPr>
              <w:jc w:val="center"/>
              <w:rPr>
                <w:rFonts w:hint="eastAsia" w:eastAsia="仿宋_GB2312"/>
                <w:sz w:val="28"/>
                <w:szCs w:val="28"/>
                <w:highlight w:val="none"/>
                <w:lang w:val="en-US" w:eastAsia="zh-CN"/>
              </w:rPr>
            </w:pPr>
            <w:r>
              <w:rPr>
                <w:rFonts w:hint="eastAsia" w:eastAsia="仿宋_GB2312"/>
                <w:sz w:val="28"/>
                <w:szCs w:val="28"/>
                <w:highlight w:val="none"/>
                <w:lang w:val="en-US" w:eastAsia="zh-CN"/>
              </w:rPr>
              <w:t>项目决策</w:t>
            </w:r>
          </w:p>
        </w:tc>
        <w:tc>
          <w:tcPr>
            <w:tcW w:w="2891" w:type="dxa"/>
            <w:vAlign w:val="center"/>
          </w:tcPr>
          <w:p>
            <w:pPr>
              <w:jc w:val="center"/>
              <w:rPr>
                <w:rFonts w:hint="eastAsia" w:eastAsia="仿宋_GB2312"/>
                <w:sz w:val="28"/>
                <w:szCs w:val="28"/>
                <w:highlight w:val="none"/>
                <w:lang w:val="en-US" w:eastAsia="zh-CN"/>
              </w:rPr>
            </w:pPr>
            <w:r>
              <w:rPr>
                <w:rFonts w:hint="eastAsia" w:eastAsia="仿宋_GB2312"/>
                <w:sz w:val="28"/>
                <w:szCs w:val="28"/>
                <w:highlight w:val="none"/>
                <w:lang w:val="en-US" w:eastAsia="zh-CN"/>
              </w:rPr>
              <w:t>10</w:t>
            </w:r>
          </w:p>
        </w:tc>
        <w:tc>
          <w:tcPr>
            <w:tcW w:w="3250" w:type="dxa"/>
            <w:vAlign w:val="center"/>
          </w:tcPr>
          <w:p>
            <w:pPr>
              <w:jc w:val="center"/>
              <w:rPr>
                <w:rFonts w:hint="eastAsia" w:eastAsia="仿宋_GB2312"/>
                <w:sz w:val="28"/>
                <w:szCs w:val="28"/>
                <w:highlight w:val="none"/>
                <w:lang w:val="en-US" w:eastAsia="zh-CN"/>
              </w:rPr>
            </w:pPr>
            <w:r>
              <w:rPr>
                <w:rFonts w:hint="eastAsia" w:eastAsia="仿宋_GB2312"/>
                <w:sz w:val="28"/>
                <w:szCs w:val="28"/>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54" w:hRule="atLeast"/>
          <w:jc w:val="center"/>
        </w:trPr>
        <w:tc>
          <w:tcPr>
            <w:tcW w:w="2790" w:type="dxa"/>
            <w:vAlign w:val="center"/>
          </w:tcPr>
          <w:p>
            <w:pPr>
              <w:jc w:val="center"/>
              <w:rPr>
                <w:rFonts w:hint="eastAsia" w:eastAsia="仿宋_GB2312"/>
                <w:sz w:val="28"/>
                <w:szCs w:val="28"/>
                <w:highlight w:val="none"/>
                <w:lang w:val="en-US" w:eastAsia="zh-CN"/>
              </w:rPr>
            </w:pPr>
            <w:r>
              <w:rPr>
                <w:rFonts w:hint="eastAsia" w:eastAsia="仿宋_GB2312"/>
                <w:sz w:val="28"/>
                <w:szCs w:val="28"/>
                <w:highlight w:val="none"/>
                <w:lang w:val="en-US" w:eastAsia="zh-CN"/>
              </w:rPr>
              <w:t>项目过程</w:t>
            </w:r>
          </w:p>
        </w:tc>
        <w:tc>
          <w:tcPr>
            <w:tcW w:w="2891" w:type="dxa"/>
            <w:vAlign w:val="center"/>
          </w:tcPr>
          <w:p>
            <w:pPr>
              <w:jc w:val="center"/>
              <w:rPr>
                <w:rFonts w:hint="eastAsia" w:eastAsia="仿宋_GB2312"/>
                <w:sz w:val="28"/>
                <w:szCs w:val="28"/>
                <w:highlight w:val="none"/>
                <w:lang w:val="en-US" w:eastAsia="zh-CN"/>
              </w:rPr>
            </w:pPr>
            <w:r>
              <w:rPr>
                <w:rFonts w:hint="eastAsia" w:eastAsia="仿宋_GB2312"/>
                <w:sz w:val="28"/>
                <w:szCs w:val="28"/>
                <w:highlight w:val="none"/>
                <w:lang w:val="en-US" w:eastAsia="zh-CN"/>
              </w:rPr>
              <w:t>10</w:t>
            </w:r>
          </w:p>
        </w:tc>
        <w:tc>
          <w:tcPr>
            <w:tcW w:w="3250" w:type="dxa"/>
            <w:vAlign w:val="center"/>
          </w:tcPr>
          <w:p>
            <w:pPr>
              <w:jc w:val="center"/>
              <w:rPr>
                <w:rFonts w:hint="eastAsia" w:eastAsia="仿宋_GB2312"/>
                <w:sz w:val="28"/>
                <w:szCs w:val="28"/>
                <w:highlight w:val="none"/>
                <w:lang w:val="en-US" w:eastAsia="zh-CN"/>
              </w:rPr>
            </w:pPr>
            <w:r>
              <w:rPr>
                <w:rFonts w:hint="eastAsia" w:eastAsia="仿宋_GB2312"/>
                <w:sz w:val="28"/>
                <w:szCs w:val="28"/>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54" w:hRule="atLeast"/>
          <w:jc w:val="center"/>
        </w:trPr>
        <w:tc>
          <w:tcPr>
            <w:tcW w:w="2790" w:type="dxa"/>
            <w:vAlign w:val="center"/>
          </w:tcPr>
          <w:p>
            <w:pPr>
              <w:jc w:val="center"/>
              <w:rPr>
                <w:rFonts w:hint="eastAsia" w:eastAsia="仿宋_GB2312"/>
                <w:sz w:val="28"/>
                <w:szCs w:val="28"/>
                <w:highlight w:val="none"/>
                <w:lang w:val="en-US" w:eastAsia="zh-CN"/>
              </w:rPr>
            </w:pPr>
            <w:r>
              <w:rPr>
                <w:rFonts w:hint="eastAsia" w:eastAsia="仿宋_GB2312"/>
                <w:sz w:val="28"/>
                <w:szCs w:val="28"/>
                <w:highlight w:val="none"/>
                <w:lang w:val="en-US" w:eastAsia="zh-CN"/>
              </w:rPr>
              <w:t>项目产出</w:t>
            </w:r>
          </w:p>
        </w:tc>
        <w:tc>
          <w:tcPr>
            <w:tcW w:w="2891" w:type="dxa"/>
            <w:vAlign w:val="center"/>
          </w:tcPr>
          <w:p>
            <w:pPr>
              <w:jc w:val="center"/>
              <w:rPr>
                <w:rFonts w:hint="eastAsia" w:eastAsia="仿宋_GB2312"/>
                <w:sz w:val="28"/>
                <w:szCs w:val="28"/>
                <w:highlight w:val="none"/>
                <w:lang w:val="en-US" w:eastAsia="zh-CN"/>
              </w:rPr>
            </w:pPr>
            <w:r>
              <w:rPr>
                <w:rFonts w:hint="eastAsia" w:eastAsia="仿宋_GB2312"/>
                <w:sz w:val="28"/>
                <w:szCs w:val="28"/>
                <w:highlight w:val="none"/>
                <w:lang w:val="en-US" w:eastAsia="zh-CN"/>
              </w:rPr>
              <w:t>45</w:t>
            </w:r>
          </w:p>
        </w:tc>
        <w:tc>
          <w:tcPr>
            <w:tcW w:w="3250" w:type="dxa"/>
            <w:vAlign w:val="center"/>
          </w:tcPr>
          <w:p>
            <w:pPr>
              <w:jc w:val="center"/>
              <w:rPr>
                <w:rFonts w:hint="eastAsia" w:eastAsia="仿宋_GB2312"/>
                <w:sz w:val="28"/>
                <w:szCs w:val="28"/>
                <w:highlight w:val="none"/>
                <w:lang w:val="en-US" w:eastAsia="zh-CN"/>
              </w:rPr>
            </w:pPr>
            <w:r>
              <w:rPr>
                <w:rFonts w:hint="eastAsia" w:eastAsia="仿宋_GB2312"/>
                <w:sz w:val="28"/>
                <w:szCs w:val="28"/>
                <w:highlight w:val="none"/>
                <w:lang w:val="en-US" w:eastAsia="zh-CN"/>
              </w:rPr>
              <w:t>44.06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54" w:hRule="atLeast"/>
          <w:jc w:val="center"/>
        </w:trPr>
        <w:tc>
          <w:tcPr>
            <w:tcW w:w="2790" w:type="dxa"/>
            <w:vAlign w:val="center"/>
          </w:tcPr>
          <w:p>
            <w:pPr>
              <w:jc w:val="center"/>
              <w:rPr>
                <w:rFonts w:hint="eastAsia" w:eastAsia="仿宋_GB2312"/>
                <w:sz w:val="28"/>
                <w:szCs w:val="28"/>
                <w:highlight w:val="none"/>
                <w:lang w:val="en-US" w:eastAsia="zh-CN"/>
              </w:rPr>
            </w:pPr>
            <w:r>
              <w:rPr>
                <w:rFonts w:hint="eastAsia" w:eastAsia="仿宋_GB2312"/>
                <w:sz w:val="28"/>
                <w:szCs w:val="28"/>
                <w:highlight w:val="none"/>
                <w:lang w:val="en-US" w:eastAsia="zh-CN"/>
              </w:rPr>
              <w:t>项目效益</w:t>
            </w:r>
          </w:p>
        </w:tc>
        <w:tc>
          <w:tcPr>
            <w:tcW w:w="2891" w:type="dxa"/>
            <w:vAlign w:val="center"/>
          </w:tcPr>
          <w:p>
            <w:pPr>
              <w:jc w:val="center"/>
              <w:rPr>
                <w:rFonts w:hint="eastAsia" w:eastAsia="仿宋_GB2312"/>
                <w:sz w:val="28"/>
                <w:szCs w:val="28"/>
                <w:highlight w:val="none"/>
                <w:lang w:val="en-US" w:eastAsia="zh-CN"/>
              </w:rPr>
            </w:pPr>
            <w:r>
              <w:rPr>
                <w:rFonts w:hint="eastAsia" w:eastAsia="仿宋_GB2312"/>
                <w:sz w:val="28"/>
                <w:szCs w:val="28"/>
                <w:highlight w:val="none"/>
                <w:lang w:val="en-US" w:eastAsia="zh-CN"/>
              </w:rPr>
              <w:t>35</w:t>
            </w:r>
          </w:p>
        </w:tc>
        <w:tc>
          <w:tcPr>
            <w:tcW w:w="3250" w:type="dxa"/>
            <w:vAlign w:val="center"/>
          </w:tcPr>
          <w:p>
            <w:pPr>
              <w:jc w:val="center"/>
              <w:rPr>
                <w:rFonts w:hint="eastAsia" w:eastAsia="仿宋_GB2312"/>
                <w:sz w:val="28"/>
                <w:szCs w:val="28"/>
                <w:highlight w:val="none"/>
                <w:lang w:val="en-US" w:eastAsia="zh-CN"/>
              </w:rPr>
            </w:pPr>
            <w:r>
              <w:rPr>
                <w:rFonts w:hint="eastAsia" w:eastAsia="仿宋_GB2312"/>
                <w:sz w:val="28"/>
                <w:szCs w:val="28"/>
                <w:highlight w:val="no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54" w:hRule="atLeast"/>
          <w:jc w:val="center"/>
        </w:trPr>
        <w:tc>
          <w:tcPr>
            <w:tcW w:w="2790" w:type="dxa"/>
            <w:vAlign w:val="center"/>
          </w:tcPr>
          <w:p>
            <w:pPr>
              <w:jc w:val="center"/>
              <w:rPr>
                <w:rFonts w:hint="eastAsia" w:eastAsia="仿宋_GB2312"/>
                <w:sz w:val="28"/>
                <w:szCs w:val="28"/>
                <w:highlight w:val="none"/>
                <w:lang w:val="en-US" w:eastAsia="zh-CN"/>
              </w:rPr>
            </w:pPr>
            <w:r>
              <w:rPr>
                <w:rFonts w:hint="eastAsia" w:eastAsia="仿宋_GB2312"/>
                <w:sz w:val="28"/>
                <w:szCs w:val="28"/>
                <w:highlight w:val="none"/>
                <w:lang w:val="en-US" w:eastAsia="zh-CN"/>
              </w:rPr>
              <w:t>综合得分</w:t>
            </w:r>
          </w:p>
        </w:tc>
        <w:tc>
          <w:tcPr>
            <w:tcW w:w="2891" w:type="dxa"/>
            <w:vAlign w:val="center"/>
          </w:tcPr>
          <w:p>
            <w:pPr>
              <w:jc w:val="center"/>
              <w:rPr>
                <w:rFonts w:hint="eastAsia" w:eastAsia="仿宋_GB2312"/>
                <w:sz w:val="28"/>
                <w:szCs w:val="28"/>
                <w:highlight w:val="none"/>
                <w:lang w:val="en-US" w:eastAsia="zh-CN"/>
              </w:rPr>
            </w:pPr>
            <w:r>
              <w:rPr>
                <w:rFonts w:hint="eastAsia" w:eastAsia="仿宋_GB2312"/>
                <w:sz w:val="28"/>
                <w:szCs w:val="28"/>
                <w:highlight w:val="none"/>
                <w:lang w:val="en-US" w:eastAsia="zh-CN"/>
              </w:rPr>
              <w:t>100</w:t>
            </w:r>
          </w:p>
        </w:tc>
        <w:tc>
          <w:tcPr>
            <w:tcW w:w="3250" w:type="dxa"/>
            <w:vAlign w:val="center"/>
          </w:tcPr>
          <w:p>
            <w:pPr>
              <w:jc w:val="center"/>
              <w:rPr>
                <w:rFonts w:hint="eastAsia" w:eastAsia="仿宋_GB2312"/>
                <w:sz w:val="28"/>
                <w:szCs w:val="28"/>
                <w:highlight w:val="none"/>
                <w:lang w:val="en-US" w:eastAsia="zh-CN"/>
              </w:rPr>
            </w:pPr>
            <w:r>
              <w:rPr>
                <w:rFonts w:hint="eastAsia" w:eastAsia="仿宋_GB2312"/>
                <w:sz w:val="28"/>
                <w:szCs w:val="28"/>
                <w:highlight w:val="none"/>
                <w:lang w:val="en-US" w:eastAsia="zh-CN"/>
              </w:rPr>
              <w:t>99.06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54" w:hRule="atLeast"/>
          <w:jc w:val="center"/>
        </w:trPr>
        <w:tc>
          <w:tcPr>
            <w:tcW w:w="2790" w:type="dxa"/>
            <w:vAlign w:val="center"/>
          </w:tcPr>
          <w:p>
            <w:pPr>
              <w:jc w:val="center"/>
              <w:rPr>
                <w:rFonts w:hint="eastAsia" w:eastAsia="仿宋_GB2312"/>
                <w:sz w:val="28"/>
                <w:szCs w:val="28"/>
                <w:highlight w:val="none"/>
                <w:lang w:val="en-US" w:eastAsia="zh-CN"/>
              </w:rPr>
            </w:pPr>
            <w:r>
              <w:rPr>
                <w:rFonts w:hint="eastAsia" w:eastAsia="仿宋_GB2312"/>
                <w:sz w:val="28"/>
                <w:szCs w:val="28"/>
                <w:highlight w:val="none"/>
                <w:lang w:val="en-US" w:eastAsia="zh-CN"/>
              </w:rPr>
              <w:t>绩效评定级别</w:t>
            </w:r>
          </w:p>
        </w:tc>
        <w:tc>
          <w:tcPr>
            <w:tcW w:w="6141" w:type="dxa"/>
            <w:gridSpan w:val="2"/>
            <w:vAlign w:val="center"/>
          </w:tcPr>
          <w:p>
            <w:pPr>
              <w:ind w:firstLine="560" w:firstLineChars="200"/>
              <w:rPr>
                <w:rFonts w:hint="eastAsia" w:eastAsia="仿宋_GB2312"/>
                <w:sz w:val="28"/>
                <w:szCs w:val="28"/>
                <w:highlight w:val="none"/>
                <w:lang w:val="en-US" w:eastAsia="zh-CN"/>
              </w:rPr>
            </w:pPr>
            <w:r>
              <w:rPr>
                <w:rFonts w:hint="eastAsia" w:eastAsia="仿宋_GB2312"/>
                <w:sz w:val="28"/>
                <w:szCs w:val="28"/>
                <w:highlight w:val="none"/>
                <w:lang w:val="en-US" w:eastAsia="zh-CN"/>
              </w:rPr>
              <w:t>优</w:t>
            </w:r>
          </w:p>
        </w:tc>
      </w:tr>
    </w:tbl>
    <w:p>
      <w:pPr>
        <w:spacing w:line="600" w:lineRule="exact"/>
        <w:ind w:firstLine="560" w:firstLineChars="200"/>
        <w:rPr>
          <w:rFonts w:hint="eastAsia" w:eastAsia="黑体"/>
          <w:b w:val="0"/>
          <w:bCs w:val="0"/>
          <w:color w:val="000000"/>
          <w:kern w:val="0"/>
          <w:sz w:val="28"/>
          <w:szCs w:val="28"/>
          <w:highlight w:val="none"/>
        </w:rPr>
      </w:pPr>
    </w:p>
    <w:p>
      <w:pPr>
        <w:spacing w:line="600" w:lineRule="exact"/>
        <w:ind w:firstLine="560" w:firstLineChars="200"/>
        <w:rPr>
          <w:rFonts w:hint="eastAsia" w:eastAsia="黑体"/>
          <w:b w:val="0"/>
          <w:bCs w:val="0"/>
          <w:color w:val="000000"/>
          <w:kern w:val="0"/>
          <w:sz w:val="28"/>
          <w:szCs w:val="28"/>
          <w:highlight w:val="none"/>
        </w:rPr>
      </w:pPr>
    </w:p>
    <w:p>
      <w:pPr>
        <w:spacing w:line="600" w:lineRule="exact"/>
        <w:ind w:firstLine="560" w:firstLineChars="200"/>
        <w:rPr>
          <w:rFonts w:eastAsia="黑体"/>
          <w:b w:val="0"/>
          <w:bCs w:val="0"/>
          <w:color w:val="000000"/>
          <w:kern w:val="0"/>
          <w:sz w:val="28"/>
          <w:szCs w:val="28"/>
          <w:highlight w:val="none"/>
        </w:rPr>
      </w:pPr>
      <w:r>
        <w:rPr>
          <w:rFonts w:hint="eastAsia" w:eastAsia="黑体"/>
          <w:b w:val="0"/>
          <w:bCs w:val="0"/>
          <w:color w:val="000000"/>
          <w:kern w:val="0"/>
          <w:sz w:val="28"/>
          <w:szCs w:val="28"/>
          <w:highlight w:val="none"/>
        </w:rPr>
        <w:t>四、绩效评价指标分析</w:t>
      </w:r>
    </w:p>
    <w:p>
      <w:pPr>
        <w:spacing w:line="600" w:lineRule="exact"/>
        <w:ind w:firstLine="560" w:firstLineChars="200"/>
        <w:rPr>
          <w:rFonts w:hint="eastAsia" w:eastAsia="黑体"/>
          <w:b w:val="0"/>
          <w:bCs w:val="0"/>
          <w:color w:val="000000"/>
          <w:kern w:val="0"/>
          <w:sz w:val="28"/>
          <w:szCs w:val="28"/>
          <w:highlight w:val="none"/>
        </w:rPr>
      </w:pPr>
      <w:r>
        <w:rPr>
          <w:rFonts w:hint="eastAsia" w:eastAsia="黑体"/>
          <w:b w:val="0"/>
          <w:bCs w:val="0"/>
          <w:color w:val="000000"/>
          <w:kern w:val="0"/>
          <w:sz w:val="28"/>
          <w:szCs w:val="28"/>
          <w:highlight w:val="none"/>
        </w:rPr>
        <w:t xml:space="preserve">（一）项目决策情况 </w:t>
      </w:r>
    </w:p>
    <w:p>
      <w:pPr>
        <w:ind w:firstLine="560" w:firstLineChars="200"/>
        <w:rPr>
          <w:rFonts w:hint="eastAsia" w:eastAsia="仿宋_GB2312"/>
          <w:sz w:val="28"/>
          <w:szCs w:val="28"/>
          <w:highlight w:val="none"/>
          <w:lang w:val="en-US" w:eastAsia="zh-CN"/>
        </w:rPr>
      </w:pPr>
      <w:r>
        <w:rPr>
          <w:rFonts w:hint="eastAsia" w:eastAsia="仿宋_GB2312"/>
          <w:sz w:val="28"/>
          <w:szCs w:val="28"/>
          <w:highlight w:val="none"/>
          <w:lang w:val="en-US" w:eastAsia="zh-CN"/>
        </w:rPr>
        <w:t>1.目标明确性分析</w:t>
      </w:r>
    </w:p>
    <w:p>
      <w:pPr>
        <w:ind w:firstLine="560" w:firstLineChars="200"/>
        <w:rPr>
          <w:rFonts w:hint="eastAsia" w:eastAsia="仿宋_GB2312"/>
          <w:sz w:val="28"/>
          <w:szCs w:val="28"/>
          <w:highlight w:val="none"/>
          <w:lang w:val="en-US" w:eastAsia="zh-CN"/>
        </w:rPr>
      </w:pPr>
      <w:r>
        <w:rPr>
          <w:rFonts w:hint="eastAsia" w:eastAsia="仿宋_GB2312"/>
          <w:sz w:val="28"/>
          <w:szCs w:val="28"/>
          <w:highlight w:val="none"/>
          <w:lang w:val="en-US" w:eastAsia="zh-CN"/>
        </w:rPr>
        <w:t>项目绩效目标基本科学、清晰，能够明确反应目标。</w:t>
      </w:r>
    </w:p>
    <w:p>
      <w:pPr>
        <w:ind w:firstLine="560" w:firstLineChars="200"/>
        <w:rPr>
          <w:rFonts w:hint="eastAsia" w:eastAsia="仿宋_GB2312"/>
          <w:sz w:val="28"/>
          <w:szCs w:val="28"/>
          <w:highlight w:val="none"/>
          <w:lang w:val="en-US" w:eastAsia="zh-CN"/>
        </w:rPr>
      </w:pPr>
      <w:r>
        <w:rPr>
          <w:rFonts w:hint="eastAsia" w:eastAsia="仿宋_GB2312"/>
          <w:sz w:val="28"/>
          <w:szCs w:val="28"/>
          <w:highlight w:val="none"/>
          <w:lang w:val="en-US" w:eastAsia="zh-CN"/>
        </w:rPr>
        <w:t>2.目标合理性分析</w:t>
      </w:r>
    </w:p>
    <w:p>
      <w:pPr>
        <w:ind w:firstLine="560" w:firstLineChars="200"/>
        <w:rPr>
          <w:rFonts w:hint="default" w:eastAsia="仿宋_GB2312"/>
          <w:sz w:val="28"/>
          <w:szCs w:val="28"/>
          <w:highlight w:val="none"/>
          <w:lang w:val="en-US" w:eastAsia="zh-CN"/>
        </w:rPr>
      </w:pPr>
      <w:r>
        <w:rPr>
          <w:rFonts w:hint="eastAsia" w:eastAsia="仿宋_GB2312"/>
          <w:sz w:val="28"/>
          <w:szCs w:val="28"/>
          <w:highlight w:val="none"/>
          <w:lang w:val="en-US" w:eastAsia="zh-CN"/>
        </w:rPr>
        <w:t>项目目标制定合理合法。符合“十四五”规划和二〇三五年远景目标中关于建立法律顾问制度的目标要求，严格贯彻落实朝阳区委、区政府《关于深化朝阳区法律顾问制度的实施意见》（京朝发〔2023〕2号）精神，坚持将法治建设贯穿财政管理全过程各方面，为法治财政建设保驾护航。</w:t>
      </w:r>
    </w:p>
    <w:p>
      <w:pPr>
        <w:ind w:firstLine="560" w:firstLineChars="200"/>
        <w:rPr>
          <w:rFonts w:hint="eastAsia" w:eastAsia="仿宋_GB2312"/>
          <w:sz w:val="28"/>
          <w:szCs w:val="28"/>
          <w:highlight w:val="none"/>
          <w:lang w:val="en-US" w:eastAsia="zh-CN"/>
        </w:rPr>
      </w:pPr>
      <w:r>
        <w:rPr>
          <w:rFonts w:hint="eastAsia" w:eastAsia="仿宋_GB2312"/>
          <w:sz w:val="28"/>
          <w:szCs w:val="28"/>
          <w:highlight w:val="none"/>
          <w:lang w:val="en-US" w:eastAsia="zh-CN"/>
        </w:rPr>
        <w:t>3.目标细化程度分析</w:t>
      </w:r>
    </w:p>
    <w:p>
      <w:pPr>
        <w:ind w:firstLine="560" w:firstLineChars="200"/>
        <w:rPr>
          <w:rFonts w:hint="eastAsia" w:eastAsia="仿宋_GB2312"/>
          <w:sz w:val="28"/>
          <w:szCs w:val="28"/>
          <w:highlight w:val="none"/>
          <w:lang w:val="en-US" w:eastAsia="zh-CN"/>
        </w:rPr>
      </w:pPr>
      <w:r>
        <w:rPr>
          <w:rFonts w:hint="eastAsia" w:eastAsia="仿宋_GB2312"/>
          <w:sz w:val="28"/>
          <w:szCs w:val="28"/>
          <w:highlight w:val="none"/>
          <w:lang w:val="en-US" w:eastAsia="zh-CN"/>
        </w:rPr>
        <w:t xml:space="preserve">依据项目内容，从项目产出数量、质量、时效、经济成本、经济效益、满意度等方面设定了具体指标，目标细化程度基本符合项目内容。 </w:t>
      </w:r>
    </w:p>
    <w:p>
      <w:pPr>
        <w:spacing w:line="600" w:lineRule="exact"/>
        <w:ind w:firstLine="560" w:firstLineChars="200"/>
        <w:rPr>
          <w:rFonts w:hint="eastAsia" w:eastAsia="黑体"/>
          <w:b w:val="0"/>
          <w:bCs w:val="0"/>
          <w:color w:val="000000"/>
          <w:kern w:val="0"/>
          <w:sz w:val="28"/>
          <w:szCs w:val="28"/>
          <w:highlight w:val="none"/>
        </w:rPr>
      </w:pPr>
      <w:r>
        <w:rPr>
          <w:rFonts w:hint="eastAsia" w:eastAsia="黑体"/>
          <w:b w:val="0"/>
          <w:bCs w:val="0"/>
          <w:color w:val="000000"/>
          <w:kern w:val="0"/>
          <w:sz w:val="28"/>
          <w:szCs w:val="28"/>
          <w:highlight w:val="none"/>
        </w:rPr>
        <w:t xml:space="preserve">（二）项目过程情况 </w:t>
      </w:r>
    </w:p>
    <w:p>
      <w:pPr>
        <w:ind w:firstLine="560" w:firstLineChars="200"/>
        <w:rPr>
          <w:rFonts w:hint="eastAsia" w:eastAsia="仿宋_GB2312"/>
          <w:sz w:val="28"/>
          <w:szCs w:val="28"/>
          <w:highlight w:val="none"/>
          <w:lang w:val="en-US" w:eastAsia="zh-CN"/>
        </w:rPr>
      </w:pPr>
      <w:r>
        <w:rPr>
          <w:rFonts w:hint="eastAsia" w:eastAsia="仿宋_GB2312"/>
          <w:sz w:val="28"/>
          <w:szCs w:val="28"/>
          <w:highlight w:val="none"/>
          <w:lang w:val="en-US" w:eastAsia="zh-CN"/>
        </w:rPr>
        <w:t xml:space="preserve">1.资金使用及管理情况 </w:t>
      </w:r>
    </w:p>
    <w:p>
      <w:pPr>
        <w:ind w:firstLine="560" w:firstLineChars="200"/>
        <w:rPr>
          <w:rFonts w:hint="eastAsia" w:eastAsia="仿宋_GB2312"/>
          <w:sz w:val="28"/>
          <w:szCs w:val="28"/>
          <w:highlight w:val="none"/>
          <w:lang w:val="en-US" w:eastAsia="zh-CN"/>
        </w:rPr>
      </w:pPr>
      <w:r>
        <w:rPr>
          <w:rFonts w:hint="eastAsia" w:eastAsia="仿宋_GB2312"/>
          <w:sz w:val="28"/>
          <w:szCs w:val="28"/>
          <w:highlight w:val="none"/>
          <w:lang w:val="en-US" w:eastAsia="zh-CN"/>
        </w:rPr>
        <w:t>2023年项目申请预算20万元，实际批复预算金额20万元，按照《朝阳区财政局合同管理办法》和《朝阳区财政局财务管理办法》等规定，与律师事务所签订常年法律顾问合同，及时足额支付律师服务费20万元，截至2023年12月31日，项目实际支出20万元，无结余，预算执行100%。</w:t>
      </w:r>
    </w:p>
    <w:p>
      <w:pPr>
        <w:ind w:firstLine="560" w:firstLineChars="200"/>
        <w:rPr>
          <w:rFonts w:hint="eastAsia" w:eastAsia="仿宋_GB2312"/>
          <w:sz w:val="28"/>
          <w:szCs w:val="28"/>
          <w:highlight w:val="none"/>
          <w:lang w:val="en-US" w:eastAsia="zh-CN"/>
        </w:rPr>
      </w:pPr>
      <w:r>
        <w:rPr>
          <w:rFonts w:hint="eastAsia" w:eastAsia="仿宋_GB2312"/>
          <w:sz w:val="28"/>
          <w:szCs w:val="28"/>
          <w:highlight w:val="none"/>
          <w:lang w:val="en-US" w:eastAsia="zh-CN"/>
        </w:rPr>
        <w:t xml:space="preserve">2.项目组织管理情况 </w:t>
      </w:r>
    </w:p>
    <w:p>
      <w:pPr>
        <w:ind w:firstLine="560" w:firstLineChars="200"/>
        <w:rPr>
          <w:rFonts w:hint="eastAsia" w:eastAsia="仿宋_GB2312"/>
          <w:sz w:val="28"/>
          <w:szCs w:val="28"/>
          <w:highlight w:val="none"/>
          <w:lang w:val="en-US" w:eastAsia="zh-CN"/>
        </w:rPr>
      </w:pPr>
      <w:r>
        <w:rPr>
          <w:rFonts w:hint="eastAsia" w:eastAsia="仿宋_GB2312"/>
          <w:sz w:val="28"/>
          <w:szCs w:val="28"/>
          <w:highlight w:val="none"/>
          <w:lang w:val="en-US" w:eastAsia="zh-CN"/>
        </w:rPr>
        <w:t>区财政局内设法制宣传科，主要职责包括：负责推进本机关及所属单位依法行政综合工作；负责行政执法工作的监督、指导和协调，负责行政复议、应诉的有关工作；负责本局行政规范性文件的合法审核和备案工作等。外聘北京德京邦律师事务所作为局法律顾问团队，为财政日常业务工作提供法律顾问服务，2023年律师顾问服务工作情况详见表2：</w:t>
      </w:r>
    </w:p>
    <w:p>
      <w:pPr>
        <w:spacing w:line="600" w:lineRule="exact"/>
        <w:ind w:firstLine="560" w:firstLineChars="200"/>
        <w:rPr>
          <w:rFonts w:hint="eastAsia" w:eastAsia="黑体"/>
          <w:b w:val="0"/>
          <w:bCs w:val="0"/>
          <w:color w:val="000000"/>
          <w:kern w:val="0"/>
          <w:sz w:val="28"/>
          <w:szCs w:val="28"/>
          <w:highlight w:val="none"/>
        </w:rPr>
      </w:pPr>
      <w:r>
        <w:rPr>
          <w:rFonts w:hint="eastAsia" w:eastAsia="黑体"/>
          <w:b w:val="0"/>
          <w:bCs w:val="0"/>
          <w:color w:val="000000"/>
          <w:kern w:val="0"/>
          <w:sz w:val="28"/>
          <w:szCs w:val="28"/>
          <w:highlight w:val="none"/>
        </w:rPr>
        <w:t>表</w:t>
      </w:r>
      <w:r>
        <w:rPr>
          <w:rFonts w:hint="eastAsia" w:eastAsia="黑体"/>
          <w:b w:val="0"/>
          <w:bCs w:val="0"/>
          <w:color w:val="000000"/>
          <w:kern w:val="0"/>
          <w:sz w:val="28"/>
          <w:szCs w:val="28"/>
          <w:highlight w:val="none"/>
          <w:lang w:val="en-US" w:eastAsia="zh-CN"/>
        </w:rPr>
        <w:t>2</w:t>
      </w:r>
      <w:r>
        <w:rPr>
          <w:rFonts w:hint="eastAsia" w:eastAsia="黑体"/>
          <w:b w:val="0"/>
          <w:bCs w:val="0"/>
          <w:color w:val="000000"/>
          <w:kern w:val="0"/>
          <w:sz w:val="28"/>
          <w:szCs w:val="28"/>
          <w:highlight w:val="none"/>
        </w:rPr>
        <w:t xml:space="preserve"> 2023年</w:t>
      </w:r>
      <w:r>
        <w:rPr>
          <w:rFonts w:hint="eastAsia" w:eastAsia="黑体"/>
          <w:b w:val="0"/>
          <w:bCs w:val="0"/>
          <w:color w:val="000000"/>
          <w:kern w:val="0"/>
          <w:sz w:val="28"/>
          <w:szCs w:val="28"/>
          <w:highlight w:val="none"/>
          <w:lang w:eastAsia="zh-CN"/>
        </w:rPr>
        <w:t>朝阳区财政局</w:t>
      </w:r>
      <w:r>
        <w:rPr>
          <w:rFonts w:hint="eastAsia" w:eastAsia="黑体"/>
          <w:b w:val="0"/>
          <w:bCs w:val="0"/>
          <w:color w:val="000000"/>
          <w:kern w:val="0"/>
          <w:sz w:val="28"/>
          <w:szCs w:val="28"/>
          <w:highlight w:val="none"/>
        </w:rPr>
        <w:t>律师服务工作情况</w:t>
      </w:r>
    </w:p>
    <w:p>
      <w:pPr>
        <w:rPr>
          <w:rFonts w:hint="eastAsia"/>
          <w:sz w:val="28"/>
          <w:szCs w:val="28"/>
          <w:highlight w:val="none"/>
        </w:rPr>
      </w:pPr>
    </w:p>
    <w:tbl>
      <w:tblPr>
        <w:tblStyle w:val="5"/>
        <w:tblW w:w="11255" w:type="dxa"/>
        <w:jc w:val="center"/>
        <w:tblInd w:w="-164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311"/>
        <w:gridCol w:w="5578"/>
        <w:gridCol w:w="23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jc w:val="center"/>
        </w:trPr>
        <w:tc>
          <w:tcPr>
            <w:tcW w:w="88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仿宋_GB2312"/>
                <w:sz w:val="28"/>
                <w:szCs w:val="28"/>
                <w:highlight w:val="none"/>
                <w:lang w:val="en-US" w:eastAsia="zh-CN"/>
              </w:rPr>
            </w:pPr>
            <w:r>
              <w:rPr>
                <w:rFonts w:hint="default" w:eastAsia="仿宋_GB2312"/>
                <w:sz w:val="28"/>
                <w:szCs w:val="28"/>
                <w:highlight w:val="none"/>
                <w:lang w:val="en-US" w:eastAsia="zh-CN"/>
              </w:rPr>
              <w:t>工作内容</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仿宋_GB2312"/>
                <w:sz w:val="28"/>
                <w:szCs w:val="28"/>
                <w:highlight w:val="none"/>
                <w:lang w:val="en-US" w:eastAsia="zh-CN"/>
              </w:rPr>
            </w:pPr>
            <w:r>
              <w:rPr>
                <w:rFonts w:hint="default" w:eastAsia="仿宋_GB2312"/>
                <w:sz w:val="28"/>
                <w:szCs w:val="28"/>
                <w:highlight w:val="none"/>
                <w:lang w:val="en-US" w:eastAsia="zh-CN"/>
              </w:rPr>
              <w:t>具体事项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75" w:hRule="atLeast"/>
          <w:jc w:val="center"/>
        </w:trPr>
        <w:tc>
          <w:tcPr>
            <w:tcW w:w="88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仿宋_GB2312"/>
                <w:sz w:val="28"/>
                <w:szCs w:val="28"/>
                <w:highlight w:val="none"/>
                <w:lang w:val="en-US" w:eastAsia="zh-CN"/>
              </w:rPr>
            </w:pPr>
            <w:r>
              <w:rPr>
                <w:rFonts w:hint="default" w:eastAsia="仿宋_GB2312"/>
                <w:sz w:val="28"/>
                <w:szCs w:val="28"/>
                <w:highlight w:val="none"/>
                <w:lang w:val="en-US" w:eastAsia="zh-CN"/>
              </w:rPr>
              <w:t>出具法律审核意见</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仿宋_GB2312"/>
                <w:sz w:val="28"/>
                <w:szCs w:val="28"/>
                <w:highlight w:val="none"/>
                <w:lang w:val="en-US" w:eastAsia="zh-CN"/>
              </w:rPr>
            </w:pPr>
            <w:r>
              <w:rPr>
                <w:rFonts w:hint="default" w:eastAsia="仿宋_GB2312"/>
                <w:sz w:val="28"/>
                <w:szCs w:val="28"/>
                <w:highlight w:val="none"/>
                <w:lang w:val="en-US" w:eastAsia="zh-CN"/>
              </w:rPr>
              <w:t>214份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jc w:val="center"/>
        </w:trPr>
        <w:tc>
          <w:tcPr>
            <w:tcW w:w="3311"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default" w:eastAsia="仿宋_GB2312"/>
                <w:sz w:val="28"/>
                <w:szCs w:val="28"/>
                <w:highlight w:val="none"/>
                <w:lang w:val="en-US" w:eastAsia="zh-CN"/>
              </w:rPr>
            </w:pPr>
            <w:r>
              <w:rPr>
                <w:rFonts w:hint="default" w:eastAsia="仿宋_GB2312"/>
                <w:sz w:val="28"/>
                <w:szCs w:val="28"/>
                <w:highlight w:val="none"/>
                <w:lang w:val="en-US" w:eastAsia="zh-CN"/>
              </w:rPr>
              <w:t>合法性审核</w:t>
            </w:r>
          </w:p>
        </w:tc>
        <w:tc>
          <w:tcPr>
            <w:tcW w:w="5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仿宋_GB2312"/>
                <w:sz w:val="28"/>
                <w:szCs w:val="28"/>
                <w:highlight w:val="none"/>
                <w:lang w:val="en-US" w:eastAsia="zh-CN"/>
              </w:rPr>
            </w:pPr>
            <w:r>
              <w:rPr>
                <w:rFonts w:hint="default" w:eastAsia="仿宋_GB2312"/>
                <w:sz w:val="28"/>
                <w:szCs w:val="28"/>
                <w:highlight w:val="none"/>
                <w:lang w:val="en-US" w:eastAsia="zh-CN"/>
              </w:rPr>
              <w:t>行政规范性文件、重大行政决策</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仿宋_GB2312"/>
                <w:sz w:val="28"/>
                <w:szCs w:val="28"/>
                <w:highlight w:val="none"/>
                <w:lang w:val="en-US" w:eastAsia="zh-CN"/>
              </w:rPr>
            </w:pPr>
            <w:r>
              <w:rPr>
                <w:rFonts w:hint="default" w:eastAsia="仿宋_GB2312"/>
                <w:sz w:val="28"/>
                <w:szCs w:val="28"/>
                <w:highlight w:val="none"/>
                <w:lang w:val="en-US" w:eastAsia="zh-CN"/>
              </w:rPr>
              <w:t>5件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jc w:val="center"/>
        </w:trPr>
        <w:tc>
          <w:tcPr>
            <w:tcW w:w="3311" w:type="dxa"/>
            <w:vMerge w:val="continue"/>
            <w:tcBorders>
              <w:left w:val="single" w:color="000000" w:sz="4" w:space="0"/>
              <w:right w:val="single" w:color="000000" w:sz="4" w:space="0"/>
            </w:tcBorders>
            <w:shd w:val="clear" w:color="auto" w:fill="auto"/>
            <w:vAlign w:val="center"/>
          </w:tcPr>
          <w:p>
            <w:pPr>
              <w:ind w:firstLine="560" w:firstLineChars="200"/>
              <w:rPr>
                <w:rFonts w:hint="default" w:eastAsia="仿宋_GB2312"/>
                <w:sz w:val="28"/>
                <w:szCs w:val="28"/>
                <w:highlight w:val="none"/>
                <w:lang w:val="en-US" w:eastAsia="zh-CN"/>
              </w:rPr>
            </w:pPr>
          </w:p>
        </w:tc>
        <w:tc>
          <w:tcPr>
            <w:tcW w:w="5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仿宋_GB2312"/>
                <w:sz w:val="28"/>
                <w:szCs w:val="28"/>
                <w:highlight w:val="none"/>
                <w:lang w:val="en-US" w:eastAsia="zh-CN"/>
              </w:rPr>
            </w:pPr>
            <w:r>
              <w:rPr>
                <w:rFonts w:hint="default" w:eastAsia="仿宋_GB2312"/>
                <w:sz w:val="28"/>
                <w:szCs w:val="28"/>
                <w:highlight w:val="none"/>
                <w:lang w:val="en-US" w:eastAsia="zh-CN"/>
              </w:rPr>
              <w:t>重大合同行为</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仿宋_GB2312"/>
                <w:sz w:val="28"/>
                <w:szCs w:val="28"/>
                <w:highlight w:val="none"/>
                <w:lang w:val="en-US" w:eastAsia="zh-CN"/>
              </w:rPr>
            </w:pPr>
            <w:r>
              <w:rPr>
                <w:rFonts w:hint="default" w:eastAsia="仿宋_GB2312"/>
                <w:sz w:val="28"/>
                <w:szCs w:val="28"/>
                <w:highlight w:val="none"/>
                <w:lang w:val="en-US" w:eastAsia="zh-CN"/>
              </w:rPr>
              <w:t>95件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jc w:val="center"/>
        </w:trPr>
        <w:tc>
          <w:tcPr>
            <w:tcW w:w="3311" w:type="dxa"/>
            <w:vMerge w:val="continue"/>
            <w:tcBorders>
              <w:left w:val="single" w:color="000000" w:sz="4" w:space="0"/>
              <w:right w:val="single" w:color="000000" w:sz="4" w:space="0"/>
            </w:tcBorders>
            <w:shd w:val="clear" w:color="auto" w:fill="auto"/>
            <w:vAlign w:val="center"/>
          </w:tcPr>
          <w:p>
            <w:pPr>
              <w:ind w:firstLine="560" w:firstLineChars="200"/>
              <w:rPr>
                <w:rFonts w:hint="default" w:eastAsia="仿宋_GB2312"/>
                <w:sz w:val="28"/>
                <w:szCs w:val="28"/>
                <w:highlight w:val="none"/>
                <w:lang w:val="en-US" w:eastAsia="zh-CN"/>
              </w:rPr>
            </w:pPr>
          </w:p>
        </w:tc>
        <w:tc>
          <w:tcPr>
            <w:tcW w:w="5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仿宋_GB2312"/>
                <w:sz w:val="28"/>
                <w:szCs w:val="28"/>
                <w:highlight w:val="none"/>
                <w:lang w:val="en-US" w:eastAsia="zh-CN"/>
              </w:rPr>
            </w:pPr>
            <w:r>
              <w:rPr>
                <w:rFonts w:hint="default" w:eastAsia="仿宋_GB2312"/>
                <w:sz w:val="28"/>
                <w:szCs w:val="28"/>
                <w:highlight w:val="none"/>
                <w:lang w:val="en-US" w:eastAsia="zh-CN"/>
              </w:rPr>
              <w:t>信访举报办理意见</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仿宋_GB2312"/>
                <w:sz w:val="28"/>
                <w:szCs w:val="28"/>
                <w:highlight w:val="none"/>
                <w:lang w:val="en-US" w:eastAsia="zh-CN"/>
              </w:rPr>
            </w:pPr>
            <w:r>
              <w:rPr>
                <w:rFonts w:hint="default" w:eastAsia="仿宋_GB2312"/>
                <w:sz w:val="28"/>
                <w:szCs w:val="28"/>
                <w:highlight w:val="none"/>
                <w:lang w:val="en-US" w:eastAsia="zh-CN"/>
              </w:rPr>
              <w:t>11件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jc w:val="center"/>
        </w:trPr>
        <w:tc>
          <w:tcPr>
            <w:tcW w:w="3311" w:type="dxa"/>
            <w:vMerge w:val="continue"/>
            <w:tcBorders>
              <w:left w:val="single" w:color="000000" w:sz="4" w:space="0"/>
              <w:right w:val="single" w:color="000000" w:sz="4" w:space="0"/>
            </w:tcBorders>
            <w:shd w:val="clear" w:color="auto" w:fill="auto"/>
            <w:vAlign w:val="center"/>
          </w:tcPr>
          <w:p>
            <w:pPr>
              <w:ind w:firstLine="560" w:firstLineChars="200"/>
              <w:rPr>
                <w:rFonts w:hint="default" w:eastAsia="仿宋_GB2312"/>
                <w:sz w:val="28"/>
                <w:szCs w:val="28"/>
                <w:highlight w:val="none"/>
                <w:lang w:val="en-US" w:eastAsia="zh-CN"/>
              </w:rPr>
            </w:pPr>
          </w:p>
        </w:tc>
        <w:tc>
          <w:tcPr>
            <w:tcW w:w="5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仿宋_GB2312"/>
                <w:sz w:val="28"/>
                <w:szCs w:val="28"/>
                <w:highlight w:val="none"/>
                <w:lang w:val="en-US" w:eastAsia="zh-CN"/>
              </w:rPr>
            </w:pPr>
            <w:r>
              <w:rPr>
                <w:rFonts w:hint="default" w:eastAsia="仿宋_GB2312"/>
                <w:sz w:val="28"/>
                <w:szCs w:val="28"/>
                <w:highlight w:val="none"/>
                <w:lang w:val="en-US" w:eastAsia="zh-CN"/>
              </w:rPr>
              <w:t>行政处罚</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仿宋_GB2312"/>
                <w:sz w:val="28"/>
                <w:szCs w:val="28"/>
                <w:highlight w:val="none"/>
                <w:lang w:val="en-US" w:eastAsia="zh-CN"/>
              </w:rPr>
            </w:pPr>
            <w:r>
              <w:rPr>
                <w:rFonts w:hint="default" w:eastAsia="仿宋_GB2312"/>
                <w:sz w:val="28"/>
                <w:szCs w:val="28"/>
                <w:highlight w:val="none"/>
                <w:lang w:val="en-US" w:eastAsia="zh-CN"/>
              </w:rPr>
              <w:t>28件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jc w:val="center"/>
        </w:trPr>
        <w:tc>
          <w:tcPr>
            <w:tcW w:w="3311" w:type="dxa"/>
            <w:vMerge w:val="continue"/>
            <w:tcBorders>
              <w:left w:val="single" w:color="000000" w:sz="4" w:space="0"/>
              <w:right w:val="single" w:color="000000" w:sz="4" w:space="0"/>
            </w:tcBorders>
            <w:shd w:val="clear" w:color="auto" w:fill="auto"/>
            <w:vAlign w:val="center"/>
          </w:tcPr>
          <w:p>
            <w:pPr>
              <w:ind w:firstLine="560" w:firstLineChars="200"/>
              <w:rPr>
                <w:rFonts w:hint="default" w:eastAsia="仿宋_GB2312"/>
                <w:sz w:val="28"/>
                <w:szCs w:val="28"/>
                <w:highlight w:val="none"/>
                <w:lang w:val="en-US" w:eastAsia="zh-CN"/>
              </w:rPr>
            </w:pPr>
          </w:p>
        </w:tc>
        <w:tc>
          <w:tcPr>
            <w:tcW w:w="5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仿宋_GB2312"/>
                <w:sz w:val="28"/>
                <w:szCs w:val="28"/>
                <w:highlight w:val="none"/>
                <w:lang w:val="en-US" w:eastAsia="zh-CN"/>
              </w:rPr>
            </w:pPr>
            <w:r>
              <w:rPr>
                <w:rFonts w:hint="default" w:eastAsia="仿宋_GB2312"/>
                <w:sz w:val="28"/>
                <w:szCs w:val="28"/>
                <w:highlight w:val="none"/>
                <w:lang w:val="en-US" w:eastAsia="zh-CN"/>
              </w:rPr>
              <w:t>政府信息公开</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仿宋_GB2312"/>
                <w:sz w:val="28"/>
                <w:szCs w:val="28"/>
                <w:highlight w:val="none"/>
                <w:lang w:val="en-US" w:eastAsia="zh-CN"/>
              </w:rPr>
            </w:pPr>
            <w:r>
              <w:rPr>
                <w:rFonts w:hint="default" w:eastAsia="仿宋_GB2312"/>
                <w:sz w:val="28"/>
                <w:szCs w:val="28"/>
                <w:highlight w:val="none"/>
                <w:lang w:val="en-US" w:eastAsia="zh-CN"/>
              </w:rPr>
              <w:t>22件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25" w:hRule="atLeast"/>
          <w:jc w:val="center"/>
        </w:trPr>
        <w:tc>
          <w:tcPr>
            <w:tcW w:w="3311" w:type="dxa"/>
            <w:vMerge w:val="continue"/>
            <w:tcBorders>
              <w:left w:val="single" w:color="000000" w:sz="4" w:space="0"/>
              <w:right w:val="single" w:color="000000" w:sz="4" w:space="0"/>
            </w:tcBorders>
            <w:shd w:val="clear" w:color="auto" w:fill="auto"/>
            <w:vAlign w:val="center"/>
          </w:tcPr>
          <w:p>
            <w:pPr>
              <w:ind w:firstLine="560" w:firstLineChars="200"/>
              <w:rPr>
                <w:rFonts w:hint="default" w:eastAsia="仿宋_GB2312"/>
                <w:sz w:val="28"/>
                <w:szCs w:val="28"/>
                <w:highlight w:val="none"/>
                <w:lang w:val="en-US" w:eastAsia="zh-CN"/>
              </w:rPr>
            </w:pPr>
          </w:p>
        </w:tc>
        <w:tc>
          <w:tcPr>
            <w:tcW w:w="5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仿宋_GB2312"/>
                <w:sz w:val="28"/>
                <w:szCs w:val="28"/>
                <w:highlight w:val="none"/>
                <w:lang w:val="en-US" w:eastAsia="zh-CN"/>
              </w:rPr>
            </w:pPr>
            <w:r>
              <w:rPr>
                <w:rFonts w:hint="default" w:eastAsia="仿宋_GB2312"/>
                <w:sz w:val="28"/>
                <w:szCs w:val="28"/>
                <w:highlight w:val="none"/>
                <w:lang w:val="en-US" w:eastAsia="zh-CN"/>
              </w:rPr>
              <w:t>政府采购投诉案件</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仿宋_GB2312"/>
                <w:sz w:val="28"/>
                <w:szCs w:val="28"/>
                <w:highlight w:val="none"/>
                <w:lang w:val="en-US" w:eastAsia="zh-CN"/>
              </w:rPr>
            </w:pPr>
            <w:r>
              <w:rPr>
                <w:rFonts w:hint="default" w:eastAsia="仿宋_GB2312"/>
                <w:sz w:val="28"/>
                <w:szCs w:val="28"/>
                <w:highlight w:val="none"/>
                <w:lang w:val="en-US" w:eastAsia="zh-CN"/>
              </w:rPr>
              <w:t>6件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20" w:hRule="atLeast"/>
          <w:jc w:val="center"/>
        </w:trPr>
        <w:tc>
          <w:tcPr>
            <w:tcW w:w="3311" w:type="dxa"/>
            <w:vMerge w:val="continue"/>
            <w:tcBorders>
              <w:left w:val="single" w:color="000000" w:sz="4" w:space="0"/>
              <w:bottom w:val="single" w:color="000000" w:sz="4" w:space="0"/>
              <w:right w:val="single" w:color="000000" w:sz="4" w:space="0"/>
            </w:tcBorders>
            <w:shd w:val="clear" w:color="auto" w:fill="auto"/>
            <w:vAlign w:val="center"/>
          </w:tcPr>
          <w:p>
            <w:pPr>
              <w:ind w:firstLine="560" w:firstLineChars="200"/>
              <w:rPr>
                <w:rFonts w:hint="default" w:eastAsia="仿宋_GB2312"/>
                <w:sz w:val="28"/>
                <w:szCs w:val="28"/>
                <w:highlight w:val="none"/>
                <w:lang w:val="en-US" w:eastAsia="zh-CN"/>
              </w:rPr>
            </w:pPr>
          </w:p>
        </w:tc>
        <w:tc>
          <w:tcPr>
            <w:tcW w:w="5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仿宋_GB2312"/>
                <w:sz w:val="28"/>
                <w:szCs w:val="28"/>
                <w:highlight w:val="none"/>
                <w:lang w:val="en-US" w:eastAsia="zh-CN"/>
              </w:rPr>
            </w:pPr>
            <w:r>
              <w:rPr>
                <w:rFonts w:hint="default" w:eastAsia="仿宋_GB2312"/>
                <w:sz w:val="28"/>
                <w:szCs w:val="28"/>
                <w:highlight w:val="none"/>
                <w:lang w:val="en-US" w:eastAsia="zh-CN"/>
              </w:rPr>
              <w:t>财政执法检查</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仿宋_GB2312"/>
                <w:sz w:val="28"/>
                <w:szCs w:val="28"/>
                <w:highlight w:val="none"/>
                <w:lang w:val="en-US" w:eastAsia="zh-CN"/>
              </w:rPr>
            </w:pPr>
            <w:r>
              <w:rPr>
                <w:rFonts w:hint="default" w:eastAsia="仿宋_GB2312"/>
                <w:sz w:val="28"/>
                <w:szCs w:val="28"/>
                <w:highlight w:val="none"/>
                <w:lang w:val="en-US" w:eastAsia="zh-CN"/>
              </w:rPr>
              <w:t>18件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20" w:hRule="atLeast"/>
          <w:jc w:val="center"/>
        </w:trPr>
        <w:tc>
          <w:tcPr>
            <w:tcW w:w="33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仿宋_GB2312"/>
                <w:sz w:val="28"/>
                <w:szCs w:val="28"/>
                <w:highlight w:val="none"/>
                <w:lang w:val="en-US" w:eastAsia="zh-CN"/>
              </w:rPr>
            </w:pPr>
            <w:r>
              <w:rPr>
                <w:rFonts w:hint="default" w:eastAsia="仿宋_GB2312"/>
                <w:sz w:val="28"/>
                <w:szCs w:val="28"/>
                <w:highlight w:val="none"/>
                <w:lang w:val="en-US" w:eastAsia="zh-CN"/>
              </w:rPr>
              <w:t>委托代理服务</w:t>
            </w:r>
          </w:p>
        </w:tc>
        <w:tc>
          <w:tcPr>
            <w:tcW w:w="5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仿宋_GB2312"/>
                <w:sz w:val="28"/>
                <w:szCs w:val="28"/>
                <w:highlight w:val="none"/>
                <w:lang w:val="en-US" w:eastAsia="zh-CN"/>
              </w:rPr>
            </w:pPr>
            <w:r>
              <w:rPr>
                <w:rFonts w:hint="default" w:eastAsia="仿宋_GB2312"/>
                <w:sz w:val="28"/>
                <w:szCs w:val="28"/>
                <w:highlight w:val="none"/>
                <w:lang w:val="en-US" w:eastAsia="zh-CN"/>
              </w:rPr>
              <w:t>代理行政复议案件</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仿宋_GB2312"/>
                <w:sz w:val="28"/>
                <w:szCs w:val="28"/>
                <w:highlight w:val="none"/>
                <w:lang w:val="en-US" w:eastAsia="zh-CN"/>
              </w:rPr>
            </w:pPr>
            <w:r>
              <w:rPr>
                <w:rFonts w:hint="default" w:eastAsia="仿宋_GB2312"/>
                <w:sz w:val="28"/>
                <w:szCs w:val="28"/>
                <w:highlight w:val="none"/>
                <w:lang w:val="en-US" w:eastAsia="zh-CN"/>
              </w:rPr>
              <w:t>1件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jc w:val="center"/>
        </w:trPr>
        <w:tc>
          <w:tcPr>
            <w:tcW w:w="33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仿宋_GB2312"/>
                <w:sz w:val="28"/>
                <w:szCs w:val="28"/>
                <w:highlight w:val="none"/>
                <w:lang w:val="en-US" w:eastAsia="zh-CN"/>
              </w:rPr>
            </w:pPr>
            <w:r>
              <w:rPr>
                <w:rFonts w:hint="default" w:eastAsia="仿宋_GB2312"/>
                <w:sz w:val="28"/>
                <w:szCs w:val="28"/>
                <w:highlight w:val="none"/>
                <w:lang w:val="en-US" w:eastAsia="zh-CN"/>
              </w:rPr>
              <w:t>法律咨询</w:t>
            </w:r>
          </w:p>
        </w:tc>
        <w:tc>
          <w:tcPr>
            <w:tcW w:w="5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仿宋_GB2312"/>
                <w:sz w:val="28"/>
                <w:szCs w:val="28"/>
                <w:highlight w:val="none"/>
                <w:lang w:val="en-US" w:eastAsia="zh-CN"/>
              </w:rPr>
            </w:pPr>
            <w:r>
              <w:rPr>
                <w:rFonts w:hint="default" w:eastAsia="仿宋_GB2312"/>
                <w:sz w:val="28"/>
                <w:szCs w:val="28"/>
                <w:highlight w:val="none"/>
                <w:lang w:val="en-US" w:eastAsia="zh-CN"/>
              </w:rPr>
              <w:t>提供其他法律咨询服务</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仿宋_GB2312"/>
                <w:sz w:val="28"/>
                <w:szCs w:val="28"/>
                <w:highlight w:val="none"/>
                <w:lang w:val="en-US" w:eastAsia="zh-CN"/>
              </w:rPr>
            </w:pPr>
            <w:r>
              <w:rPr>
                <w:rFonts w:hint="default" w:eastAsia="仿宋_GB2312"/>
                <w:sz w:val="28"/>
                <w:szCs w:val="28"/>
                <w:highlight w:val="none"/>
                <w:lang w:val="en-US" w:eastAsia="zh-CN"/>
              </w:rPr>
              <w:t>28件</w:t>
            </w:r>
          </w:p>
        </w:tc>
      </w:tr>
    </w:tbl>
    <w:p>
      <w:pPr>
        <w:spacing w:line="600" w:lineRule="exact"/>
        <w:ind w:firstLine="560" w:firstLineChars="200"/>
        <w:rPr>
          <w:rFonts w:hint="eastAsia" w:eastAsia="黑体"/>
          <w:b w:val="0"/>
          <w:bCs w:val="0"/>
          <w:color w:val="000000"/>
          <w:kern w:val="0"/>
          <w:sz w:val="28"/>
          <w:szCs w:val="28"/>
          <w:highlight w:val="none"/>
        </w:rPr>
      </w:pPr>
      <w:r>
        <w:rPr>
          <w:rFonts w:hint="eastAsia" w:eastAsia="黑体"/>
          <w:b w:val="0"/>
          <w:bCs w:val="0"/>
          <w:color w:val="000000"/>
          <w:kern w:val="0"/>
          <w:sz w:val="28"/>
          <w:szCs w:val="28"/>
          <w:highlight w:val="none"/>
        </w:rPr>
        <w:t xml:space="preserve">（三）项目产出情况 </w:t>
      </w:r>
    </w:p>
    <w:p>
      <w:pPr>
        <w:ind w:firstLine="560" w:firstLineChars="200"/>
        <w:rPr>
          <w:rFonts w:hint="eastAsia" w:eastAsia="仿宋_GB2312"/>
          <w:sz w:val="28"/>
          <w:szCs w:val="28"/>
          <w:highlight w:val="none"/>
          <w:lang w:val="en-US" w:eastAsia="zh-CN"/>
        </w:rPr>
      </w:pPr>
      <w:r>
        <w:rPr>
          <w:rFonts w:hint="eastAsia" w:eastAsia="仿宋_GB2312"/>
          <w:sz w:val="28"/>
          <w:szCs w:val="28"/>
          <w:highlight w:val="none"/>
          <w:lang w:val="en-US" w:eastAsia="zh-CN"/>
        </w:rPr>
        <w:t xml:space="preserve">1.数量指标分析 </w:t>
      </w:r>
    </w:p>
    <w:p>
      <w:pPr>
        <w:ind w:firstLine="560" w:firstLineChars="200"/>
        <w:rPr>
          <w:rFonts w:hint="eastAsia" w:eastAsia="仿宋_GB2312"/>
          <w:sz w:val="28"/>
          <w:szCs w:val="28"/>
          <w:highlight w:val="none"/>
          <w:lang w:val="en-US" w:eastAsia="zh-CN"/>
        </w:rPr>
      </w:pPr>
      <w:r>
        <w:rPr>
          <w:rFonts w:hint="eastAsia" w:eastAsia="仿宋_GB2312"/>
          <w:sz w:val="28"/>
          <w:szCs w:val="28"/>
          <w:highlight w:val="none"/>
          <w:lang w:val="en-US" w:eastAsia="zh-CN"/>
        </w:rPr>
        <w:t xml:space="preserve">数量指标：每年律师出具意见书数量不少于120份。2023年根据实际业务情况，实际出具214份律师意见，超额完成预期目标，同时未超过年度指标的300%，符合绩效目标管理要求，数量产出指标完成较好。 </w:t>
      </w:r>
    </w:p>
    <w:p>
      <w:pPr>
        <w:ind w:firstLine="560" w:firstLineChars="200"/>
        <w:rPr>
          <w:rFonts w:hint="eastAsia" w:eastAsia="仿宋_GB2312"/>
          <w:sz w:val="28"/>
          <w:szCs w:val="28"/>
          <w:highlight w:val="none"/>
          <w:lang w:val="en-US" w:eastAsia="zh-CN"/>
        </w:rPr>
      </w:pPr>
      <w:r>
        <w:rPr>
          <w:rFonts w:hint="eastAsia" w:eastAsia="仿宋_GB2312"/>
          <w:sz w:val="28"/>
          <w:szCs w:val="28"/>
          <w:highlight w:val="none"/>
          <w:lang w:val="en-US" w:eastAsia="zh-CN"/>
        </w:rPr>
        <w:t xml:space="preserve">2.质量指标分析 </w:t>
      </w:r>
    </w:p>
    <w:p>
      <w:pPr>
        <w:ind w:firstLine="560" w:firstLineChars="200"/>
        <w:rPr>
          <w:rFonts w:hint="eastAsia" w:eastAsia="仿宋_GB2312"/>
          <w:sz w:val="28"/>
          <w:szCs w:val="28"/>
          <w:highlight w:val="none"/>
          <w:lang w:val="en-US" w:eastAsia="zh-CN"/>
        </w:rPr>
      </w:pPr>
      <w:r>
        <w:rPr>
          <w:rFonts w:hint="eastAsia" w:eastAsia="仿宋_GB2312"/>
          <w:sz w:val="28"/>
          <w:szCs w:val="28"/>
          <w:highlight w:val="none"/>
          <w:lang w:val="en-US" w:eastAsia="zh-CN"/>
        </w:rPr>
        <w:t>质量指标：法律意见书规避风险率不少于90%。2023年法律意见书规避风险率达98%，全年未实际发生法律风险，仅收到行政复议1件，经区司法局审议，维持我局具体行政行为。</w:t>
      </w:r>
    </w:p>
    <w:p>
      <w:pPr>
        <w:ind w:firstLine="560" w:firstLineChars="200"/>
        <w:rPr>
          <w:rFonts w:hint="eastAsia" w:eastAsia="仿宋_GB2312"/>
          <w:sz w:val="28"/>
          <w:szCs w:val="28"/>
          <w:highlight w:val="none"/>
          <w:lang w:val="en-US" w:eastAsia="zh-CN"/>
        </w:rPr>
      </w:pPr>
      <w:r>
        <w:rPr>
          <w:rFonts w:hint="eastAsia" w:eastAsia="仿宋_GB2312"/>
          <w:sz w:val="28"/>
          <w:szCs w:val="28"/>
          <w:highlight w:val="none"/>
          <w:lang w:val="en-US" w:eastAsia="zh-CN"/>
        </w:rPr>
        <w:t>3.时效指标分析</w:t>
      </w:r>
    </w:p>
    <w:p>
      <w:pPr>
        <w:ind w:firstLine="560" w:firstLineChars="200"/>
        <w:rPr>
          <w:rFonts w:hint="eastAsia" w:eastAsia="仿宋_GB2312"/>
          <w:sz w:val="28"/>
          <w:szCs w:val="28"/>
          <w:highlight w:val="none"/>
          <w:lang w:val="en-US" w:eastAsia="zh-CN"/>
        </w:rPr>
      </w:pPr>
      <w:r>
        <w:rPr>
          <w:rFonts w:hint="eastAsia" w:eastAsia="仿宋_GB2312"/>
          <w:sz w:val="28"/>
          <w:szCs w:val="28"/>
          <w:highlight w:val="none"/>
          <w:lang w:val="en-US" w:eastAsia="zh-CN"/>
        </w:rPr>
        <w:t>时效指标：法律事务处理及时性应不超过3个工作日。2023年全年法律事务处理平均时间为3.2个工作日，因个别时段法律事务咨询量集中，律师顾问反馈意见不够及时，有时超过3个工作日。下一步，我局将进一步加强与律师的沟通，建立咨询台账，确保法律事务沟通反馈及时。</w:t>
      </w:r>
    </w:p>
    <w:p>
      <w:pPr>
        <w:ind w:firstLine="560" w:firstLineChars="200"/>
        <w:rPr>
          <w:rFonts w:hint="eastAsia" w:eastAsia="仿宋_GB2312"/>
          <w:sz w:val="28"/>
          <w:szCs w:val="28"/>
          <w:highlight w:val="none"/>
          <w:lang w:val="en-US" w:eastAsia="zh-CN"/>
        </w:rPr>
      </w:pPr>
      <w:r>
        <w:rPr>
          <w:rFonts w:hint="eastAsia" w:eastAsia="仿宋_GB2312"/>
          <w:sz w:val="28"/>
          <w:szCs w:val="28"/>
          <w:highlight w:val="none"/>
          <w:lang w:val="en-US" w:eastAsia="zh-CN"/>
        </w:rPr>
        <w:t>4.成本指标分析</w:t>
      </w:r>
    </w:p>
    <w:p>
      <w:pPr>
        <w:ind w:firstLine="560" w:firstLineChars="200"/>
        <w:rPr>
          <w:rFonts w:hint="default" w:eastAsia="仿宋_GB2312"/>
          <w:sz w:val="28"/>
          <w:szCs w:val="28"/>
          <w:highlight w:val="none"/>
          <w:lang w:val="en-US" w:eastAsia="zh-CN"/>
        </w:rPr>
      </w:pPr>
      <w:r>
        <w:rPr>
          <w:rFonts w:hint="eastAsia" w:eastAsia="仿宋_GB2312"/>
          <w:sz w:val="28"/>
          <w:szCs w:val="28"/>
          <w:highlight w:val="none"/>
          <w:lang w:val="en-US" w:eastAsia="zh-CN"/>
        </w:rPr>
        <w:t>经济成本指标：法律咨询总成本低于2400元/份。因2023年实际出具法律意见书214份，法律咨询平均成本为935元/份，低于预期成本指标，实现成本节约，同时未超过年度指标的300%，符合绩效目标管理要求，经济成本指标完成较好。</w:t>
      </w:r>
    </w:p>
    <w:p>
      <w:pPr>
        <w:spacing w:line="600" w:lineRule="exact"/>
        <w:ind w:firstLine="560" w:firstLineChars="200"/>
        <w:rPr>
          <w:rFonts w:hint="eastAsia" w:eastAsia="黑体"/>
          <w:b w:val="0"/>
          <w:bCs w:val="0"/>
          <w:color w:val="000000"/>
          <w:kern w:val="0"/>
          <w:sz w:val="28"/>
          <w:szCs w:val="28"/>
          <w:highlight w:val="none"/>
        </w:rPr>
      </w:pPr>
      <w:r>
        <w:rPr>
          <w:rFonts w:hint="eastAsia" w:eastAsia="黑体"/>
          <w:b w:val="0"/>
          <w:bCs w:val="0"/>
          <w:color w:val="000000"/>
          <w:kern w:val="0"/>
          <w:sz w:val="28"/>
          <w:szCs w:val="28"/>
          <w:highlight w:val="none"/>
        </w:rPr>
        <w:t xml:space="preserve">（四）项目效益情况 </w:t>
      </w:r>
    </w:p>
    <w:p>
      <w:pPr>
        <w:spacing w:line="600" w:lineRule="exact"/>
        <w:ind w:firstLine="560" w:firstLineChars="200"/>
        <w:rPr>
          <w:rFonts w:hint="eastAsia" w:eastAsia="黑体"/>
          <w:b w:val="0"/>
          <w:bCs w:val="0"/>
          <w:color w:val="000000"/>
          <w:kern w:val="0"/>
          <w:sz w:val="28"/>
          <w:szCs w:val="28"/>
          <w:highlight w:val="none"/>
          <w:lang w:val="en-US" w:eastAsia="zh-CN"/>
        </w:rPr>
      </w:pPr>
      <w:r>
        <w:rPr>
          <w:rFonts w:hint="eastAsia" w:eastAsia="黑体"/>
          <w:b w:val="0"/>
          <w:bCs w:val="0"/>
          <w:color w:val="000000"/>
          <w:kern w:val="0"/>
          <w:sz w:val="28"/>
          <w:szCs w:val="28"/>
          <w:highlight w:val="none"/>
          <w:lang w:val="en-US" w:eastAsia="zh-CN"/>
        </w:rPr>
        <w:t>1.经济效益分析</w:t>
      </w:r>
    </w:p>
    <w:p>
      <w:pPr>
        <w:ind w:firstLine="560" w:firstLineChars="200"/>
        <w:rPr>
          <w:rFonts w:hint="default" w:eastAsia="仿宋_GB2312"/>
          <w:sz w:val="28"/>
          <w:szCs w:val="28"/>
          <w:highlight w:val="none"/>
          <w:lang w:val="en-US" w:eastAsia="zh-CN"/>
        </w:rPr>
      </w:pPr>
      <w:r>
        <w:rPr>
          <w:rFonts w:hint="eastAsia" w:eastAsia="仿宋_GB2312"/>
          <w:sz w:val="28"/>
          <w:szCs w:val="28"/>
          <w:highlight w:val="none"/>
          <w:lang w:val="en-US" w:eastAsia="zh-CN"/>
        </w:rPr>
        <w:t>经济效益指标：通过法律咨询减少损失额度不低于90%。2023年全年，我局未发生法律诉讼风险，同时通过加强对行政规范性文件、重大合同行为、执法检查、行政处罚、政府信息公开、信访投诉等多领域法制审核、法律意见论证，保障财政行政行为程序规范、于法有据，高质量完成预期经济效益指标。</w:t>
      </w:r>
    </w:p>
    <w:p>
      <w:pPr>
        <w:ind w:firstLine="560" w:firstLineChars="200"/>
        <w:rPr>
          <w:rFonts w:hint="eastAsia" w:eastAsia="仿宋_GB2312"/>
          <w:sz w:val="28"/>
          <w:szCs w:val="28"/>
          <w:highlight w:val="none"/>
          <w:lang w:val="en-US" w:eastAsia="zh-CN"/>
        </w:rPr>
      </w:pPr>
      <w:r>
        <w:rPr>
          <w:rFonts w:hint="eastAsia" w:eastAsia="仿宋_GB2312"/>
          <w:sz w:val="28"/>
          <w:szCs w:val="28"/>
          <w:highlight w:val="none"/>
          <w:lang w:val="en-US" w:eastAsia="zh-CN"/>
        </w:rPr>
        <w:t>2.满意度分析</w:t>
      </w:r>
    </w:p>
    <w:p>
      <w:pPr>
        <w:ind w:firstLine="560" w:firstLineChars="200"/>
        <w:rPr>
          <w:rFonts w:hint="default" w:eastAsia="仿宋_GB2312"/>
          <w:sz w:val="28"/>
          <w:szCs w:val="28"/>
          <w:highlight w:val="none"/>
          <w:lang w:val="en-US" w:eastAsia="zh-CN"/>
        </w:rPr>
      </w:pPr>
      <w:r>
        <w:rPr>
          <w:rFonts w:hint="eastAsia" w:eastAsia="仿宋_GB2312"/>
          <w:sz w:val="28"/>
          <w:szCs w:val="28"/>
          <w:highlight w:val="none"/>
          <w:lang w:val="en-US" w:eastAsia="zh-CN"/>
        </w:rPr>
        <w:t>服务对象满意度指标：法制服务科室的满意度不低于90%。2023年，法制宣传科对律师服务满意度达98%，全年律师顾问团队能够积极配合落实法律顾问相关职责，充分发挥顾问律师在重大决策、重大行政行为、重大合同审查等方面的积极作用，实现合法性审核全覆盖，绝大部分能够及时提供法律意见，保障财政依法履职。</w:t>
      </w:r>
    </w:p>
    <w:p>
      <w:pPr>
        <w:spacing w:line="600" w:lineRule="exact"/>
        <w:ind w:firstLine="560" w:firstLineChars="200"/>
        <w:rPr>
          <w:rFonts w:hint="eastAsia" w:eastAsia="黑体"/>
          <w:b w:val="0"/>
          <w:bCs w:val="0"/>
          <w:color w:val="000000"/>
          <w:kern w:val="0"/>
          <w:sz w:val="28"/>
          <w:szCs w:val="28"/>
          <w:highlight w:val="none"/>
        </w:rPr>
      </w:pPr>
      <w:r>
        <w:rPr>
          <w:rFonts w:hint="eastAsia" w:eastAsia="黑体"/>
          <w:b w:val="0"/>
          <w:bCs w:val="0"/>
          <w:color w:val="000000"/>
          <w:kern w:val="0"/>
          <w:sz w:val="28"/>
          <w:szCs w:val="28"/>
          <w:highlight w:val="none"/>
        </w:rPr>
        <w:t>五、主要经验及做法、存在的问题及原因分析</w:t>
      </w:r>
    </w:p>
    <w:p>
      <w:pPr>
        <w:spacing w:line="600" w:lineRule="exact"/>
        <w:ind w:firstLine="560" w:firstLineChars="200"/>
        <w:rPr>
          <w:rFonts w:hint="eastAsia" w:eastAsia="黑体"/>
          <w:b w:val="0"/>
          <w:bCs w:val="0"/>
          <w:color w:val="000000"/>
          <w:kern w:val="0"/>
          <w:sz w:val="28"/>
          <w:szCs w:val="28"/>
          <w:highlight w:val="none"/>
          <w:lang w:val="en-US" w:eastAsia="zh-CN"/>
        </w:rPr>
      </w:pPr>
      <w:r>
        <w:rPr>
          <w:rFonts w:hint="eastAsia" w:eastAsia="黑体"/>
          <w:b w:val="0"/>
          <w:bCs w:val="0"/>
          <w:color w:val="000000"/>
          <w:kern w:val="0"/>
          <w:sz w:val="28"/>
          <w:szCs w:val="28"/>
          <w:highlight w:val="none"/>
          <w:lang w:eastAsia="zh-CN"/>
        </w:rPr>
        <w:t>（</w:t>
      </w:r>
      <w:r>
        <w:rPr>
          <w:rFonts w:hint="eastAsia" w:eastAsia="黑体"/>
          <w:b w:val="0"/>
          <w:bCs w:val="0"/>
          <w:color w:val="000000"/>
          <w:kern w:val="0"/>
          <w:sz w:val="28"/>
          <w:szCs w:val="28"/>
          <w:highlight w:val="none"/>
          <w:lang w:val="en-US" w:eastAsia="zh-CN"/>
        </w:rPr>
        <w:t>一）主要经验和做法</w:t>
      </w:r>
    </w:p>
    <w:p>
      <w:pPr>
        <w:ind w:firstLine="560" w:firstLineChars="200"/>
        <w:rPr>
          <w:rFonts w:hint="eastAsia" w:eastAsia="仿宋_GB2312"/>
          <w:sz w:val="28"/>
          <w:szCs w:val="28"/>
          <w:highlight w:val="none"/>
          <w:lang w:val="en-US" w:eastAsia="zh-CN"/>
        </w:rPr>
      </w:pPr>
      <w:r>
        <w:rPr>
          <w:rFonts w:hint="eastAsia" w:eastAsia="仿宋_GB2312"/>
          <w:sz w:val="28"/>
          <w:szCs w:val="28"/>
          <w:highlight w:val="none"/>
          <w:lang w:val="en-US" w:eastAsia="zh-CN"/>
        </w:rPr>
        <w:t>一是完善制度。为全面提升我局科学民主依法决策的能力和水平，加快推进法治政府建设，结合我局工作实际，制定《北京市朝阳区财政局法律顾问制度》，明确法律顾问条件、职责、权利义务及工作要求等。每年与律师顾问团队签订《常年法律顾问合同》，认真抓好法律顾问制度落实，每年将法律顾问经费纳入财政预算。</w:t>
      </w:r>
    </w:p>
    <w:p>
      <w:pPr>
        <w:ind w:firstLine="560" w:firstLineChars="200"/>
        <w:rPr>
          <w:rFonts w:hint="eastAsia" w:eastAsia="仿宋_GB2312"/>
          <w:sz w:val="28"/>
          <w:szCs w:val="28"/>
          <w:highlight w:val="none"/>
          <w:lang w:val="en-US" w:eastAsia="zh-CN"/>
        </w:rPr>
      </w:pPr>
      <w:r>
        <w:rPr>
          <w:rFonts w:hint="eastAsia" w:eastAsia="仿宋_GB2312"/>
          <w:sz w:val="28"/>
          <w:szCs w:val="28"/>
          <w:highlight w:val="none"/>
          <w:lang w:val="en-US" w:eastAsia="zh-CN"/>
        </w:rPr>
        <w:t>二是优中选优。我局外聘律师顾问团队多年来为北京市财政局、北京市朝阳区财政局等多家行政事业单位提供法律服务，业务领域主要涵盖政府部门法律顾问、诉讼、仲裁、政府采购等，在为财政领域、行政部门提供专业法律意见方面具有丰富的实践经验。</w:t>
      </w:r>
    </w:p>
    <w:p>
      <w:pPr>
        <w:ind w:firstLine="560" w:firstLineChars="200"/>
        <w:rPr>
          <w:rFonts w:hint="default" w:eastAsia="仿宋_GB2312"/>
          <w:sz w:val="28"/>
          <w:szCs w:val="28"/>
          <w:highlight w:val="none"/>
          <w:lang w:val="en-US" w:eastAsia="zh-CN"/>
        </w:rPr>
      </w:pPr>
      <w:r>
        <w:rPr>
          <w:rFonts w:hint="eastAsia" w:eastAsia="仿宋_GB2312"/>
          <w:sz w:val="28"/>
          <w:szCs w:val="28"/>
          <w:highlight w:val="none"/>
          <w:lang w:val="en-US" w:eastAsia="zh-CN"/>
        </w:rPr>
        <w:t>三是总结复盘。由法制宣传科牵头负责律师顾问相关工作，汇总全局各科室法律事务相关问题，与律师顾问团队对接、协调、沟通，建立法律意见咨询台账，每年定期梳理全年法律顾问工作开展情况，为下一年度法律顾问选聘、预算经费申请及绩效目标设定等提供决策参考。</w:t>
      </w:r>
    </w:p>
    <w:p>
      <w:pPr>
        <w:spacing w:line="600" w:lineRule="exact"/>
        <w:ind w:firstLine="560" w:firstLineChars="200"/>
        <w:rPr>
          <w:rFonts w:hint="eastAsia" w:eastAsia="黑体"/>
          <w:b w:val="0"/>
          <w:bCs w:val="0"/>
          <w:color w:val="000000"/>
          <w:kern w:val="0"/>
          <w:sz w:val="28"/>
          <w:szCs w:val="28"/>
          <w:highlight w:val="none"/>
          <w:lang w:val="en-US" w:eastAsia="zh-CN"/>
        </w:rPr>
      </w:pPr>
      <w:r>
        <w:rPr>
          <w:rFonts w:hint="eastAsia" w:eastAsia="黑体"/>
          <w:b w:val="0"/>
          <w:bCs w:val="0"/>
          <w:color w:val="000000"/>
          <w:kern w:val="0"/>
          <w:sz w:val="28"/>
          <w:szCs w:val="28"/>
          <w:highlight w:val="none"/>
          <w:lang w:val="en-US" w:eastAsia="zh-CN"/>
        </w:rPr>
        <w:t>（二）存在的问题及原因分析</w:t>
      </w:r>
    </w:p>
    <w:p>
      <w:pPr>
        <w:ind w:firstLine="560" w:firstLineChars="200"/>
        <w:rPr>
          <w:rFonts w:hint="eastAsia" w:eastAsia="仿宋_GB2312"/>
          <w:sz w:val="28"/>
          <w:szCs w:val="28"/>
          <w:highlight w:val="none"/>
          <w:lang w:val="en-US" w:eastAsia="zh-CN"/>
        </w:rPr>
      </w:pPr>
      <w:r>
        <w:rPr>
          <w:rFonts w:hint="eastAsia" w:eastAsia="仿宋_GB2312"/>
          <w:sz w:val="28"/>
          <w:szCs w:val="28"/>
          <w:highlight w:val="none"/>
          <w:lang w:val="en-US" w:eastAsia="zh-CN"/>
        </w:rPr>
        <w:t>当前律师服务能较好的完成财政日常法律事务咨询需求，但个别时段因法律事务咨询较为集中，律师顾问反馈意见不够及时。下一步我局将进一步强化考评机制，加强沟通对接，通过建立咨询台账，加强工作任务督促，提升律师服务质效。</w:t>
      </w:r>
    </w:p>
    <w:p>
      <w:pPr>
        <w:spacing w:line="600" w:lineRule="exact"/>
        <w:ind w:firstLine="560" w:firstLineChars="200"/>
        <w:rPr>
          <w:rFonts w:hint="eastAsia" w:eastAsia="黑体"/>
          <w:b w:val="0"/>
          <w:bCs w:val="0"/>
          <w:color w:val="000000"/>
          <w:kern w:val="0"/>
          <w:sz w:val="28"/>
          <w:szCs w:val="28"/>
          <w:highlight w:val="none"/>
        </w:rPr>
      </w:pPr>
      <w:r>
        <w:rPr>
          <w:rFonts w:hint="eastAsia" w:eastAsia="黑体"/>
          <w:b w:val="0"/>
          <w:bCs w:val="0"/>
          <w:color w:val="000000"/>
          <w:kern w:val="0"/>
          <w:sz w:val="28"/>
          <w:szCs w:val="28"/>
          <w:highlight w:val="none"/>
        </w:rPr>
        <w:t>六、有关建议</w:t>
      </w:r>
    </w:p>
    <w:p>
      <w:pPr>
        <w:ind w:firstLine="560" w:firstLineChars="200"/>
        <w:rPr>
          <w:rFonts w:hint="eastAsia" w:eastAsia="仿宋_GB2312"/>
          <w:sz w:val="28"/>
          <w:szCs w:val="28"/>
          <w:highlight w:val="none"/>
          <w:lang w:val="en-US" w:eastAsia="zh-CN"/>
        </w:rPr>
      </w:pPr>
      <w:r>
        <w:rPr>
          <w:rFonts w:hint="eastAsia" w:eastAsia="仿宋_GB2312"/>
          <w:sz w:val="28"/>
          <w:szCs w:val="28"/>
          <w:highlight w:val="none"/>
          <w:lang w:val="en-US" w:eastAsia="zh-CN"/>
        </w:rPr>
        <w:t>目前，我局已建立较为完善的常年法律顾问制度，能够严格按照制度要求落实，下一步，法律顾问监督评价体系还有待进一步完善，多维度考核评价外聘顾问律师团队工作质效还需加强，努力形成激励约束、能进能出、合理更新的工作机制。</w:t>
      </w:r>
    </w:p>
    <w:p>
      <w:pPr>
        <w:ind w:firstLine="560" w:firstLineChars="200"/>
        <w:rPr>
          <w:rFonts w:hint="eastAsia" w:eastAsia="仿宋_GB2312"/>
          <w:sz w:val="28"/>
          <w:szCs w:val="28"/>
          <w:highlight w:val="none"/>
          <w:lang w:val="en-US" w:eastAsia="zh-CN"/>
        </w:rPr>
      </w:pPr>
      <w:r>
        <w:rPr>
          <w:rFonts w:hint="eastAsia" w:eastAsia="仿宋_GB2312"/>
          <w:sz w:val="28"/>
          <w:szCs w:val="28"/>
          <w:highlight w:val="none"/>
          <w:lang w:val="en-US" w:eastAsia="zh-CN"/>
        </w:rPr>
        <w:t>一是加强组织领导，推进工作落实。坚持党政主要负责人履行法治建设第一责任人职责，统筹协调、推进落实，充分发挥法律顾问在重大决策、重大行政行为、重大合同审查方面的积极作用，请法律顾问参与讨论、决定重大事项或起草、论证有关规范性文件，充分听取法律顾问意见，实现合法性审核全覆盖。</w:t>
      </w:r>
    </w:p>
    <w:p>
      <w:pPr>
        <w:ind w:firstLine="560" w:firstLineChars="200"/>
        <w:rPr>
          <w:rFonts w:hint="eastAsia" w:eastAsia="仿宋_GB2312"/>
          <w:sz w:val="28"/>
          <w:szCs w:val="28"/>
          <w:highlight w:val="none"/>
          <w:lang w:val="en-US" w:eastAsia="zh-CN"/>
        </w:rPr>
      </w:pPr>
      <w:r>
        <w:rPr>
          <w:rFonts w:hint="eastAsia" w:eastAsia="仿宋_GB2312"/>
          <w:sz w:val="28"/>
          <w:szCs w:val="28"/>
          <w:highlight w:val="none"/>
          <w:lang w:val="en-US" w:eastAsia="zh-CN"/>
        </w:rPr>
        <w:t>二是强化考评机制，完善工作监督。进一步强化法律顾问考核评价制度，综合考评外聘法律顾问的工作实绩、职业操守、社会评价等要素，作为续聘、解聘的重要依据，形成能进能出、合理更新的机制，不断优化法律顾问队伍结构，促进法治工作科学化、规范化。</w:t>
      </w:r>
    </w:p>
    <w:p>
      <w:pPr>
        <w:ind w:firstLine="560" w:firstLineChars="200"/>
        <w:rPr>
          <w:rFonts w:hint="eastAsia" w:eastAsia="仿宋_GB2312"/>
          <w:sz w:val="28"/>
          <w:szCs w:val="28"/>
          <w:highlight w:val="none"/>
          <w:lang w:val="en-US" w:eastAsia="zh-CN"/>
        </w:rPr>
      </w:pPr>
      <w:r>
        <w:rPr>
          <w:rFonts w:hint="eastAsia" w:eastAsia="仿宋_GB2312"/>
          <w:sz w:val="28"/>
          <w:szCs w:val="28"/>
          <w:highlight w:val="none"/>
          <w:lang w:val="en-US" w:eastAsia="zh-CN"/>
        </w:rPr>
        <w:t>三是优化服务保障，保障工作运行。坚持将法律顾问工作经费纳入本级财政预算，根据工作量和工作绩效合理确定外聘法律顾问报酬，为法律顾问开展工作提供必要保障。</w:t>
      </w:r>
    </w:p>
    <w:p>
      <w:pPr>
        <w:spacing w:line="600" w:lineRule="exact"/>
        <w:ind w:firstLine="560" w:firstLineChars="200"/>
        <w:rPr>
          <w:rFonts w:hint="eastAsia" w:eastAsia="黑体"/>
          <w:b w:val="0"/>
          <w:bCs w:val="0"/>
          <w:color w:val="000000"/>
          <w:kern w:val="0"/>
          <w:sz w:val="28"/>
          <w:szCs w:val="28"/>
          <w:highlight w:val="none"/>
          <w:lang w:eastAsia="zh-CN"/>
        </w:rPr>
      </w:pPr>
    </w:p>
    <w:p>
      <w:pPr>
        <w:spacing w:line="600" w:lineRule="exact"/>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decorative"/>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Droid Sans">
    <w:altName w:val="Times New Roman"/>
    <w:panose1 w:val="00000000000000000000"/>
    <w:charset w:val="00"/>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 w:name="Arial Narrow">
    <w:panose1 w:val="020B0606020202030204"/>
    <w:charset w:val="00"/>
    <w:family w:val="auto"/>
    <w:pitch w:val="default"/>
    <w:sig w:usb0="00000287" w:usb1="00000800" w:usb2="00000000" w:usb3="00000000" w:csb0="2000009F" w:csb1="DFD70000"/>
  </w:font>
  <w:font w:name="Helvetica">
    <w:altName w:val="Arial"/>
    <w:panose1 w:val="00000000000000000000"/>
    <w:charset w:val="00"/>
    <w:family w:val="auto"/>
    <w:pitch w:val="default"/>
    <w:sig w:usb0="00000000" w:usb1="00000000" w:usb2="00000000" w:usb3="00000000" w:csb0="00040001" w:csb1="00000000"/>
  </w:font>
  <w:font w:name="+西文正文">
    <w:altName w:val="Courier New"/>
    <w:panose1 w:val="00000000000000000000"/>
    <w:charset w:val="00"/>
    <w:family w:val="auto"/>
    <w:pitch w:val="default"/>
    <w:sig w:usb0="00000000" w:usb1="00000000" w:usb2="00000000" w:usb3="00000000" w:csb0="00000000" w:csb1="00000000"/>
  </w:font>
  <w:font w:name="FZYaSongS-R-GB">
    <w:altName w:val="Courier New"/>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Latha">
    <w:panose1 w:val="020B0604020202020204"/>
    <w:charset w:val="00"/>
    <w:family w:val="auto"/>
    <w:pitch w:val="default"/>
    <w:sig w:usb0="00100003"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Californian FB">
    <w:panose1 w:val="0207040306080B030204"/>
    <w:charset w:val="00"/>
    <w:family w:val="auto"/>
    <w:pitch w:val="default"/>
    <w:sig w:usb0="00000003" w:usb1="00000000" w:usb2="00000000" w:usb3="00000000" w:csb0="20000001" w:csb1="00000000"/>
  </w:font>
  <w:font w:name="Liberation Sans">
    <w:altName w:val="Arial Unicode MS"/>
    <w:panose1 w:val="00000000000000000000"/>
    <w:charset w:val="00"/>
    <w:family w:val="roman"/>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sans-serif">
    <w:altName w:val="Arial Unicode MS"/>
    <w:panose1 w:val="00000000000000000000"/>
    <w:charset w:val="00"/>
    <w:family w:val="auto"/>
    <w:pitch w:val="default"/>
    <w:sig w:usb0="00000000" w:usb1="00000000" w:usb2="00000000" w:usb3="00000000" w:csb0="00040001" w:csb1="00000000"/>
  </w:font>
  <w:font w:name="Dotu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方正魏碑简体">
    <w:altName w:val="Arial Unicode MS"/>
    <w:panose1 w:val="02010601030101010101"/>
    <w:charset w:val="86"/>
    <w:family w:val="auto"/>
    <w:pitch w:val="default"/>
    <w:sig w:usb0="00000000" w:usb1="00000000" w:usb2="00000000" w:usb3="00000000" w:csb0="00040000" w:csb1="00000000"/>
  </w:font>
  <w:font w:name="Microsoft Sans Serif">
    <w:panose1 w:val="020B0604020202020204"/>
    <w:charset w:val="00"/>
    <w:family w:val="auto"/>
    <w:pitch w:val="default"/>
    <w:sig w:usb0="E1002AFF" w:usb1="C0000002" w:usb2="00000008" w:usb3="00000000" w:csb0="200101FF" w:csb1="20280000"/>
  </w:font>
  <w:font w:name="MingLiU">
    <w:panose1 w:val="02020509000000000000"/>
    <w:charset w:val="88"/>
    <w:family w:val="auto"/>
    <w:pitch w:val="default"/>
    <w:sig w:usb0="A00002FF" w:usb1="28CFFCFA" w:usb2="00000016" w:usb3="00000000" w:csb0="00100001" w:csb1="00000000"/>
  </w:font>
  <w:font w:name="GulimChe">
    <w:panose1 w:val="020B0609000101010101"/>
    <w:charset w:val="81"/>
    <w:family w:val="auto"/>
    <w:pitch w:val="default"/>
    <w:sig w:usb0="B00002AF" w:usb1="69D77CFB" w:usb2="00000030" w:usb3="00000000" w:csb0="4008009F" w:csb1="DFD70000"/>
  </w:font>
  <w:font w:name="DejaVu Sans">
    <w:altName w:val="Times New Roman"/>
    <w:panose1 w:val="02020603050405020304"/>
    <w:charset w:val="00"/>
    <w:family w:val="modern"/>
    <w:pitch w:val="default"/>
    <w:sig w:usb0="00000000" w:usb1="00000000" w:usb2="00000008" w:usb3="00000000" w:csb0="000001FF" w:csb1="00000000"/>
  </w:font>
  <w:font w:name="方正书宋_GBK">
    <w:altName w:val="Arial Unicode MS"/>
    <w:panose1 w:val="02000000000000000000"/>
    <w:charset w:val="86"/>
    <w:family w:val="auto"/>
    <w:pitch w:val="default"/>
    <w:sig w:usb0="00000000" w:usb1="00000000" w:usb2="00082016" w:usb3="00000000" w:csb0="00040001" w:csb1="00000000"/>
  </w:font>
  <w:font w:name="方正黑体_GBK">
    <w:altName w:val="Arial Unicode MS"/>
    <w:panose1 w:val="02000000000000000000"/>
    <w:charset w:val="00"/>
    <w:family w:val="auto"/>
    <w:pitch w:val="default"/>
    <w:sig w:usb0="00000000" w:usb1="00000000" w:usb2="00000000"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Helvetica Neue">
    <w:altName w:val="Corbel"/>
    <w:panose1 w:val="02000503000000020004"/>
    <w:charset w:val="00"/>
    <w:family w:val="auto"/>
    <w:pitch w:val="default"/>
    <w:sig w:usb0="00000000" w:usb1="00000000" w:usb2="00000010" w:usb3="00000000" w:csb0="00000000" w:csb1="00000000"/>
  </w:font>
  <w:font w:name="-webkit-standard">
    <w:altName w:val="Courier New"/>
    <w:panose1 w:val="00000000000000000000"/>
    <w:charset w:val="00"/>
    <w:family w:val="auto"/>
    <w:pitch w:val="default"/>
    <w:sig w:usb0="00000000" w:usb1="00000000" w:usb2="00000000" w:usb3="00000000" w:csb0="00000000" w:csb1="00000000"/>
  </w:font>
  <w:font w:name="PingFangHK">
    <w:altName w:val="Courier New"/>
    <w:panose1 w:val="00000000000000000000"/>
    <w:charset w:val="00"/>
    <w:family w:val="auto"/>
    <w:pitch w:val="default"/>
    <w:sig w:usb0="00000000" w:usb1="00000000" w:usb2="00000000" w:usb3="00000000" w:csb0="00000000" w:csb1="00000000"/>
  </w:font>
  <w:font w:name="system-ui">
    <w:altName w:val="Courier New"/>
    <w:panose1 w:val="00000000000000000000"/>
    <w:charset w:val="00"/>
    <w:family w:val="auto"/>
    <w:pitch w:val="default"/>
    <w:sig w:usb0="00000000" w:usb1="00000000" w:usb2="00000000" w:usb3="00000000" w:csb0="00000000" w:csb1="00000000"/>
  </w:font>
  <w:font w:name="等线">
    <w:altName w:val="黑体"/>
    <w:panose1 w:val="02010600030101010101"/>
    <w:charset w:val="00"/>
    <w:family w:val="auto"/>
    <w:pitch w:val="default"/>
    <w:sig w:usb0="00000000" w:usb1="00000000" w:usb2="00000016" w:usb3="00000000" w:csb0="0004000F" w:csb1="00000000"/>
  </w:font>
  <w:font w:name="方正黑体_GBK">
    <w:altName w:val="Arial Unicode MS"/>
    <w:panose1 w:val="02000000000000000000"/>
    <w:charset w:val="86"/>
    <w:family w:val="auto"/>
    <w:pitch w:val="default"/>
    <w:sig w:usb0="00000000" w:usb1="00000000" w:usb2="00000000" w:usb3="00000000" w:csb0="00040000" w:csb1="00000000"/>
  </w:font>
  <w:font w:name="方正楷体_GBK">
    <w:altName w:val="Arial Unicode MS"/>
    <w:panose1 w:val="02000000000000000000"/>
    <w:charset w:val="86"/>
    <w:family w:val="auto"/>
    <w:pitch w:val="default"/>
    <w:sig w:usb0="00000000" w:usb1="00000000" w:usb2="00000000" w:usb3="00000000" w:csb0="00040000" w:csb1="00000000"/>
  </w:font>
  <w:font w:name="Kingsoft Sign">
    <w:altName w:val="Courier New"/>
    <w:panose1 w:val="05050102010706020507"/>
    <w:charset w:val="00"/>
    <w:family w:val="auto"/>
    <w:pitch w:val="default"/>
    <w:sig w:usb0="00000000" w:usb1="00000000" w:usb2="00000000" w:usb3="00000000" w:csb0="00000001" w:csb1="00000000"/>
  </w:font>
  <w:font w:name="方正仿宋_GBK">
    <w:altName w:val="Arial Unicode MS"/>
    <w:panose1 w:val="02000000000000000000"/>
    <w:charset w:val="86"/>
    <w:family w:val="auto"/>
    <w:pitch w:val="default"/>
    <w:sig w:usb0="00000000" w:usb1="00000000" w:usb2="00082016" w:usb3="00000000" w:csb0="00040001" w:csb1="00000000"/>
  </w:font>
  <w:font w:name="汉仪中等线KW">
    <w:altName w:val="宋体"/>
    <w:panose1 w:val="01010104010101010101"/>
    <w:charset w:val="86"/>
    <w:family w:val="auto"/>
    <w:pitch w:val="default"/>
    <w:sig w:usb0="00000000" w:usb1="00000000" w:usb2="00000000" w:usb3="00000000" w:csb0="00040001" w:csb1="00000000"/>
  </w:font>
  <w:font w:name="冬青黑体简体中文">
    <w:altName w:val="黑体"/>
    <w:panose1 w:val="020B0300000000000000"/>
    <w:charset w:val="86"/>
    <w:family w:val="auto"/>
    <w:pitch w:val="default"/>
    <w:sig w:usb0="00000000" w:usb1="00000000" w:usb2="00000016" w:usb3="00000000" w:csb0="00060007" w:csb1="00000000"/>
  </w:font>
  <w:font w:name="Corbel">
    <w:panose1 w:val="020B0503020204020204"/>
    <w:charset w:val="00"/>
    <w:family w:val="auto"/>
    <w:pitch w:val="default"/>
    <w:sig w:usb0="A00002EF" w:usb1="4000A44B" w:usb2="00000000" w:usb3="00000000" w:csb0="2000019F" w:csb1="00000000"/>
  </w:font>
  <w:font w:name="宋体-简">
    <w:altName w:val="宋体"/>
    <w:panose1 w:val="02010800040101010101"/>
    <w:charset w:val="86"/>
    <w:family w:val="auto"/>
    <w:pitch w:val="default"/>
    <w:sig w:usb0="00000000" w:usb1="00000000" w:usb2="00000000" w:usb3="00000000" w:csb0="00040000" w:csb1="00000000"/>
  </w:font>
  <w:font w:name="PingFang SC">
    <w:altName w:val="宋体"/>
    <w:panose1 w:val="020B0400000000000000"/>
    <w:charset w:val="86"/>
    <w:family w:val="auto"/>
    <w:pitch w:val="default"/>
    <w:sig w:usb0="00000000" w:usb1="00000000" w:usb2="00000017" w:usb3="00000000" w:csb0="00040001" w:csb1="00000000"/>
  </w:font>
  <w:font w:name="等线">
    <w:altName w:val="宋体"/>
    <w:panose1 w:val="00000000000000000000"/>
    <w:charset w:val="86"/>
    <w:family w:val="auto"/>
    <w:pitch w:val="default"/>
    <w:sig w:usb0="00000000" w:usb1="00000000" w:usb2="00000010" w:usb3="00000000" w:csb0="00040000" w:csb1="00000000"/>
  </w:font>
  <w:font w:name="DotumChe">
    <w:panose1 w:val="020B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宋体-方正超大字符集">
    <w:altName w:val="宋体"/>
    <w:panose1 w:val="03000509000000000000"/>
    <w:charset w:val="86"/>
    <w:family w:val="auto"/>
    <w:pitch w:val="default"/>
    <w:sig w:usb0="00000000" w:usb1="0000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汉仪书宋二KW">
    <w:altName w:val="宋体"/>
    <w:panose1 w:val="00020600040101010101"/>
    <w:charset w:val="86"/>
    <w:family w:val="auto"/>
    <w:pitch w:val="default"/>
    <w:sig w:usb0="00000000" w:usb1="00000000" w:usb2="00000000" w:usb3="00000000" w:csb0="00160000" w:csb1="00000000"/>
  </w:font>
  <w:font w:name="ˎ̥">
    <w:altName w:val="Times New Roman"/>
    <w:panose1 w:val="00000000000000000000"/>
    <w:charset w:val="00"/>
    <w:family w:val="decorative"/>
    <w:pitch w:val="default"/>
    <w:sig w:usb0="00000000" w:usb1="00000000" w:usb2="00000000" w:usb3="00000000" w:csb0="00040001" w:csb1="00000000"/>
  </w:font>
  <w:font w:name="等线 Light">
    <w:altName w:val="Arial Unicode MS"/>
    <w:panose1 w:val="00000000000000000000"/>
    <w:charset w:val="86"/>
    <w:family w:val="auto"/>
    <w:pitch w:val="default"/>
    <w:sig w:usb0="00000000" w:usb1="00000000" w:usb2="00000016" w:usb3="00000000" w:csb0="0004000F" w:csb1="00000000"/>
  </w:font>
  <w:font w:name="SourceHanSerifCN-ExtraLight">
    <w:altName w:val="Courier New"/>
    <w:panose1 w:val="00000000000000000000"/>
    <w:charset w:val="00"/>
    <w:family w:val="auto"/>
    <w:pitch w:val="default"/>
    <w:sig w:usb0="00000000" w:usb1="00000000" w:usb2="00000000" w:usb3="00000000" w:csb0="00000000" w:csb1="00000000"/>
  </w:font>
  <w:font w:name="KTJ">
    <w:altName w:val="Courier New"/>
    <w:panose1 w:val="00000000000000000000"/>
    <w:charset w:val="00"/>
    <w:family w:val="auto"/>
    <w:pitch w:val="default"/>
    <w:sig w:usb0="00000000" w:usb1="00000000" w:usb2="00000000" w:usb3="00000000" w:csb0="00000000" w:csb1="00000000"/>
  </w:font>
  <w:font w:name="DLF-32769-4-1046442939">
    <w:altName w:val="Courier New"/>
    <w:panose1 w:val="00000000000000000000"/>
    <w:charset w:val="00"/>
    <w:family w:val="auto"/>
    <w:pitch w:val="default"/>
    <w:sig w:usb0="00000000" w:usb1="00000000" w:usb2="00000000" w:usb3="00000000" w:csb0="00000000" w:csb1="00000000"/>
  </w:font>
  <w:font w:name="Chinese Quote">
    <w:altName w:val="Courier New"/>
    <w:panose1 w:val="00000000000000000000"/>
    <w:charset w:val="00"/>
    <w:family w:val="auto"/>
    <w:pitch w:val="default"/>
    <w:sig w:usb0="00000000" w:usb1="00000000" w:usb2="00000000" w:usb3="00000000" w:csb0="00000000" w:csb1="00000000"/>
  </w:font>
  <w:font w:name="方正宋体S-超大字符集(SIP)">
    <w:altName w:val="宋体"/>
    <w:panose1 w:val="03000509000000000000"/>
    <w:charset w:val="86"/>
    <w:family w:val="auto"/>
    <w:pitch w:val="default"/>
    <w:sig w:usb0="00000000" w:usb1="00000000" w:usb2="00000006" w:usb3="00000000" w:csb0="00040001" w:csb1="00000000"/>
  </w:font>
  <w:font w:name="方正宋体S-超大字符集">
    <w:altName w:val="宋体"/>
    <w:panose1 w:val="02000000000000000000"/>
    <w:charset w:val="86"/>
    <w:family w:val="auto"/>
    <w:pitch w:val="default"/>
    <w:sig w:usb0="00000000" w:usb1="00000000" w:usb2="00000000" w:usb3="00000000" w:csb0="00040000" w:csb1="00000000"/>
  </w:font>
  <w:font w:name="FZXBSJW--GB1-0">
    <w:altName w:val="宋体"/>
    <w:panose1 w:val="00000000000000000000"/>
    <w:charset w:val="86"/>
    <w:family w:val="auto"/>
    <w:pitch w:val="default"/>
    <w:sig w:usb0="00000000" w:usb1="00000000" w:usb2="00000000" w:usb3="00000000" w:csb0="00040000" w:csb1="00000000"/>
  </w:font>
  <w:font w:name="TimesNewRomanPSMT">
    <w:altName w:val="Times New Roman"/>
    <w:panose1 w:val="00000000000000000000"/>
    <w:charset w:val="86"/>
    <w:family w:val="auto"/>
    <w:pitch w:val="default"/>
    <w:sig w:usb0="00000000" w:usb1="00000000" w:usb2="00000000" w:usb3="00000000" w:csb0="00040000"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3" w:usb1="00000000" w:usb2="00000000" w:usb3="00000000" w:csb0="20000001" w:csb1="00000000"/>
  </w:font>
  <w:font w:name="Palatino Linotype">
    <w:panose1 w:val="02040502050505030304"/>
    <w:charset w:val="00"/>
    <w:family w:val="auto"/>
    <w:pitch w:val="default"/>
    <w:sig w:usb0="E0000287" w:usb1="40000013" w:usb2="00000000" w:usb3="00000000" w:csb0="2000019F" w:csb1="00000000"/>
  </w:font>
  <w:font w:name="Trebuchet MS">
    <w:panose1 w:val="020B0603020202020204"/>
    <w:charset w:val="00"/>
    <w:family w:val="auto"/>
    <w:pitch w:val="default"/>
    <w:sig w:usb0="00000287" w:usb1="00000003" w:usb2="00000000" w:usb3="00000000" w:csb0="2000009F" w:csb1="00000000"/>
  </w:font>
  <w:font w:name="Lucida Sans Unicode">
    <w:panose1 w:val="020B0602030504020204"/>
    <w:charset w:val="00"/>
    <w:family w:val="auto"/>
    <w:pitch w:val="default"/>
    <w:sig w:usb0="80001AFF" w:usb1="0000396B" w:usb2="00000000" w:usb3="00000000" w:csb0="200000BF" w:csb1="D7F70000"/>
  </w:font>
  <w:font w:name="CESI仿宋-GB2312">
    <w:altName w:val="仿宋"/>
    <w:panose1 w:val="02000500000000000000"/>
    <w:charset w:val="86"/>
    <w:family w:val="auto"/>
    <w:pitch w:val="default"/>
    <w:sig w:usb0="00000000" w:usb1="00000000" w:usb2="00000010" w:usb3="00000000" w:csb0="0004000F" w:csb1="00000000"/>
  </w:font>
  <w:font w:name="CESI仿宋-GB2312">
    <w:altName w:val="仿宋"/>
    <w:panose1 w:val="00000000000000000000"/>
    <w:charset w:val="00"/>
    <w:family w:val="auto"/>
    <w:pitch w:val="default"/>
    <w:sig w:usb0="00000000" w:usb1="00000000" w:usb2="00000000" w:usb3="00000000" w:csb0="00000000" w:csb1="00000000"/>
  </w:font>
  <w:font w:name="CESI楷体-GB2312">
    <w:altName w:val="宋体"/>
    <w:panose1 w:val="02000500000000000000"/>
    <w:charset w:val="86"/>
    <w:family w:val="auto"/>
    <w:pitch w:val="default"/>
    <w:sig w:usb0="00000000" w:usb1="00000000" w:usb2="00000012" w:usb3="00000000" w:csb0="0004000F" w:csb1="00000000"/>
  </w:font>
  <w:font w:name="CESI小标宋-GB2312">
    <w:altName w:val="宋体"/>
    <w:panose1 w:val="02000500000000000000"/>
    <w:charset w:val="86"/>
    <w:family w:val="auto"/>
    <w:pitch w:val="default"/>
    <w:sig w:usb0="00000000" w:usb1="00000000" w:usb2="00000010" w:usb3="00000000" w:csb0="0004000F" w:csb1="00000000"/>
  </w:font>
  <w:font w:name="等线 Light">
    <w:altName w:val="Courier New"/>
    <w:panose1 w:val="00000000000000000000"/>
    <w:charset w:val="00"/>
    <w:family w:val="auto"/>
    <w:pitch w:val="default"/>
    <w:sig w:usb0="00000000" w:usb1="00000000" w:usb2="00000000" w:usb3="00000000" w:csb0="00000000" w:csb1="00000000"/>
  </w:font>
  <w:font w:name="方正仿宋_GB2312">
    <w:altName w:val="仿宋"/>
    <w:panose1 w:val="00000000000000000000"/>
    <w:charset w:val="00"/>
    <w:family w:val="auto"/>
    <w:pitch w:val="default"/>
    <w:sig w:usb0="00000000" w:usb1="00000000" w:usb2="00000000" w:usb3="00000000" w:csb0="00000000" w:csb1="00000000"/>
  </w:font>
  <w:font w:name="&amp;quot">
    <w:altName w:val="Courier New"/>
    <w:panose1 w:val="00000000000000000000"/>
    <w:charset w:val="00"/>
    <w:family w:val="modern"/>
    <w:pitch w:val="default"/>
    <w:sig w:usb0="00000000" w:usb1="00000000" w:usb2="00000000" w:usb3="00000000" w:csb0="00000000" w:csb1="00000000"/>
  </w:font>
  <w:font w:name="Ubuntu">
    <w:altName w:val="Microsoft Sans Serif"/>
    <w:panose1 w:val="020B0604030602030204"/>
    <w:charset w:val="00"/>
    <w:family w:val="auto"/>
    <w:pitch w:val="default"/>
    <w:sig w:usb0="00000000" w:usb1="00000000" w:usb2="00000000" w:usb3="00000000" w:csb0="2000009F" w:csb1="56010000"/>
  </w:font>
  <w:font w:name="宋体-18030">
    <w:altName w:val="宋体"/>
    <w:panose1 w:val="00000000000000000000"/>
    <w:charset w:val="86"/>
    <w:family w:val="decorative"/>
    <w:pitch w:val="default"/>
    <w:sig w:usb0="00000000" w:usb1="00000000" w:usb2="000A005E" w:usb3="00000000" w:csb0="00040001" w:csb1="00000000"/>
  </w:font>
  <w:font w:name="Centaur">
    <w:panose1 w:val="02030504050205020304"/>
    <w:charset w:val="00"/>
    <w:family w:val="auto"/>
    <w:pitch w:val="default"/>
    <w:sig w:usb0="00000003" w:usb1="00000000" w:usb2="00000000" w:usb3="00000000" w:csb0="20000001" w:csb1="00000000"/>
  </w:font>
  <w:font w:name="Candara">
    <w:panose1 w:val="020E0502030303020204"/>
    <w:charset w:val="00"/>
    <w:family w:val="auto"/>
    <w:pitch w:val="default"/>
    <w:sig w:usb0="A00002EF" w:usb1="4000A44B" w:usb2="00000000" w:usb3="00000000" w:csb0="2000019F" w:csb1="00000000"/>
  </w:font>
  <w:font w:name="Calisto MT">
    <w:panose1 w:val="02040603050505030304"/>
    <w:charset w:val="00"/>
    <w:family w:val="auto"/>
    <w:pitch w:val="default"/>
    <w:sig w:usb0="00000003" w:usb1="00000000" w:usb2="00000000" w:usb3="00000000" w:csb0="20000001" w:csb1="00000000"/>
  </w:font>
  <w:font w:name="Broadway">
    <w:panose1 w:val="04040905080B02020502"/>
    <w:charset w:val="00"/>
    <w:family w:val="auto"/>
    <w:pitch w:val="default"/>
    <w:sig w:usb0="00000003" w:usb1="00000000" w:usb2="00000000" w:usb3="00000000" w:csb0="20000001" w:csb1="00000000"/>
  </w:font>
  <w:font w:name="Bradley Hand ITC">
    <w:panose1 w:val="03070402050302030203"/>
    <w:charset w:val="00"/>
    <w:family w:val="auto"/>
    <w:pitch w:val="default"/>
    <w:sig w:usb0="00000003" w:usb1="00000000" w:usb2="00000000" w:usb3="00000000" w:csb0="20000001" w:csb1="00000000"/>
  </w:font>
  <w:font w:name="PMingLiU-ExtB">
    <w:panose1 w:val="02020500000000000000"/>
    <w:charset w:val="88"/>
    <w:family w:val="auto"/>
    <w:pitch w:val="default"/>
    <w:sig w:usb0="8000002F" w:usb1="02000008" w:usb2="00000000" w:usb3="00000000" w:csb0="00100001" w:csb1="00000000"/>
  </w:font>
  <w:font w:name="Gabriola">
    <w:panose1 w:val="04040605051002020D02"/>
    <w:charset w:val="00"/>
    <w:family w:val="auto"/>
    <w:pitch w:val="default"/>
    <w:sig w:usb0="E00002EF" w:usb1="5000204B" w:usb2="00000000" w:usb3="00000000" w:csb0="2000009F" w:csb1="00000000"/>
  </w:font>
  <w:font w:name="Mongolian Baiti">
    <w:panose1 w:val="03000500000000000000"/>
    <w:charset w:val="00"/>
    <w:family w:val="auto"/>
    <w:pitch w:val="default"/>
    <w:sig w:usb0="80000023" w:usb1="00000000" w:usb2="00020000" w:usb3="00000000" w:csb0="00000001" w:csb1="00000000"/>
  </w:font>
  <w:font w:name="Showcard Gothic">
    <w:panose1 w:val="04020904020102020604"/>
    <w:charset w:val="00"/>
    <w:family w:val="auto"/>
    <w:pitch w:val="default"/>
    <w:sig w:usb0="00000003" w:usb1="00000000" w:usb2="00000000" w:usb3="00000000" w:csb0="20000001" w:csb1="00000000"/>
  </w:font>
  <w:font w:name="Snap ITC">
    <w:panose1 w:val="04040A07060A02020202"/>
    <w:charset w:val="00"/>
    <w:family w:val="auto"/>
    <w:pitch w:val="default"/>
    <w:sig w:usb0="00000003" w:usb1="00000000" w:usb2="00000000" w:usb3="00000000" w:csb0="20000001" w:csb1="00000000"/>
  </w:font>
  <w:font w:name="Stencil">
    <w:panose1 w:val="040409050D0802020404"/>
    <w:charset w:val="00"/>
    <w:family w:val="auto"/>
    <w:pitch w:val="default"/>
    <w:sig w:usb0="00000003" w:usb1="00000000" w:usb2="00000000" w:usb3="00000000" w:csb0="20000001" w:csb1="00000000"/>
  </w:font>
  <w:font w:name="Sylfaen">
    <w:panose1 w:val="010A0502050306030303"/>
    <w:charset w:val="00"/>
    <w:family w:val="auto"/>
    <w:pitch w:val="default"/>
    <w:sig w:usb0="04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Rockwell Extra Bold">
    <w:panose1 w:val="02060903040505020403"/>
    <w:charset w:val="00"/>
    <w:family w:val="auto"/>
    <w:pitch w:val="default"/>
    <w:sig w:usb0="00000003" w:usb1="00000000" w:usb2="00000000" w:usb3="00000000" w:csb0="20000001" w:csb1="00000000"/>
  </w:font>
  <w:font w:name="Rockwell">
    <w:panose1 w:val="02060603020205020403"/>
    <w:charset w:val="00"/>
    <w:family w:val="auto"/>
    <w:pitch w:val="default"/>
    <w:sig w:usb0="00000003" w:usb1="00000000" w:usb2="00000000" w:usb3="00000000" w:csb0="20000001" w:csb1="00000000"/>
  </w:font>
  <w:font w:name="Ravie">
    <w:panose1 w:val="04040805050809020602"/>
    <w:charset w:val="00"/>
    <w:family w:val="auto"/>
    <w:pitch w:val="default"/>
    <w:sig w:usb0="00000003" w:usb1="00000000" w:usb2="00000000" w:usb3="00000000" w:csb0="20000001" w:csb1="00000000"/>
  </w:font>
  <w:font w:name="Rockwell Condensed">
    <w:panose1 w:val="02060603050405020104"/>
    <w:charset w:val="00"/>
    <w:family w:val="auto"/>
    <w:pitch w:val="default"/>
    <w:sig w:usb0="00000003" w:usb1="00000000" w:usb2="00000000" w:usb3="00000000" w:csb0="20000001" w:csb1="00000000"/>
  </w:font>
  <w:font w:name="Script MT Bold">
    <w:panose1 w:val="03040602040607080904"/>
    <w:charset w:val="00"/>
    <w:family w:val="auto"/>
    <w:pitch w:val="default"/>
    <w:sig w:usb0="00000003" w:usb1="00000000" w:usb2="00000000" w:usb3="00000000" w:csb0="20000001" w:csb1="00000000"/>
  </w:font>
  <w:font w:name="Segoe UI">
    <w:panose1 w:val="020B0502040204020203"/>
    <w:charset w:val="00"/>
    <w:family w:val="auto"/>
    <w:pitch w:val="default"/>
    <w:sig w:usb0="E10022FF" w:usb1="C000E47F" w:usb2="00000029" w:usb3="00000000" w:csb0="200001DF" w:csb1="20000000"/>
  </w:font>
  <w:font w:name="Tempus Sans ITC">
    <w:panose1 w:val="04020404030D07020202"/>
    <w:charset w:val="00"/>
    <w:family w:val="auto"/>
    <w:pitch w:val="default"/>
    <w:sig w:usb0="00000003" w:usb1="00000000" w:usb2="00000000" w:usb3="00000000" w:csb0="20000001" w:csb1="00000000"/>
  </w:font>
  <w:font w:name="Tunga">
    <w:panose1 w:val="020B0502040204020203"/>
    <w:charset w:val="00"/>
    <w:family w:val="auto"/>
    <w:pitch w:val="default"/>
    <w:sig w:usb0="00400003" w:usb1="00000000" w:usb2="00000000" w:usb3="00000000" w:csb0="00000001" w:csb1="00000000"/>
  </w:font>
  <w:font w:name="Tw Cen MT">
    <w:panose1 w:val="020B0602020104020603"/>
    <w:charset w:val="00"/>
    <w:family w:val="auto"/>
    <w:pitch w:val="default"/>
    <w:sig w:usb0="00000003" w:usb1="00000000" w:usb2="00000000" w:usb3="00000000" w:csb0="20000003" w:csb1="00000000"/>
  </w:font>
  <w:font w:name="Tw Cen MT Condensed">
    <w:panose1 w:val="020B0606020104020203"/>
    <w:charset w:val="00"/>
    <w:family w:val="auto"/>
    <w:pitch w:val="default"/>
    <w:sig w:usb0="00000003" w:usb1="00000000" w:usb2="00000000" w:usb3="00000000" w:csb0="20000003" w:csb1="00000000"/>
  </w:font>
  <w:font w:name="Book Antiqua">
    <w:panose1 w:val="020406020503050303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itannic Bold">
    <w:panose1 w:val="020B0903060703020204"/>
    <w:charset w:val="00"/>
    <w:family w:val="auto"/>
    <w:pitch w:val="default"/>
    <w:sig w:usb0="00000003" w:usb1="00000000" w:usb2="00000000" w:usb3="00000000" w:csb0="20000001" w:csb1="00000000"/>
  </w:font>
  <w:font w:name="Brush Script MT">
    <w:panose1 w:val="03060802040406070304"/>
    <w:charset w:val="00"/>
    <w:family w:val="auto"/>
    <w:pitch w:val="default"/>
    <w:sig w:usb0="00000003" w:usb1="00000000" w:usb2="00000000" w:usb3="00000000" w:csb0="20000001" w:csb1="00000000"/>
  </w:font>
  <w:font w:name="Cambria Math">
    <w:panose1 w:val="02040503050406030204"/>
    <w:charset w:val="00"/>
    <w:family w:val="auto"/>
    <w:pitch w:val="default"/>
    <w:sig w:usb0="E00002FF" w:usb1="420024FF" w:usb2="00000000" w:usb3="00000000" w:csb0="2000019F" w:csb1="00000000"/>
  </w:font>
  <w:font w:name="Century">
    <w:panose1 w:val="02040604050505020304"/>
    <w:charset w:val="00"/>
    <w:family w:val="auto"/>
    <w:pitch w:val="default"/>
    <w:sig w:usb0="00000287" w:usb1="00000000" w:usb2="00000000" w:usb3="00000000" w:csb0="2000009F" w:csb1="DFD70000"/>
  </w:font>
  <w:font w:name="Century Gothic">
    <w:panose1 w:val="020B0502020202020204"/>
    <w:charset w:val="00"/>
    <w:family w:val="auto"/>
    <w:pitch w:val="default"/>
    <w:sig w:usb0="00000287" w:usb1="00000000" w:usb2="00000000" w:usb3="00000000" w:csb0="2000009F" w:csb1="DFD70000"/>
  </w:font>
  <w:font w:name="Century Schoolbook">
    <w:panose1 w:val="02040604050505020304"/>
    <w:charset w:val="00"/>
    <w:family w:val="auto"/>
    <w:pitch w:val="default"/>
    <w:sig w:usb0="00000287" w:usb1="00000000" w:usb2="00000000" w:usb3="00000000" w:csb0="2000009F" w:csb1="DFD70000"/>
  </w:font>
  <w:font w:name="Chiller">
    <w:panose1 w:val="04020404031007020602"/>
    <w:charset w:val="00"/>
    <w:family w:val="auto"/>
    <w:pitch w:val="default"/>
    <w:sig w:usb0="00000003" w:usb1="00000000" w:usb2="00000000" w:usb3="00000000" w:csb0="20000001" w:csb1="00000000"/>
  </w:font>
  <w:font w:name="Nyala">
    <w:panose1 w:val="02000504070300020003"/>
    <w:charset w:val="00"/>
    <w:family w:val="auto"/>
    <w:pitch w:val="default"/>
    <w:sig w:usb0="A000006F" w:usb1="00000000" w:usb2="00000800" w:usb3="00000000" w:csb0="00000093" w:csb1="00000000"/>
  </w:font>
  <w:font w:name="notoRegular">
    <w:altName w:val="Times New Roman"/>
    <w:panose1 w:val="00000000000000000000"/>
    <w:charset w:val="00"/>
    <w:family w:val="roman"/>
    <w:pitch w:val="default"/>
    <w:sig w:usb0="00000000" w:usb1="00000000" w:usb2="00000000" w:usb3="00000000" w:csb0="00000000" w:csb1="00000000"/>
  </w:font>
  <w:font w:name="方正粗宋简体">
    <w:altName w:val="宋体"/>
    <w:panose1 w:val="03000509000000000000"/>
    <w:charset w:val="86"/>
    <w:family w:val="script"/>
    <w:pitch w:val="default"/>
    <w:sig w:usb0="00000000" w:usb1="00000000" w:usb2="00000000" w:usb3="00000000" w:csb0="00040000" w:csb1="00000000"/>
  </w:font>
  <w:font w:name="文星标宋">
    <w:altName w:val="宋体"/>
    <w:panose1 w:val="00000000000000000000"/>
    <w:charset w:val="86"/>
    <w:family w:val="roman"/>
    <w:pitch w:val="default"/>
    <w:sig w:usb0="00000000" w:usb1="00000000" w:usb2="00000010" w:usb3="00000000" w:csb0="00040000" w:csb1="00000000"/>
  </w:font>
  <w:font w:name="PMingLiU">
    <w:panose1 w:val="02020500000000000000"/>
    <w:charset w:val="88"/>
    <w:family w:val="auto"/>
    <w:pitch w:val="default"/>
    <w:sig w:usb0="A00002FF" w:usb1="28CFFCFA" w:usb2="00000016" w:usb3="00000000" w:csb0="00100001" w:csb1="00000000"/>
  </w:font>
  <w:font w:name="Comic Sans MS">
    <w:panose1 w:val="030F0702030302020204"/>
    <w:charset w:val="00"/>
    <w:family w:val="auto"/>
    <w:pitch w:val="default"/>
    <w:sig w:usb0="00000287" w:usb1="40000013" w:usb2="00000000" w:usb3="00000000" w:csb0="2000009F" w:csb1="00000000"/>
  </w:font>
  <w:font w:name="Georgia">
    <w:panose1 w:val="02040502050405020303"/>
    <w:charset w:val="00"/>
    <w:family w:val="auto"/>
    <w:pitch w:val="default"/>
    <w:sig w:usb0="00000287" w:usb1="00000000" w:usb2="00000000" w:usb3="00000000" w:csb0="2000009F" w:csb1="00000000"/>
  </w:font>
  <w:font w:name="MV Boli">
    <w:panose1 w:val="02000500030200090000"/>
    <w:charset w:val="00"/>
    <w:family w:val="auto"/>
    <w:pitch w:val="default"/>
    <w:sig w:usb0="00000003" w:usb1="00000000" w:usb2="00000100" w:usb3="00000000" w:csb0="00000001" w:csb1="00000000"/>
  </w:font>
  <w:font w:name="Harlow Solid Italic">
    <w:panose1 w:val="04030604020F02020D02"/>
    <w:charset w:val="00"/>
    <w:family w:val="auto"/>
    <w:pitch w:val="default"/>
    <w:sig w:usb0="00000003" w:usb1="00000000" w:usb2="00000000" w:usb3="00000000" w:csb0="20000001" w:csb1="00000000"/>
  </w:font>
  <w:font w:name="Harrington">
    <w:panose1 w:val="04040505050A02020702"/>
    <w:charset w:val="00"/>
    <w:family w:val="auto"/>
    <w:pitch w:val="default"/>
    <w:sig w:usb0="00000003" w:usb1="00000000" w:usb2="00000000" w:usb3="00000000" w:csb0="20000001" w:csb1="00000000"/>
  </w:font>
  <w:font w:name="icomoon">
    <w:altName w:val="Courier New"/>
    <w:panose1 w:val="00000000000000000000"/>
    <w:charset w:val="00"/>
    <w:family w:val="auto"/>
    <w:pitch w:val="default"/>
    <w:sig w:usb0="00000000"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Informal Roman">
    <w:panose1 w:val="030604020304060B0204"/>
    <w:charset w:val="00"/>
    <w:family w:val="auto"/>
    <w:pitch w:val="default"/>
    <w:sig w:usb0="00000003" w:usb1="00000000" w:usb2="00000000" w:usb3="00000000" w:csb0="20000001" w:csb1="00000000"/>
  </w:font>
  <w:font w:name="KodchiangUPC">
    <w:panose1 w:val="02020603050405020304"/>
    <w:charset w:val="00"/>
    <w:family w:val="auto"/>
    <w:pitch w:val="default"/>
    <w:sig w:usb0="01000007" w:usb1="00000002" w:usb2="00000000" w:usb3="00000000" w:csb0="00010001" w:csb1="00000000"/>
  </w:font>
  <w:font w:name="Matura MT Script Capitals">
    <w:panose1 w:val="03020802060602070202"/>
    <w:charset w:val="00"/>
    <w:family w:val="auto"/>
    <w:pitch w:val="default"/>
    <w:sig w:usb0="00000003" w:usb1="00000000" w:usb2="00000000" w:usb3="00000000" w:csb0="20000001" w:csb1="00000000"/>
  </w:font>
  <w:font w:name="Parchment">
    <w:panose1 w:val="03040602040708040804"/>
    <w:charset w:val="00"/>
    <w:family w:val="auto"/>
    <w:pitch w:val="default"/>
    <w:sig w:usb0="00000003" w:usb1="00000000" w:usb2="00000000" w:usb3="00000000" w:csb0="20000001" w:csb1="00000000"/>
  </w:font>
  <w:font w:name="Segoe Script">
    <w:panose1 w:val="020B0504020000000003"/>
    <w:charset w:val="00"/>
    <w:family w:val="auto"/>
    <w:pitch w:val="default"/>
    <w:sig w:usb0="0000028F" w:usb1="00000000" w:usb2="00000000" w:usb3="00000000" w:csb0="0000009F" w:csb1="00000000"/>
  </w:font>
  <w:font w:name="Viner Hand ITC">
    <w:panose1 w:val="03070502030502020203"/>
    <w:charset w:val="00"/>
    <w:family w:val="auto"/>
    <w:pitch w:val="default"/>
    <w:sig w:usb0="00000003" w:usb1="00000000" w:usb2="00000000" w:usb3="00000000" w:csb0="20000001" w:csb1="00000000"/>
  </w:font>
  <w:font w:name="方正小标宋_GBK">
    <w:altName w:val="Arial Unicode MS"/>
    <w:panose1 w:val="03000509000000000000"/>
    <w:charset w:val="86"/>
    <w:family w:val="auto"/>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方正小标宋简体">
    <w:altName w:val="宋体"/>
    <w:panose1 w:val="02010601030101010101"/>
    <w:charset w:val="86"/>
    <w:family w:val="auto"/>
    <w:pitch w:val="default"/>
    <w:sig w:usb0="00000000" w:usb1="00000000" w:usb2="00000000" w:usb3="00000000" w:csb0="00040000" w:csb1="00000000"/>
  </w:font>
  <w:font w:name="@宋体">
    <w:panose1 w:val="02010600030101010101"/>
    <w:charset w:val="86"/>
    <w:family w:val="auto"/>
    <w:pitch w:val="default"/>
    <w:sig w:usb0="00000003" w:usb1="288F0000" w:usb2="0000000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宋体"/>
    <w:panose1 w:val="02010609030101010101"/>
    <w:charset w:val="86"/>
    <w:family w:val="auto"/>
    <w:pitch w:val="default"/>
    <w:sig w:usb0="00000000" w:usb1="00000000" w:usb2="00000000" w:usb3="00000000" w:csb0="00040000" w:csb1="00000000"/>
  </w:font>
  <w:font w:name="Eras Light ITC">
    <w:panose1 w:val="020B0402030504020804"/>
    <w:charset w:val="00"/>
    <w:family w:val="auto"/>
    <w:pitch w:val="default"/>
    <w:sig w:usb0="00000003" w:usb1="00000000" w:usb2="00000000" w:usb3="00000000" w:csb0="20000001" w:csb1="00000000"/>
  </w:font>
  <w:font w:name="MS Gothic">
    <w:panose1 w:val="020B0609070205080204"/>
    <w:charset w:val="80"/>
    <w:family w:val="modern"/>
    <w:pitch w:val="default"/>
    <w:sig w:usb0="E00002FF" w:usb1="6AC7FDFB" w:usb2="00000012" w:usb3="00000000" w:csb0="4002009F" w:csb1="DFD70000"/>
  </w:font>
  <w:font w:name="方正仿宋">
    <w:altName w:val="方正姚体"/>
    <w:panose1 w:val="00000000000000000000"/>
    <w:charset w:val="86"/>
    <w:family w:val="script"/>
    <w:pitch w:val="default"/>
    <w:sig w:usb0="00000000" w:usb1="00000000" w:usb2="00000010" w:usb3="00000000" w:csb0="00040000" w:csb1="00000000"/>
  </w:font>
  <w:font w:name="仿宋|蠃">
    <w:altName w:val="宋体"/>
    <w:panose1 w:val="00000000000000000000"/>
    <w:charset w:val="86"/>
    <w:family w:val="roman"/>
    <w:pitch w:val="default"/>
    <w:sig w:usb0="00000000" w:usb1="00000000" w:usb2="00000010" w:usb3="00000000" w:csb0="00040000" w:csb1="00000000"/>
  </w:font>
  <w:font w:name="方正仿宋_GB2312">
    <w:altName w:val="仿宋"/>
    <w:panose1 w:val="00000000000000000000"/>
    <w:charset w:val="86"/>
    <w:family w:val="auto"/>
    <w:pitch w:val="default"/>
    <w:sig w:usb0="00000000" w:usb1="00000000" w:usb2="00000000" w:usb3="00000000" w:csb0="00040000" w:csb1="00000000"/>
  </w:font>
  <w:font w:name="MS Mincho">
    <w:panose1 w:val="020206090402050803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 w:name="Arial Black">
    <w:panose1 w:val="020B0A04020102020204"/>
    <w:charset w:val="00"/>
    <w:family w:val="auto"/>
    <w:pitch w:val="default"/>
    <w:sig w:usb0="00000287" w:usb1="00000000" w:usb2="00000000" w:usb3="00000000" w:csb0="2000009F" w:csb1="DFD70000"/>
  </w:font>
  <w:font w:name="Franklin Gothic Medium">
    <w:panose1 w:val="020B0603020102020204"/>
    <w:charset w:val="00"/>
    <w:family w:val="auto"/>
    <w:pitch w:val="default"/>
    <w:sig w:usb0="00000287" w:usb1="00000000" w:usb2="00000000" w:usb3="00000000" w:csb0="2000009F" w:csb1="DFD70000"/>
  </w:font>
  <w:font w:name="Gautami">
    <w:panose1 w:val="020B0502040204020203"/>
    <w:charset w:val="00"/>
    <w:family w:val="auto"/>
    <w:pitch w:val="default"/>
    <w:sig w:usb0="00200003" w:usb1="00000000" w:usb2="00000000" w:usb3="00000000" w:csb0="00000001" w:csb1="00000000"/>
  </w:font>
  <w:font w:name="Kartika">
    <w:panose1 w:val="02020503030404060203"/>
    <w:charset w:val="00"/>
    <w:family w:val="auto"/>
    <w:pitch w:val="default"/>
    <w:sig w:usb0="00800003" w:usb1="00000000" w:usb2="00000000" w:usb3="00000000" w:csb0="00000001" w:csb1="00000000"/>
  </w:font>
  <w:font w:name="Kingsoft Phonetic Plain">
    <w:altName w:val="Courier New"/>
    <w:panose1 w:val="00000000000000000000"/>
    <w:charset w:val="00"/>
    <w:family w:val="auto"/>
    <w:pitch w:val="default"/>
    <w:sig w:usb0="00000000" w:usb1="00000000" w:usb2="00000000" w:usb3="00000000" w:csb0="00000000" w:csb1="00000000"/>
  </w:font>
  <w:font w:name="Mangal">
    <w:panose1 w:val="02040503050203030202"/>
    <w:charset w:val="00"/>
    <w:family w:val="auto"/>
    <w:pitch w:val="default"/>
    <w:sig w:usb0="00008003" w:usb1="00000000" w:usb2="00000000" w:usb3="00000000" w:csb0="00000001" w:csb1="00000000"/>
  </w:font>
  <w:font w:name="Marlett">
    <w:panose1 w:val="00000000000000000000"/>
    <w:charset w:val="00"/>
    <w:family w:val="auto"/>
    <w:pitch w:val="default"/>
    <w:sig w:usb0="00000000" w:usb1="00000000" w:usb2="00000000" w:usb3="00000000" w:csb0="80000000" w:csb1="00000000"/>
  </w:font>
  <w:font w:name="Raavi">
    <w:panose1 w:val="020B0502040204020203"/>
    <w:charset w:val="00"/>
    <w:family w:val="auto"/>
    <w:pitch w:val="default"/>
    <w:sig w:usb0="00020003" w:usb1="00000000" w:usb2="00000000" w:usb3="00000000" w:csb0="00000001" w:csb1="00000000"/>
  </w:font>
  <w:font w:name="..ì.">
    <w:altName w:val="宋体"/>
    <w:panose1 w:val="00000000000000000000"/>
    <w:charset w:val="86"/>
    <w:family w:val="roman"/>
    <w:pitch w:val="default"/>
    <w:sig w:usb0="00000000" w:usb1="00000000" w:usb2="00000000" w:usb3="00000000" w:csb0="00040000" w:csb1="00000000"/>
  </w:font>
  <w:font w:name="Poor Richard">
    <w:panose1 w:val="02080502050505020702"/>
    <w:charset w:val="00"/>
    <w:family w:val="auto"/>
    <w:pitch w:val="default"/>
    <w:sig w:usb0="00000003" w:usb1="00000000" w:usb2="00000000" w:usb3="00000000" w:csb0="20000001" w:csb1="00000000"/>
  </w:font>
  <w:font w:name="Times New Roman Bold">
    <w:altName w:val="Times New Roman"/>
    <w:panose1 w:val="02020603050405020304"/>
    <w:charset w:val="00"/>
    <w:family w:val="auto"/>
    <w:pitch w:val="default"/>
    <w:sig w:usb0="00000000" w:usb1="00000000" w:usb2="00000000" w:usb3="00000000" w:csb0="00000000" w:csb1="00000000"/>
  </w:font>
  <w:font w:name="SimSong Bold">
    <w:altName w:val="宋体"/>
    <w:panose1 w:val="02020300000000000000"/>
    <w:charset w:val="86"/>
    <w:family w:val="auto"/>
    <w:pitch w:val="default"/>
    <w:sig w:usb0="00000000" w:usb1="00000000" w:usb2="00000000" w:usb3="00000000" w:csb0="00160000" w:csb1="00000000"/>
  </w:font>
  <w:font w:name="汉仪中黑KW">
    <w:altName w:val="黑体"/>
    <w:panose1 w:val="00020600040101010101"/>
    <w:charset w:val="86"/>
    <w:family w:val="auto"/>
    <w:pitch w:val="default"/>
    <w:sig w:usb0="00000000" w:usb1="00000000" w:usb2="00000000" w:usb3="00000000" w:csb0="00160000" w:csb1="00000000"/>
  </w:font>
  <w:font w:name="汉仪楷体简">
    <w:altName w:val="宋体"/>
    <w:panose1 w:val="02010600000101010101"/>
    <w:charset w:val="86"/>
    <w:family w:val="auto"/>
    <w:pitch w:val="default"/>
    <w:sig w:usb0="00000000" w:usb1="00000000" w:usb2="00000000" w:usb3="00000000" w:csb0="00060000" w:csb1="00000000"/>
  </w:font>
  <w:font w:name="儷宋 Pro">
    <w:altName w:val="宋体"/>
    <w:panose1 w:val="02020300000000000000"/>
    <w:charset w:val="88"/>
    <w:family w:val="auto"/>
    <w:pitch w:val="default"/>
    <w:sig w:usb0="00000000" w:usb1="00000000" w:usb2="00000016" w:usb3="00000000" w:csb0="00100000" w:csb1="00000000"/>
  </w:font>
  <w:font w:name="报隶-繁">
    <w:altName w:val="隶书"/>
    <w:panose1 w:val="02010600040101010101"/>
    <w:charset w:val="86"/>
    <w:family w:val="auto"/>
    <w:pitch w:val="default"/>
    <w:sig w:usb0="00000000" w:usb1="00000000" w:usb2="00000000" w:usb3="00000000" w:csb0="00160000" w:csb1="00000000"/>
  </w:font>
  <w:font w:name="KTJ+ZMdGsT-44">
    <w:altName w:val="Cambria"/>
    <w:panose1 w:val="00000000000000000000"/>
    <w:charset w:val="00"/>
    <w:family w:val="swiss"/>
    <w:pitch w:val="default"/>
    <w:sig w:usb0="00000000" w:usb1="00000000" w:usb2="00000000" w:usb3="00000000" w:csb0="00000000" w:csb1="00000000"/>
  </w:font>
  <w:font w:name="KTJ+ZMdGsS-36">
    <w:altName w:val="Cambria"/>
    <w:panose1 w:val="00000000000000000000"/>
    <w:charset w:val="00"/>
    <w:family w:val="swiss"/>
    <w:pitch w:val="default"/>
    <w:sig w:usb0="00000000" w:usb1="00000000" w:usb2="00000000" w:usb3="00000000" w:csb0="00000000" w:csb1="00000000"/>
  </w:font>
  <w:font w:name="KTJ+ZMdGsS-37">
    <w:altName w:val="Cambria"/>
    <w:panose1 w:val="00000000000000000000"/>
    <w:charset w:val="00"/>
    <w:family w:val="swiss"/>
    <w:pitch w:val="default"/>
    <w:sig w:usb0="00000000" w:usb1="00000000" w:usb2="00000000" w:usb3="00000000" w:csb0="00000000" w:csb1="00000000"/>
  </w:font>
  <w:font w:name="KTJ+ZMdGsR-19">
    <w:altName w:val="Cambria"/>
    <w:panose1 w:val="00000000000000000000"/>
    <w:charset w:val="00"/>
    <w:family w:val="swiss"/>
    <w:pitch w:val="default"/>
    <w:sig w:usb0="00000000" w:usb1="00000000" w:usb2="00000000" w:usb3="00000000" w:csb0="00000000" w:csb1="00000000"/>
  </w:font>
  <w:font w:name="KTJ+ZMdGsW-125">
    <w:altName w:val="Cambria"/>
    <w:panose1 w:val="00000000000000000000"/>
    <w:charset w:val="00"/>
    <w:family w:val="swiss"/>
    <w:pitch w:val="default"/>
    <w:sig w:usb0="00000000" w:usb1="00000000" w:usb2="00000000" w:usb3="00000000" w:csb0="00000000" w:csb1="00000000"/>
  </w:font>
  <w:font w:name="KTJ+ZMdGsY-179">
    <w:altName w:val="Cambria"/>
    <w:panose1 w:val="00000000000000000000"/>
    <w:charset w:val="00"/>
    <w:family w:val="swiss"/>
    <w:pitch w:val="default"/>
    <w:sig w:usb0="00000000" w:usb1="00000000" w:usb2="00000000" w:usb3="00000000" w:csb0="00000000" w:csb1="00000000"/>
  </w:font>
  <w:font w:name="KTJ+ZMdGsU-82">
    <w:altName w:val="Courier New"/>
    <w:panose1 w:val="00000000000000000000"/>
    <w:charset w:val="00"/>
    <w:family w:val="swiss"/>
    <w:pitch w:val="default"/>
    <w:sig w:usb0="00000000" w:usb1="00000000" w:usb2="00000000" w:usb3="00000000" w:csb0="00000000" w:csb1="00000000"/>
  </w:font>
  <w:font w:name="KTJ+ZMdGsS-28">
    <w:altName w:val="Courier New"/>
    <w:panose1 w:val="00000000000000000000"/>
    <w:charset w:val="00"/>
    <w:family w:val="swiss"/>
    <w:pitch w:val="default"/>
    <w:sig w:usb0="00000000" w:usb1="00000000" w:usb2="00000000" w:usb3="00000000" w:csb0="00000000" w:csb1="00000000"/>
  </w:font>
  <w:font w:name="KTJ+ZMdGsQ-1">
    <w:altName w:val="Courier New"/>
    <w:panose1 w:val="00000000000000000000"/>
    <w:charset w:val="00"/>
    <w:family w:val="swiss"/>
    <w:pitch w:val="default"/>
    <w:sig w:usb0="00000000" w:usb1="00000000" w:usb2="00000000" w:usb3="00000000" w:csb0="00000000" w:csb1="00000000"/>
  </w:font>
  <w:font w:name="KTJ+ZMdGsZ-202">
    <w:altName w:val="Cambria"/>
    <w:panose1 w:val="00000000000000000000"/>
    <w:charset w:val="00"/>
    <w:family w:val="swiss"/>
    <w:pitch w:val="default"/>
    <w:sig w:usb0="00000000" w:usb1="00000000" w:usb2="00000000" w:usb3="00000000" w:csb0="00000000" w:csb1="00000000"/>
  </w:font>
  <w:font w:name="KTJ+ZMdGsQ-6">
    <w:altName w:val="Cambria"/>
    <w:panose1 w:val="00000000000000000000"/>
    <w:charset w:val="00"/>
    <w:family w:val="swiss"/>
    <w:pitch w:val="default"/>
    <w:sig w:usb0="00000000" w:usb1="00000000" w:usb2="00000000" w:usb3="00000000" w:csb0="00000000" w:csb1="00000000"/>
  </w:font>
  <w:font w:name="KTJ+ZMdGsR-11">
    <w:altName w:val="Cambria"/>
    <w:panose1 w:val="00000000000000000000"/>
    <w:charset w:val="00"/>
    <w:family w:val="swiss"/>
    <w:pitch w:val="default"/>
    <w:sig w:usb0="00000000" w:usb1="00000000" w:usb2="00000000" w:usb3="00000000" w:csb0="00000000" w:csb1="00000000"/>
  </w:font>
  <w:font w:name="KTJ+ZMdGsT-55">
    <w:altName w:val="Cambria"/>
    <w:panose1 w:val="00000000000000000000"/>
    <w:charset w:val="00"/>
    <w:family w:val="swiss"/>
    <w:pitch w:val="default"/>
    <w:sig w:usb0="00000000" w:usb1="00000000" w:usb2="00000000" w:usb3="00000000" w:csb0="00000000" w:csb1="00000000"/>
  </w:font>
  <w:font w:name="KTJ+ZMdGsT-47">
    <w:altName w:val="Cambria"/>
    <w:panose1 w:val="00000000000000000000"/>
    <w:charset w:val="00"/>
    <w:family w:val="swiss"/>
    <w:pitch w:val="default"/>
    <w:sig w:usb0="00000000" w:usb1="00000000" w:usb2="00000000" w:usb3="00000000" w:csb0="00000000" w:csb1="00000000"/>
  </w:font>
  <w:font w:name="KTJ+ZMdGsQ-9">
    <w:altName w:val="Cambria"/>
    <w:panose1 w:val="00000000000000000000"/>
    <w:charset w:val="00"/>
    <w:family w:val="swiss"/>
    <w:pitch w:val="default"/>
    <w:sig w:usb0="00000000" w:usb1="00000000" w:usb2="00000000" w:usb3="00000000" w:csb0="00000000" w:csb1="00000000"/>
  </w:font>
  <w:font w:name="KTJ+ZMdGsU-68">
    <w:altName w:val="Cambria"/>
    <w:panose1 w:val="00000000000000000000"/>
    <w:charset w:val="00"/>
    <w:family w:val="swiss"/>
    <w:pitch w:val="default"/>
    <w:sig w:usb0="00000000" w:usb1="00000000" w:usb2="00000000" w:usb3="00000000" w:csb0="00000000" w:csb1="00000000"/>
  </w:font>
  <w:font w:name="KTJ+ZMdGsR-10">
    <w:altName w:val="Cambria"/>
    <w:panose1 w:val="00000000000000000000"/>
    <w:charset w:val="00"/>
    <w:family w:val="swiss"/>
    <w:pitch w:val="default"/>
    <w:sig w:usb0="00000000" w:usb1="00000000" w:usb2="00000000" w:usb3="00000000" w:csb0="00000000" w:csb1="00000000"/>
  </w:font>
  <w:font w:name="KTJ+ZMdGsV-96">
    <w:altName w:val="Courier New"/>
    <w:panose1 w:val="00000000000000000000"/>
    <w:charset w:val="00"/>
    <w:family w:val="swiss"/>
    <w:pitch w:val="default"/>
    <w:sig w:usb0="00000000" w:usb1="00000000" w:usb2="00000000" w:usb3="00000000" w:csb0="00000000" w:csb1="00000000"/>
  </w:font>
  <w:font w:name="KTJ+ZMdGsX-167">
    <w:altName w:val="Courier New"/>
    <w:panose1 w:val="00000000000000000000"/>
    <w:charset w:val="00"/>
    <w:family w:val="swiss"/>
    <w:pitch w:val="default"/>
    <w:sig w:usb0="00000000" w:usb1="00000000" w:usb2="00000000" w:usb3="00000000" w:csb0="00000000" w:csb1="00000000"/>
  </w:font>
  <w:font w:name="KTJ+ZMdGsR-22">
    <w:altName w:val="Cambria"/>
    <w:panose1 w:val="00000000000000000000"/>
    <w:charset w:val="00"/>
    <w:family w:val="swiss"/>
    <w:pitch w:val="default"/>
    <w:sig w:usb0="00000000" w:usb1="00000000" w:usb2="00000000" w:usb3="00000000" w:csb0="00000000" w:csb1="00000000"/>
  </w:font>
  <w:font w:name="KTJ+ZMdGsU-73">
    <w:altName w:val="Courier New"/>
    <w:panose1 w:val="00000000000000000000"/>
    <w:charset w:val="00"/>
    <w:family w:val="swiss"/>
    <w:pitch w:val="default"/>
    <w:sig w:usb0="00000000" w:usb1="00000000" w:usb2="00000000" w:usb3="00000000" w:csb0="00000000" w:csb1="00000000"/>
  </w:font>
  <w:font w:name="KTJ+ZMdGsW-107">
    <w:altName w:val="Cambria"/>
    <w:panose1 w:val="00000000000000000000"/>
    <w:charset w:val="00"/>
    <w:family w:val="swiss"/>
    <w:pitch w:val="default"/>
    <w:sig w:usb0="00000000" w:usb1="00000000" w:usb2="00000000" w:usb3="00000000" w:csb0="00000000" w:csb1="00000000"/>
  </w:font>
  <w:font w:name="KTJ0+ZGWCyQ-2">
    <w:altName w:val="Cambria"/>
    <w:panose1 w:val="00000000000000000000"/>
    <w:charset w:val="00"/>
    <w:family w:val="swiss"/>
    <w:pitch w:val="default"/>
    <w:sig w:usb0="00000000" w:usb1="00000000" w:usb2="00000000" w:usb3="00000000" w:csb0="00000000" w:csb1="00000000"/>
  </w:font>
  <w:font w:name="HTJ0+ZLMKbc-2">
    <w:altName w:val="Courier New"/>
    <w:panose1 w:val="00000000000000000000"/>
    <w:charset w:val="00"/>
    <w:family w:val="swiss"/>
    <w:pitch w:val="default"/>
    <w:sig w:usb0="00000000" w:usb1="00000000" w:usb2="00000000" w:usb3="00000000" w:csb0="00000000" w:csb1="00000000"/>
  </w:font>
  <w:font w:name="NanumGothic">
    <w:altName w:val="Gulim"/>
    <w:panose1 w:val="020D0604000000000000"/>
    <w:charset w:val="81"/>
    <w:family w:val="auto"/>
    <w:pitch w:val="default"/>
    <w:sig w:usb0="00000000" w:usb1="00000000" w:usb2="00000010" w:usb3="00000000" w:csb0="00080001" w:csb1="00000000"/>
  </w:font>
  <w:font w:name="Gulim">
    <w:panose1 w:val="020B0600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_GB2312">
    <w:altName w:val="Times New Roman"/>
    <w:panose1 w:val="00000000000000000000"/>
    <w:charset w:val="00"/>
    <w:family w:val="auto"/>
    <w:pitch w:val="default"/>
    <w:sig w:usb0="00000000" w:usb1="00000000" w:usb2="00000000" w:usb3="00000000" w:csb0="00000001" w:csb1="00000000"/>
  </w:font>
  <w:font w:name="字体">
    <w:altName w:val="Courier New"/>
    <w:panose1 w:val="00000000000000000000"/>
    <w:charset w:val="00"/>
    <w:family w:val="auto"/>
    <w:pitch w:val="default"/>
    <w:sig w:usb0="00000000" w:usb1="00000000" w:usb2="00000000" w:usb3="00000000" w:csb0="00000000" w:csb1="00000000"/>
  </w:font>
  <w:font w:name="CELingDongHeiS">
    <w:altName w:val="Courier New"/>
    <w:panose1 w:val="00000000000000000000"/>
    <w:charset w:val="00"/>
    <w:family w:val="auto"/>
    <w:pitch w:val="default"/>
    <w:sig w:usb0="00000000" w:usb1="00000000" w:usb2="00000000" w:usb3="00000000" w:csb0="00000000" w:csb1="00000000"/>
  </w:font>
  <w:font w:name="Kalinga">
    <w:panose1 w:val="020B0502040204020203"/>
    <w:charset w:val="00"/>
    <w:family w:val="auto"/>
    <w:pitch w:val="default"/>
    <w:sig w:usb0="00080003" w:usb1="00000000" w:usb2="00000000" w:usb3="00000000" w:csb0="00000001" w:csb1="00000000"/>
  </w:font>
  <w:font w:name="Khmer UI">
    <w:panose1 w:val="020B0502040204020203"/>
    <w:charset w:val="00"/>
    <w:family w:val="auto"/>
    <w:pitch w:val="default"/>
    <w:sig w:usb0="8000002F" w:usb1="0000204A" w:usb2="00010000" w:usb3="00000000" w:csb0="00000001" w:csb1="00000000"/>
  </w:font>
  <w:font w:name="Kokila">
    <w:panose1 w:val="020B0604020202020204"/>
    <w:charset w:val="00"/>
    <w:family w:val="auto"/>
    <w:pitch w:val="default"/>
    <w:sig w:usb0="00008003" w:usb1="00000000" w:usb2="00000000" w:usb3="00000000" w:csb0="00000001" w:csb1="00000000"/>
  </w:font>
  <w:font w:name="Levenim MT">
    <w:panose1 w:val="02010502060101010101"/>
    <w:charset w:val="00"/>
    <w:family w:val="auto"/>
    <w:pitch w:val="default"/>
    <w:sig w:usb0="00000801" w:usb1="00000000" w:usb2="00000000" w:usb3="00000000" w:csb0="00000020" w:csb1="002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raditional Arabic">
    <w:panose1 w:val="02020603050405020304"/>
    <w:charset w:val="00"/>
    <w:family w:val="auto"/>
    <w:pitch w:val="default"/>
    <w:sig w:usb0="00006003" w:usb1="80000000" w:usb2="00000008" w:usb3="00000000" w:csb0="00000041" w:csb1="20080000"/>
  </w:font>
  <w:font w:name="Apple Color Emoji">
    <w:altName w:val="Courier New"/>
    <w:panose1 w:val="00000000000000000000"/>
    <w:charset w:val="00"/>
    <w:family w:val="auto"/>
    <w:pitch w:val="default"/>
    <w:sig w:usb0="00000000" w:usb1="00000000" w:usb2="14000000" w:usb3="00000000" w:csb0="00000001" w:csb1="00000000"/>
  </w:font>
  <w:font w:name="GungsuhChe">
    <w:panose1 w:val="02030609000101010101"/>
    <w:charset w:val="81"/>
    <w:family w:val="auto"/>
    <w:pitch w:val="default"/>
    <w:sig w:usb0="B00002AF" w:usb1="69D77CFB" w:usb2="00000030" w:usb3="00000000" w:csb0="4008009F" w:csb1="DFD70000"/>
  </w:font>
  <w:font w:name="华康少女文字W5">
    <w:altName w:val="宋体"/>
    <w:panose1 w:val="040F0509000000000000"/>
    <w:charset w:val="86"/>
    <w:family w:val="auto"/>
    <w:pitch w:val="default"/>
    <w:sig w:usb0="00000000" w:usb1="00000000" w:usb2="00000012" w:usb3="00000000" w:csb0="00040000" w:csb1="00000000"/>
  </w:font>
  <w:font w:name="华康少女文字W5(P)">
    <w:altName w:val="宋体"/>
    <w:panose1 w:val="040F0500000000000000"/>
    <w:charset w:val="86"/>
    <w:family w:val="auto"/>
    <w:pitch w:val="default"/>
    <w:sig w:usb0="00000000" w:usb1="00000000" w:usb2="00000012" w:usb3="00000000" w:csb0="00040000" w:csb1="00000000"/>
  </w:font>
  <w:font w:name="汉仪旗黑-55">
    <w:altName w:val="黑体"/>
    <w:panose1 w:val="00020600040101010101"/>
    <w:charset w:val="86"/>
    <w:family w:val="auto"/>
    <w:pitch w:val="default"/>
    <w:sig w:usb0="00000000" w:usb1="00000000" w:usb2="00000016" w:usb3="00000000" w:csb0="00040000" w:csb1="00000000"/>
  </w:font>
  <w:font w:name="汉仪旗黑-55S">
    <w:altName w:val="黑体"/>
    <w:panose1 w:val="00020600040101010101"/>
    <w:charset w:val="86"/>
    <w:family w:val="auto"/>
    <w:pitch w:val="default"/>
    <w:sig w:usb0="00000000" w:usb1="00000000" w:usb2="00000016" w:usb3="00000000" w:csb0="00040000" w:csb1="00000000"/>
  </w:font>
  <w:font w:name="華康娃娃體">
    <w:altName w:val="Arial Unicode MS"/>
    <w:panose1 w:val="02010609010101010101"/>
    <w:charset w:val="88"/>
    <w:family w:val="auto"/>
    <w:pitch w:val="default"/>
    <w:sig w:usb0="00000000" w:usb1="00000000" w:usb2="00000016" w:usb3="00000000" w:csb0="00100000" w:csb1="00000000"/>
  </w:font>
  <w:font w:name="Baskerville Old Face">
    <w:panose1 w:val="02020602080505020303"/>
    <w:charset w:val="00"/>
    <w:family w:val="auto"/>
    <w:pitch w:val="default"/>
    <w:sig w:usb0="00000003" w:usb1="00000000" w:usb2="00000000" w:usb3="00000000" w:csb0="20000001" w:csb1="00000000"/>
  </w:font>
  <w:font w:name="Berlin Sans FB Demi">
    <w:panose1 w:val="020E0802020502020306"/>
    <w:charset w:val="00"/>
    <w:family w:val="auto"/>
    <w:pitch w:val="default"/>
    <w:sig w:usb0="00000003" w:usb1="00000000" w:usb2="00000000" w:usb3="00000000" w:csb0="20000001" w:csb1="00000000"/>
  </w:font>
  <w:font w:name="Bodoni MT Poster Compressed">
    <w:panose1 w:val="02070706080601050204"/>
    <w:charset w:val="00"/>
    <w:family w:val="auto"/>
    <w:pitch w:val="default"/>
    <w:sig w:usb0="00000003" w:usb1="00000000" w:usb2="00000000" w:usb3="00000000" w:csb0="20000011" w:csb1="00000000"/>
  </w:font>
  <w:font w:name="Bernard MT Condensed">
    <w:panose1 w:val="02050806060905020404"/>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Bell MT">
    <w:panose1 w:val="02020503060305020303"/>
    <w:charset w:val="00"/>
    <w:family w:val="auto"/>
    <w:pitch w:val="default"/>
    <w:sig w:usb0="00000003" w:usb1="00000000" w:usb2="00000000" w:usb3="00000000" w:csb0="20000001" w:csb1="00000000"/>
  </w:font>
  <w:font w:name="Bauhaus 93">
    <w:panose1 w:val="04030905020B02020C02"/>
    <w:charset w:val="00"/>
    <w:family w:val="auto"/>
    <w:pitch w:val="default"/>
    <w:sig w:usb0="00000003" w:usb1="00000000" w:usb2="00000000" w:usb3="00000000" w:csb0="20000001" w:csb1="00000000"/>
  </w:font>
  <w:font w:name="Webdings">
    <w:panose1 w:val="05030102010509060703"/>
    <w:charset w:val="00"/>
    <w:family w:val="auto"/>
    <w:pitch w:val="default"/>
    <w:sig w:usb0="00000000" w:usb1="00000000" w:usb2="00000000" w:usb3="00000000" w:csb0="80000000" w:csb1="00000000"/>
  </w:font>
  <w:font w:name="Vladimir Script">
    <w:panose1 w:val="03050402040407070305"/>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也字工厂万能黑体">
    <w:altName w:val="黑体"/>
    <w:panose1 w:val="02010600010101010101"/>
    <w:charset w:val="86"/>
    <w:family w:val="auto"/>
    <w:pitch w:val="default"/>
    <w:sig w:usb0="00000000" w:usb1="00000000" w:usb2="00000016" w:usb3="00000000" w:csb0="0004009F" w:csb1="00000000"/>
  </w:font>
  <w:font w:name="socialshare">
    <w:altName w:val="Courier New"/>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FZSONGS--GB1-5">
    <w:altName w:val="宋体"/>
    <w:panose1 w:val="00000000000000000000"/>
    <w:charset w:val="86"/>
    <w:family w:val="auto"/>
    <w:pitch w:val="default"/>
    <w:sig w:usb0="00000000" w:usb1="00000000" w:usb2="00000000" w:usb3="00000000" w:csb0="00040000" w:csb1="00000000"/>
  </w:font>
  <w:font w:name="Songti SC">
    <w:altName w:val="宋体"/>
    <w:panose1 w:val="00000000000000000000"/>
    <w:charset w:val="86"/>
    <w:family w:val="auto"/>
    <w:pitch w:val="default"/>
    <w:sig w:usb0="00000000" w:usb1="00000000" w:usb2="00000000" w:usb3="00000000" w:csb0="00040000" w:csb1="00000000"/>
  </w:font>
  <w:font w:name="FZBSK--GBK1-0">
    <w:altName w:val="宋体"/>
    <w:panose1 w:val="00000000000000000000"/>
    <w:charset w:val="86"/>
    <w:family w:val="auto"/>
    <w:pitch w:val="default"/>
    <w:sig w:usb0="00000000" w:usb1="00000000" w:usb2="00000000" w:usb3="00000000" w:csb0="00040000" w:csb1="00000000"/>
  </w:font>
  <w:font w:name="_x000B__x000C_">
    <w:altName w:val="Times New Roman"/>
    <w:panose1 w:val="00000000000000000000"/>
    <w:charset w:val="00"/>
    <w:family w:val="decorative"/>
    <w:pitch w:val="default"/>
    <w:sig w:usb0="00000000" w:usb1="00000000" w:usb2="00000000" w:usb3="00000000" w:csb0="00040001" w:csb1="00000000"/>
  </w:font>
  <w:font w:name="MS Shell Dlg">
    <w:altName w:val="Microsoft Sans Serif"/>
    <w:panose1 w:val="020B0604020202020204"/>
    <w:charset w:val="00"/>
    <w:family w:val="modern"/>
    <w:pitch w:val="default"/>
    <w:sig w:usb0="00000000" w:usb1="00000000" w:usb2="00000008" w:usb3="00000000" w:csb0="000101FF" w:csb1="00000000"/>
  </w:font>
  <w:font w:name="方正黑体简体">
    <w:altName w:val="方正舒体"/>
    <w:panose1 w:val="00000000000000000000"/>
    <w:charset w:val="86"/>
    <w:family w:val="auto"/>
    <w:pitch w:val="default"/>
    <w:sig w:usb0="00000000" w:usb1="00000000" w:usb2="00000010" w:usb3="00000000" w:csb0="00040000" w:csb1="00000000"/>
  </w:font>
  <w:font w:name="方正仿宋简体">
    <w:altName w:val="方正舒体"/>
    <w:panose1 w:val="00000000000000000000"/>
    <w:charset w:val="86"/>
    <w:family w:val="auto"/>
    <w:pitch w:val="default"/>
    <w:sig w:usb0="00000000" w:usb1="00000000" w:usb2="00000010" w:usb3="00000000" w:csb0="00040000" w:csb1="00000000"/>
  </w:font>
  <w:font w:name="FZHTK--GBK1-0">
    <w:altName w:val="Courier New"/>
    <w:panose1 w:val="00000000000000000000"/>
    <w:charset w:val="00"/>
    <w:family w:val="auto"/>
    <w:pitch w:val="default"/>
    <w:sig w:usb0="00000000" w:usb1="00000000" w:usb2="00000000" w:usb3="00000000" w:csb0="00000000" w:csb1="00000000"/>
  </w:font>
  <w:font w:name="Microsoft JhengHei">
    <w:panose1 w:val="020B0604030504040204"/>
    <w:charset w:val="88"/>
    <w:family w:val="auto"/>
    <w:pitch w:val="default"/>
    <w:sig w:usb0="00000087" w:usb1="28AF4000" w:usb2="00000016" w:usb3="00000000" w:csb0="00100009" w:csb1="00000000"/>
  </w:font>
  <w:font w:name="楷体_GB4312">
    <w:altName w:val="宋体"/>
    <w:panose1 w:val="00000000000000000000"/>
    <w:charset w:val="00"/>
    <w:family w:val="auto"/>
    <w:pitch w:val="default"/>
    <w:sig w:usb0="00000000" w:usb1="00000000" w:usb2="00000000" w:usb3="00000000" w:csb0="00000000" w:csb1="00000000"/>
  </w:font>
  <w:font w:name="HYFangSongKW">
    <w:altName w:val="宋体"/>
    <w:panose1 w:val="00000000000000000000"/>
    <w:charset w:val="86"/>
    <w:family w:val="auto"/>
    <w:pitch w:val="default"/>
    <w:sig w:usb0="00000000" w:usb1="00000000" w:usb2="00000000" w:usb3="00000000" w:csb0="00040000" w:csb1="00000000"/>
  </w:font>
  <w:font w:name="Gungsuh">
    <w:panose1 w:val="02030600000101010101"/>
    <w:charset w:val="81"/>
    <w:family w:val="auto"/>
    <w:pitch w:val="default"/>
    <w:sig w:usb0="B00002AF" w:usb1="69D77CFB" w:usb2="00000030" w:usb3="00000000" w:csb0="4008009F" w:csb1="DFD70000"/>
  </w:font>
  <w:font w:name="Meiryo UI">
    <w:panose1 w:val="020B0604030504040204"/>
    <w:charset w:val="80"/>
    <w:family w:val="auto"/>
    <w:pitch w:val="default"/>
    <w:sig w:usb0="E10102FF" w:usb1="EAC7FFFF" w:usb2="00010012" w:usb3="00000000" w:csb0="6002009F" w:csb1="DFD70000"/>
  </w:font>
  <w:font w:name="Meiryo">
    <w:panose1 w:val="020B0604030504040204"/>
    <w:charset w:val="80"/>
    <w:family w:val="auto"/>
    <w:pitch w:val="default"/>
    <w:sig w:usb0="E10102FF" w:usb1="EAC7FFFF" w:usb2="00010012" w:usb3="00000000" w:csb0="6002009F" w:csb1="DFD70000"/>
  </w:font>
  <w:font w:name="MingLiU_HKSCS">
    <w:panose1 w:val="02020500000000000000"/>
    <w:charset w:val="88"/>
    <w:family w:val="auto"/>
    <w:pitch w:val="default"/>
    <w:sig w:usb0="A00002FF" w:usb1="38CFFCFA" w:usb2="00000016" w:usb3="00000000" w:csb0="00100001" w:csb1="00000000"/>
  </w:font>
  <w:font w:name="MingLiU_HKSCS-ExtB">
    <w:panose1 w:val="02020500000000000000"/>
    <w:charset w:val="88"/>
    <w:family w:val="auto"/>
    <w:pitch w:val="default"/>
    <w:sig w:usb0="8000002F" w:usb1="02000008" w:usb2="00000000" w:usb3="00000000" w:csb0="00100001" w:csb1="00000000"/>
  </w:font>
  <w:font w:name="Aharoni">
    <w:panose1 w:val="02010803020104030203"/>
    <w:charset w:val="00"/>
    <w:family w:val="auto"/>
    <w:pitch w:val="default"/>
    <w:sig w:usb0="00000801" w:usb1="00000000" w:usb2="00000000" w:usb3="00000000" w:csb0="00000020" w:csb1="00200000"/>
  </w:font>
  <w:font w:name="Angsana New">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Browallia New">
    <w:panose1 w:val="020B0604020202020204"/>
    <w:charset w:val="00"/>
    <w:family w:val="auto"/>
    <w:pitch w:val="default"/>
    <w:sig w:usb0="81000003" w:usb1="00000000" w:usb2="00000000" w:usb3="00000000" w:csb0="00010001" w:csb1="00000000"/>
  </w:font>
  <w:font w:name="David">
    <w:panose1 w:val="020E0502060401010101"/>
    <w:charset w:val="00"/>
    <w:family w:val="auto"/>
    <w:pitch w:val="default"/>
    <w:sig w:usb0="00000801" w:usb1="00000000" w:usb2="00000000" w:usb3="00000000" w:csb0="00000020" w:csb1="00200000"/>
  </w:font>
  <w:font w:name="Iskoola Pota">
    <w:panose1 w:val="020B0502040204020203"/>
    <w:charset w:val="00"/>
    <w:family w:val="auto"/>
    <w:pitch w:val="default"/>
    <w:sig w:usb0="00000003" w:usb1="00000000" w:usb2="00000200" w:usb3="00000000" w:csb0="20000001" w:csb1="00000000"/>
  </w:font>
  <w:font w:name="Microsoft Himalaya">
    <w:panose1 w:val="01010100010101010101"/>
    <w:charset w:val="00"/>
    <w:family w:val="auto"/>
    <w:pitch w:val="default"/>
    <w:sig w:usb0="80000003" w:usb1="00010000" w:usb2="00000040" w:usb3="00000000" w:csb0="00000001" w:csb1="00000000"/>
  </w:font>
  <w:font w:name="Miriam">
    <w:panose1 w:val="020B0502050101010101"/>
    <w:charset w:val="00"/>
    <w:family w:val="auto"/>
    <w:pitch w:val="default"/>
    <w:sig w:usb0="00000801" w:usb1="00000000" w:usb2="00000000" w:usb3="00000000" w:csb0="00000020" w:csb1="00200000"/>
  </w:font>
  <w:font w:name="Miriam Fixed">
    <w:panose1 w:val="020B0509050101010101"/>
    <w:charset w:val="00"/>
    <w:family w:val="auto"/>
    <w:pitch w:val="default"/>
    <w:sig w:usb0="00000801" w:usb1="00000000" w:usb2="00000000" w:usb3="00000000" w:csb0="00000020" w:csb1="00200000"/>
  </w:font>
  <w:font w:name="MT Extra">
    <w:panose1 w:val="05050102010205020202"/>
    <w:charset w:val="00"/>
    <w:family w:val="auto"/>
    <w:pitch w:val="default"/>
    <w:sig w:usb0="80000000" w:usb1="00000000" w:usb2="00000000" w:usb3="00000000" w:csb0="00000000" w:csb1="00000000"/>
  </w:font>
  <w:font w:name="Tw Cen MT Condensed Extra Bold">
    <w:panose1 w:val="020B0803020202020204"/>
    <w:charset w:val="00"/>
    <w:family w:val="auto"/>
    <w:pitch w:val="default"/>
    <w:sig w:usb0="00000003" w:usb1="00000000" w:usb2="00000000" w:usb3="00000000" w:csb0="20000003" w:csb1="00000000"/>
  </w:font>
  <w:font w:name="華康娃娃體(P)">
    <w:altName w:val="Microsoft JhengHei"/>
    <w:panose1 w:val="02010600010101010101"/>
    <w:charset w:val="88"/>
    <w:family w:val="auto"/>
    <w:pitch w:val="default"/>
    <w:sig w:usb0="00000000" w:usb1="00000000" w:usb2="00000016" w:usb3="00000000" w:csb0="00100000" w:csb1="00000000"/>
  </w:font>
  <w:font w:name="Algerian">
    <w:panose1 w:val="04020705040A02060702"/>
    <w:charset w:val="00"/>
    <w:family w:val="auto"/>
    <w:pitch w:val="default"/>
    <w:sig w:usb0="00000003" w:usb1="00000000" w:usb2="00000000" w:usb3="00000000" w:csb0="20000001" w:csb1="00000000"/>
  </w:font>
  <w:font w:name="Colonna MT">
    <w:panose1 w:val="04020805060202030203"/>
    <w:charset w:val="00"/>
    <w:family w:val="auto"/>
    <w:pitch w:val="default"/>
    <w:sig w:usb0="00000003" w:usb1="00000000" w:usb2="00000000" w:usb3="00000000" w:csb0="20000001" w:csb1="00000000"/>
  </w:font>
  <w:font w:name="Cooper Black">
    <w:panose1 w:val="0208090404030B020404"/>
    <w:charset w:val="00"/>
    <w:family w:val="auto"/>
    <w:pitch w:val="default"/>
    <w:sig w:usb0="00000003" w:usb1="00000000" w:usb2="00000000" w:usb3="00000000" w:csb0="20000001" w:csb1="00000000"/>
  </w:font>
  <w:font w:name="Garamond">
    <w:panose1 w:val="02020404030301010803"/>
    <w:charset w:val="00"/>
    <w:family w:val="auto"/>
    <w:pitch w:val="default"/>
    <w:sig w:usb0="00000287" w:usb1="00000000" w:usb2="00000000" w:usb3="00000000" w:csb0="0000009F" w:csb1="DFD70000"/>
  </w:font>
  <w:font w:name="Jokerman">
    <w:panose1 w:val="04090605060D06020702"/>
    <w:charset w:val="00"/>
    <w:family w:val="auto"/>
    <w:pitch w:val="default"/>
    <w:sig w:usb0="00000003" w:usb1="00000000" w:usb2="00000000" w:usb3="00000000" w:csb0="20000001" w:csb1="00000000"/>
  </w:font>
  <w:font w:name="Juice ITC">
    <w:panose1 w:val="04040403040A02020202"/>
    <w:charset w:val="00"/>
    <w:family w:val="auto"/>
    <w:pitch w:val="default"/>
    <w:sig w:usb0="00000003" w:usb1="00000000" w:usb2="00000000" w:usb3="00000000" w:csb0="20000001" w:csb1="00000000"/>
  </w:font>
  <w:font w:name="Kristen ITC">
    <w:panose1 w:val="03050502040202030202"/>
    <w:charset w:val="00"/>
    <w:family w:val="auto"/>
    <w:pitch w:val="default"/>
    <w:sig w:usb0="00000003" w:usb1="00000000" w:usb2="00000000" w:usb3="00000000" w:csb0="20000001" w:csb1="00000000"/>
  </w:font>
  <w:font w:name="Kunstler Script">
    <w:panose1 w:val="030304020206070D0D06"/>
    <w:charset w:val="00"/>
    <w:family w:val="auto"/>
    <w:pitch w:val="default"/>
    <w:sig w:usb0="00000003" w:usb1="00000000" w:usb2="00000000" w:usb3="00000000" w:csb0="20000001" w:csb1="00000000"/>
  </w:font>
  <w:font w:name="Lucida Calligraphy">
    <w:panose1 w:val="03010101010101010101"/>
    <w:charset w:val="00"/>
    <w:family w:val="auto"/>
    <w:pitch w:val="default"/>
    <w:sig w:usb0="00000003" w:usb1="00000000" w:usb2="00000000" w:usb3="00000000" w:csb0="20000001" w:csb1="00000000"/>
  </w:font>
  <w:font w:name="Lucida Handwriting">
    <w:panose1 w:val="03010101010101010101"/>
    <w:charset w:val="00"/>
    <w:family w:val="auto"/>
    <w:pitch w:val="default"/>
    <w:sig w:usb0="00000003" w:usb1="00000000" w:usb2="00000000" w:usb3="00000000" w:csb0="20000001" w:csb1="00000000"/>
  </w:font>
  <w:font w:name="Magneto">
    <w:panose1 w:val="04030805050802020D02"/>
    <w:charset w:val="00"/>
    <w:family w:val="auto"/>
    <w:pitch w:val="default"/>
    <w:sig w:usb0="00000003" w:usb1="00000000" w:usb2="00000000" w:usb3="00000000" w:csb0="20000001" w:csb1="00000000"/>
  </w:font>
  <w:font w:name="Modern No. 20">
    <w:panose1 w:val="02070704070505020303"/>
    <w:charset w:val="00"/>
    <w:family w:val="auto"/>
    <w:pitch w:val="default"/>
    <w:sig w:usb0="00000003" w:usb1="00000000" w:usb2="00000000" w:usb3="00000000" w:csb0="20000001" w:csb1="00000000"/>
  </w:font>
  <w:font w:name="Monotype Corsiva">
    <w:panose1 w:val="03010101010201010101"/>
    <w:charset w:val="00"/>
    <w:family w:val="auto"/>
    <w:pitch w:val="default"/>
    <w:sig w:usb0="00000287" w:usb1="00000000" w:usb2="00000000" w:usb3="00000000" w:csb0="2000009F" w:csb1="DFD70000"/>
  </w:font>
  <w:font w:name="Niagara Engraved">
    <w:panose1 w:val="04020502070703030202"/>
    <w:charset w:val="00"/>
    <w:family w:val="auto"/>
    <w:pitch w:val="default"/>
    <w:sig w:usb0="00000003" w:usb1="00000000" w:usb2="00000000" w:usb3="00000000" w:csb0="20000001" w:csb1="00000000"/>
  </w:font>
  <w:font w:name="Niagara Solid">
    <w:panose1 w:val="04020502070702020202"/>
    <w:charset w:val="00"/>
    <w:family w:val="auto"/>
    <w:pitch w:val="default"/>
    <w:sig w:usb0="00000003" w:usb1="00000000" w:usb2="00000000" w:usb3="00000000" w:csb0="20000001" w:csb1="00000000"/>
  </w:font>
  <w:font w:name="Old English Text MT">
    <w:panose1 w:val="03040902040508030806"/>
    <w:charset w:val="00"/>
    <w:family w:val="auto"/>
    <w:pitch w:val="default"/>
    <w:sig w:usb0="00000003" w:usb1="00000000" w:usb2="00000000" w:usb3="00000000" w:csb0="20000001" w:csb1="00000000"/>
  </w:font>
  <w:font w:name="Onyx">
    <w:panose1 w:val="04050602080702020203"/>
    <w:charset w:val="00"/>
    <w:family w:val="auto"/>
    <w:pitch w:val="default"/>
    <w:sig w:usb0="00000003" w:usb1="00000000" w:usb2="00000000" w:usb3="00000000" w:csb0="20000001" w:csb1="00000000"/>
  </w:font>
  <w:font w:name="Playbill">
    <w:panose1 w:val="040506030A0602020202"/>
    <w:charset w:val="00"/>
    <w:family w:val="auto"/>
    <w:pitch w:val="default"/>
    <w:sig w:usb0="00000003" w:usb1="00000000" w:usb2="00000000" w:usb3="00000000" w:csb0="20000001" w:csb1="00000000"/>
  </w:font>
  <w:font w:name="Wide Latin">
    <w:panose1 w:val="020A0A07050505020404"/>
    <w:charset w:val="00"/>
    <w:family w:val="auto"/>
    <w:pitch w:val="default"/>
    <w:sig w:usb0="00000003" w:usb1="00000000" w:usb2="00000000" w:usb3="00000000" w:csb0="20000001" w:csb1="00000000"/>
  </w:font>
  <w:font w:name="Wingdings 2">
    <w:panose1 w:val="05020102010507070707"/>
    <w:charset w:val="00"/>
    <w:family w:val="auto"/>
    <w:pitch w:val="default"/>
    <w:sig w:usb0="00000000" w:usb1="00000000" w:usb2="00000000" w:usb3="00000000" w:csb0="80000000" w:csb1="00000000"/>
  </w:font>
  <w:font w:name="Consolas">
    <w:panose1 w:val="020B0609020204030204"/>
    <w:charset w:val="00"/>
    <w:family w:val="auto"/>
    <w:pitch w:val="default"/>
    <w:sig w:usb0="E10002FF" w:usb1="4000FCFF" w:usb2="00000009" w:usb3="00000000" w:csb0="6000019F" w:csb1="DFD70000"/>
  </w:font>
  <w:font w:name="Constantia">
    <w:panose1 w:val="02030602050306030303"/>
    <w:charset w:val="00"/>
    <w:family w:val="auto"/>
    <w:pitch w:val="default"/>
    <w:sig w:usb0="A00002EF" w:usb1="4000204B" w:usb2="00000000" w:usb3="00000000" w:csb0="2000019F" w:csb1="00000000"/>
  </w:font>
  <w:font w:name="Lucida Bright">
    <w:panose1 w:val="02040602050505020304"/>
    <w:charset w:val="00"/>
    <w:family w:val="auto"/>
    <w:pitch w:val="default"/>
    <w:sig w:usb0="00000003" w:usb1="00000000" w:usb2="00000000" w:usb3="00000000" w:csb0="20000001" w:csb1="00000000"/>
  </w:font>
  <w:font w:name="Lucida Console">
    <w:panose1 w:val="020B0609040504020204"/>
    <w:charset w:val="00"/>
    <w:family w:val="auto"/>
    <w:pitch w:val="default"/>
    <w:sig w:usb0="8000028F" w:usb1="00001800" w:usb2="00000000" w:usb3="00000000" w:csb0="0000001F" w:csb1="D7D70000"/>
  </w:font>
  <w:font w:name="Lucida Fax">
    <w:panose1 w:val="02060602050505020204"/>
    <w:charset w:val="00"/>
    <w:family w:val="auto"/>
    <w:pitch w:val="default"/>
    <w:sig w:usb0="00000003" w:usb1="00000000" w:usb2="00000000" w:usb3="00000000" w:csb0="20000001" w:csb1="00000000"/>
  </w:font>
  <w:font w:name="Mistral">
    <w:panose1 w:val="03090702030407020403"/>
    <w:charset w:val="00"/>
    <w:family w:val="auto"/>
    <w:pitch w:val="default"/>
    <w:sig w:usb0="00000287" w:usb1="00000000" w:usb2="00000000" w:usb3="00000000" w:csb0="2000009F" w:csb1="DFD70000"/>
  </w:font>
  <w:font w:name="Microsoft YaHei UI">
    <w:altName w:val="Arial Unicode MS"/>
    <w:panose1 w:val="020B0503020204020204"/>
    <w:charset w:val="00"/>
    <w:family w:val="roman"/>
    <w:pitch w:val="default"/>
    <w:sig w:usb0="00000000" w:usb1="00000000" w:usb2="00000016" w:usb3="00000000" w:csb0="0004001F" w:csb1="00000000"/>
  </w:font>
  <w:font w:name="Hiragino Sans CNS W3">
    <w:altName w:val="PMingLiU"/>
    <w:panose1 w:val="020B0300000000000000"/>
    <w:charset w:val="88"/>
    <w:family w:val="auto"/>
    <w:pitch w:val="default"/>
    <w:sig w:usb0="00000000" w:usb1="00000000" w:usb2="00000016" w:usb3="00000000" w:csb0="00120005" w:csb1="00000000"/>
  </w:font>
  <w:font w:name="Times New Roman Regular">
    <w:altName w:val="Times New Roman"/>
    <w:panose1 w:val="02020503050405090304"/>
    <w:charset w:val="00"/>
    <w:family w:val="auto"/>
    <w:pitch w:val="default"/>
    <w:sig w:usb0="00000000" w:usb1="00000000" w:usb2="00000001" w:usb3="00000000" w:csb0="400001BF" w:csb1="DFF70000"/>
  </w:font>
  <w:font w:name="方正小标宋简体">
    <w:altName w:val="Times New Roman"/>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3525C8"/>
    <w:rsid w:val="013525C8"/>
    <w:rsid w:val="2B844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widowControl w:val="0"/>
      <w:spacing w:before="100" w:beforeAutospacing="1" w:after="100" w:afterAutospacing="1"/>
      <w:outlineLvl w:val="1"/>
    </w:pPr>
    <w:rPr>
      <w:rFonts w:ascii="Cambria" w:hAnsi="Cambria" w:eastAsia="黑体" w:cs="Times New Roman"/>
      <w:b/>
      <w:bCs/>
      <w:kern w:val="0"/>
      <w:sz w:val="36"/>
      <w:szCs w:val="32"/>
      <w:lang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index 1"/>
    <w:basedOn w:val="1"/>
    <w:next w:val="1"/>
    <w:uiPriority w:val="0"/>
    <w:pPr>
      <w:spacing w:line="560" w:lineRule="exact"/>
      <w:ind w:firstLine="804" w:firstLineChars="200"/>
    </w:pPr>
    <w:rPr>
      <w:rFonts w:eastAsia="仿宋_GB2312" w:asciiTheme="minorAscii" w:hAnsiTheme="minorAscii"/>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2024-09-12T09:00:00Z</dcterms:created>
  <dc:creator>bgslyt</dc:creator>
  <cp:lastModifiedBy>bgslyt</cp:lastModifiedBy>
  <dcterms:modified xsi:type="dcterms:W3CDTF">2024-09-12T09:03:23Z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