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太阳宫乡病媒消杀项目支出绩效评价报告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jc w:val="left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1.项目概况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总书记关于爱国卫生工作的重要指示批示精神，落实国务院《关于深入开展爱国卫生运动的意见》要求，进一步巩固国家卫生乡病媒生物防制标准要求，持续推动城乡环境卫生综合整治做好生物媒介传染病预防控制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2.主要内容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按照病媒生物防制工作需要，对辖区公共区域开展密度控制，应急保障、培训指导等工作。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3.实施情况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按照病媒消杀服务合同规定及地区实际情况开展消杀作业。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4.资金投入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596843.52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5.使用情况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自合同签订起30日内付合同总价的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0%（即：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358106.00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元，大写：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叁</w:t>
      </w:r>
      <w:r>
        <w:rPr>
          <w:rFonts w:hint="eastAsia" w:ascii="仿宋_GB2312" w:hAnsi="仿宋_GB2312" w:eastAsia="仿宋_GB2312" w:cs="仿宋_GB2312"/>
          <w:sz w:val="32"/>
          <w:szCs w:val="32"/>
        </w:rPr>
        <w:t>拾伍万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捌</w:t>
      </w:r>
      <w:r>
        <w:rPr>
          <w:rFonts w:hint="eastAsia" w:ascii="仿宋_GB2312" w:hAnsi="仿宋_GB2312" w:eastAsia="仿宋_GB2312" w:cs="仿宋_GB2312"/>
          <w:sz w:val="32"/>
          <w:szCs w:val="32"/>
        </w:rPr>
        <w:t>仟壹佰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零陆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）；项目进行到中期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9月30日前支付合同总价的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0%（即：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119369</w:t>
      </w:r>
      <w:r>
        <w:rPr>
          <w:rFonts w:hint="eastAsia" w:ascii="仿宋_GB2312" w:hAnsi="仿宋_GB2312" w:eastAsia="仿宋_GB2312" w:cs="仿宋_GB2312"/>
          <w:sz w:val="32"/>
          <w:szCs w:val="32"/>
        </w:rPr>
        <w:t>.00元，大写：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壹</w:t>
      </w:r>
      <w:r>
        <w:rPr>
          <w:rFonts w:hint="eastAsia" w:ascii="仿宋_GB2312" w:hAnsi="仿宋_GB2312" w:eastAsia="仿宋_GB2312" w:cs="仿宋_GB2312"/>
          <w:sz w:val="32"/>
          <w:szCs w:val="32"/>
        </w:rPr>
        <w:t>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壹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玖</w:t>
      </w:r>
      <w:r>
        <w:rPr>
          <w:rFonts w:hint="eastAsia" w:ascii="仿宋_GB2312" w:hAnsi="仿宋_GB2312" w:eastAsia="仿宋_GB2312" w:cs="仿宋_GB2312"/>
          <w:sz w:val="32"/>
          <w:szCs w:val="32"/>
        </w:rPr>
        <w:t>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叁</w:t>
      </w:r>
      <w:r>
        <w:rPr>
          <w:rFonts w:hint="eastAsia" w:ascii="仿宋_GB2312" w:hAnsi="仿宋_GB2312" w:eastAsia="仿宋_GB2312" w:cs="仿宋_GB2312"/>
          <w:sz w:val="32"/>
          <w:szCs w:val="32"/>
        </w:rPr>
        <w:t>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陆</w:t>
      </w:r>
      <w:r>
        <w:rPr>
          <w:rFonts w:hint="eastAsia" w:ascii="仿宋_GB2312" w:hAnsi="仿宋_GB2312" w:eastAsia="仿宋_GB2312" w:cs="仿宋_GB2312"/>
          <w:sz w:val="32"/>
          <w:szCs w:val="32"/>
        </w:rPr>
        <w:t>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玖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元整）；202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年11月30日前支付合同总价的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0%（即：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119368.52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元，大写：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壹拾壹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玖仟叁</w:t>
      </w:r>
      <w:r>
        <w:rPr>
          <w:rFonts w:hint="eastAsia" w:ascii="仿宋_GB2312" w:hAnsi="仿宋_GB2312" w:eastAsia="仿宋_GB2312" w:cs="仿宋_GB2312"/>
          <w:sz w:val="32"/>
          <w:szCs w:val="32"/>
        </w:rPr>
        <w:t>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陆</w:t>
      </w:r>
      <w:r>
        <w:rPr>
          <w:rFonts w:hint="eastAsia" w:ascii="仿宋_GB2312" w:hAnsi="仿宋_GB2312" w:eastAsia="仿宋_GB2312" w:cs="仿宋_GB2312"/>
          <w:sz w:val="32"/>
          <w:szCs w:val="32"/>
        </w:rPr>
        <w:t>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捌</w:t>
      </w:r>
      <w:r>
        <w:rPr>
          <w:rFonts w:hint="eastAsia" w:ascii="仿宋_GB2312" w:hAnsi="仿宋_GB2312" w:eastAsia="仿宋_GB2312" w:cs="仿宋_GB2312"/>
          <w:sz w:val="32"/>
          <w:szCs w:val="32"/>
        </w:rPr>
        <w:t>元伍角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贰分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（二）项目绩效目标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实施病媒消杀服务项目，全面了解掌握我乡蚊、蝇、鼠、蟑密度、分布及季节消长规律，并科学、有效、安全地实施防控工作，以期达到预防生物媒介传染病的发生和流行，有效控制蚊、蝇、鼠、蟑四害密度，确保符合国家规定A级标准要求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（一）绩效评价目的、对象和范围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1.评价目的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评价工作主要是运用科学、合理的绩效评价指标、评价标准和评价方法，对项目财政支出进行绩效评价。一是加强对财政预算资金的管理和监督，强化支出责任，提高财政资金使用效益，保证财政资金使用的规范性、安全性和有效性；二是进一步总结和分析财政资金的支出效果，了解、分析、检验财政资金项目支出是否达到预期目标，考核财政资金项目支出效率和综合效果；三是为部门预算绩效管理工作积累经验，探索更加适用于太阳宫病媒消杀服务项目支出的绩效管理工作方式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2.评价对象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病媒消杀服务项目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3.评价范围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绩效目标与工作方案的适应性；财政资金使用情况，财务管理状况；为加强管理所制定或完善的相关制度，采取的措施；绩效目标的实现程度，包括是否达到预定产出和效果等需要评价的其他内容。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绩效评价原则、评价指标体系（附表说明）、评价方法、评价标准等。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1.评价原则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（1）科学规范原则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科学规范原则绩效评价严格执行规定的程序，按照科学可行的要求，采用定量与定性分析相结合的方法。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（2）公正公开原则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绩效评价符合真实、客观、公正的要求，依法公开并接受监督。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（3）绩效相关原则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绩效评价针对具体支出及其产出绩效进行评价，结果清晰反映产出和绩效之间的紧密对应关系。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2.评价指标体系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2024年5-12月</w:t>
      </w:r>
      <w:r>
        <w:rPr>
          <w:rFonts w:hint="eastAsia" w:ascii="仿宋_GB2312" w:hAnsi="仿宋_GB2312" w:eastAsia="仿宋_GB2312" w:cs="仿宋_GB2312"/>
          <w:sz w:val="32"/>
          <w:szCs w:val="32"/>
        </w:rPr>
        <w:t>防制区域消杀作业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轮，巡检作业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轮；冬季灭鼠11月-12月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轮；蚊蝇防制5月-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月不少于8轮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；蟑防制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5-12月不少于8轮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（2）质量指标：达到《全国爱卫会除四害标准》和2011年的国家标准《病媒生物控制水平》（GB/T27770-2011、GB/T27771-2011、GB/T27772-2011、GB/T27773-2011）A级要求。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（3）时效指标：按时拨付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（4）经济成本指标：根据辖区面积，作业频次，作业所需人工、药品等计算成本。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（5）社会效益指标：达到《全国爱卫会除四害标准》和2011年的国家标准《病媒生物控制水平》（GB/T27770-2011、GB/T27771-2011、GB/T27772-2011、GB/T27773-2011）A级要求。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（6）服务对象满意度指标：甲方对辖区病媒防制效果满意度达到100%。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3.评价方法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（1）科学规范原则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科学规范原则绩效评价严格执行规定的程序，按照科学可行的要求，采用定量与定性分析相结合的方法。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（2）公正公开原则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绩效评价符合真实、客观、公正的要求，依法公开并接受监督。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（3）绩效相关原则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绩效评价针对具体支出及其产出绩效进行评价，结果清晰反映产出和绩效之间的紧密对应关系。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该项目总体绩效目标比较明确，绩效指标设定基本清晰、合理；项目预算编制基本合理；财务管理制度比较健全。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经评价，该项目综合得分100分。其中：项目执行率得分10分，项目绩效得分90分。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spacing w:line="560" w:lineRule="exact"/>
        <w:ind w:firstLine="640" w:firstLineChars="200"/>
        <w:jc w:val="left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一）项目决策情况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462125903"/>
      <w:bookmarkStart w:id="1" w:name="_Toc40971717"/>
      <w:r>
        <w:rPr>
          <w:rFonts w:hint="eastAsia" w:ascii="仿宋_GB2312" w:hAnsi="仿宋_GB2312" w:eastAsia="仿宋_GB2312" w:cs="仿宋_GB2312"/>
          <w:sz w:val="32"/>
          <w:szCs w:val="32"/>
        </w:rPr>
        <w:t>1.目标明确性分析</w:t>
      </w:r>
      <w:bookmarkEnd w:id="0"/>
      <w:bookmarkEnd w:id="1"/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Toc40971718"/>
      <w:r>
        <w:rPr>
          <w:rFonts w:hint="eastAsia" w:ascii="仿宋_GB2312" w:hAnsi="仿宋_GB2312" w:eastAsia="仿宋_GB2312" w:cs="仿宋_GB2312"/>
          <w:sz w:val="32"/>
          <w:szCs w:val="32"/>
        </w:rPr>
        <w:t>项目绩效目标基本科学、清晰，能够明确反应目标。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Toc462125904"/>
      <w:bookmarkStart w:id="4" w:name="_Toc40971719"/>
      <w:r>
        <w:rPr>
          <w:rFonts w:hint="eastAsia" w:ascii="仿宋_GB2312" w:hAnsi="仿宋_GB2312" w:eastAsia="仿宋_GB2312" w:cs="仿宋_GB2312"/>
          <w:sz w:val="32"/>
          <w:szCs w:val="32"/>
        </w:rPr>
        <w:t>2.目标合理性分析</w:t>
      </w:r>
      <w:bookmarkEnd w:id="3"/>
      <w:bookmarkEnd w:id="4"/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_Toc40971720"/>
      <w:r>
        <w:rPr>
          <w:rFonts w:hint="eastAsia" w:ascii="仿宋_GB2312" w:hAnsi="仿宋_GB2312" w:eastAsia="仿宋_GB2312" w:cs="仿宋_GB2312"/>
          <w:sz w:val="32"/>
          <w:szCs w:val="32"/>
        </w:rPr>
        <w:t>项目目标制定较为合理，符合国家法律法规。</w:t>
      </w:r>
      <w:bookmarkEnd w:id="5"/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Toc40971721"/>
      <w:bookmarkStart w:id="7" w:name="_Toc462125905"/>
      <w:r>
        <w:rPr>
          <w:rFonts w:hint="eastAsia" w:ascii="仿宋_GB2312" w:hAnsi="仿宋_GB2312" w:eastAsia="仿宋_GB2312" w:cs="仿宋_GB2312"/>
          <w:sz w:val="32"/>
          <w:szCs w:val="32"/>
        </w:rPr>
        <w:t>3.目标细化程度分析</w:t>
      </w:r>
      <w:bookmarkEnd w:id="6"/>
      <w:bookmarkEnd w:id="7"/>
    </w:p>
    <w:p>
      <w:pPr>
        <w:spacing w:line="560" w:lineRule="exact"/>
        <w:ind w:firstLine="640" w:firstLineChars="200"/>
        <w:jc w:val="left"/>
        <w:outlineLvl w:val="0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Toc40971722"/>
      <w:r>
        <w:rPr>
          <w:rFonts w:hint="eastAsia" w:ascii="仿宋_GB2312" w:hAnsi="仿宋_GB2312" w:eastAsia="仿宋_GB2312" w:cs="仿宋_GB2312"/>
          <w:sz w:val="32"/>
          <w:szCs w:val="32"/>
        </w:rPr>
        <w:t>依据项目内容，从项目服务质量、社会效益等方面设定了具体指标，目标细化程度基本符合项目内容。</w:t>
      </w:r>
      <w:bookmarkEnd w:id="8"/>
    </w:p>
    <w:p>
      <w:pPr>
        <w:spacing w:line="560" w:lineRule="exact"/>
        <w:ind w:firstLine="640" w:firstLineChars="200"/>
        <w:jc w:val="left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（二）项目过程情况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1.资金使用及管理情况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年收到财政拨付款项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596843.52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元，资金按时足额拨付到位，项目资金实施统一集中管理，资金的使用和拨付，严格按照《太阳宫乡财务管理制度》等规定执行，保证了资金的合理有效使用，截至202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年12月31日，项目资金全额支付完毕。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_Toc40971725"/>
      <w:bookmarkStart w:id="10" w:name="_Toc462125908"/>
      <w:r>
        <w:rPr>
          <w:rFonts w:hint="eastAsia" w:ascii="仿宋_GB2312" w:hAnsi="仿宋_GB2312" w:eastAsia="仿宋_GB2312" w:cs="仿宋_GB2312"/>
          <w:sz w:val="32"/>
          <w:szCs w:val="32"/>
        </w:rPr>
        <w:t>2.项目组织管理情况</w:t>
      </w:r>
      <w:bookmarkEnd w:id="9"/>
      <w:bookmarkEnd w:id="10"/>
    </w:p>
    <w:p>
      <w:pPr>
        <w:spacing w:line="560" w:lineRule="exact"/>
        <w:ind w:firstLine="640" w:firstLineChars="200"/>
        <w:jc w:val="left"/>
        <w:outlineLvl w:val="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该项目在组织管理上，完全符合财政项目管理规定。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outlineLvl w:val="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项目产出情况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该项目实际总投资金额为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596843.52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元，未超项目预算。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outlineLvl w:val="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项目效益情况。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公共区域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病媒生物防制达标。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均达到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《全国爱卫会除四害标准》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2011年的国家标准《病媒生物控制水平》（GB/T27770—2011、GB/T27771—2011、GB/T27772—2011、GB/T27773—2011）</w:t>
      </w: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级要求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主要经验及做法、存在的问题及原因分析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根据全年计划资金情况制定工作进度，按照时间节点、工作步骤，有计划的推进完成。</w:t>
      </w:r>
    </w:p>
    <w:p>
      <w:pPr>
        <w:spacing w:line="560" w:lineRule="exact"/>
        <w:ind w:left="420" w:leftChars="200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太阳宫乡人民政府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247" w:right="1247" w:bottom="1247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雅士黑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BB931"/>
    <w:multiLevelType w:val="singleLevel"/>
    <w:tmpl w:val="C01BB93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52A7BA"/>
    <w:multiLevelType w:val="singleLevel"/>
    <w:tmpl w:val="5752A7BA"/>
    <w:lvl w:ilvl="0" w:tentative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0045EEB"/>
    <w:rsid w:val="00061598"/>
    <w:rsid w:val="00092629"/>
    <w:rsid w:val="000A27AF"/>
    <w:rsid w:val="000F5AFD"/>
    <w:rsid w:val="00156073"/>
    <w:rsid w:val="00161C76"/>
    <w:rsid w:val="00216A6E"/>
    <w:rsid w:val="00230BDA"/>
    <w:rsid w:val="002F612B"/>
    <w:rsid w:val="00336978"/>
    <w:rsid w:val="0054597F"/>
    <w:rsid w:val="005678A8"/>
    <w:rsid w:val="006A5F3B"/>
    <w:rsid w:val="00760594"/>
    <w:rsid w:val="007639B3"/>
    <w:rsid w:val="0092245D"/>
    <w:rsid w:val="009357B6"/>
    <w:rsid w:val="00966B30"/>
    <w:rsid w:val="009B27E5"/>
    <w:rsid w:val="009D083D"/>
    <w:rsid w:val="00AA11EF"/>
    <w:rsid w:val="00B40A65"/>
    <w:rsid w:val="00BB3BDA"/>
    <w:rsid w:val="00C30150"/>
    <w:rsid w:val="00C87D47"/>
    <w:rsid w:val="00CC437C"/>
    <w:rsid w:val="00D267D5"/>
    <w:rsid w:val="00D33560"/>
    <w:rsid w:val="00D643C5"/>
    <w:rsid w:val="00F84B2A"/>
    <w:rsid w:val="038A1E99"/>
    <w:rsid w:val="05154210"/>
    <w:rsid w:val="0D2072BE"/>
    <w:rsid w:val="106444ED"/>
    <w:rsid w:val="12347523"/>
    <w:rsid w:val="1273179F"/>
    <w:rsid w:val="17FB3FF7"/>
    <w:rsid w:val="1E46012C"/>
    <w:rsid w:val="200D375E"/>
    <w:rsid w:val="2790393A"/>
    <w:rsid w:val="2D664B40"/>
    <w:rsid w:val="2DD26FF4"/>
    <w:rsid w:val="3463020D"/>
    <w:rsid w:val="36F97593"/>
    <w:rsid w:val="37173543"/>
    <w:rsid w:val="386A7C71"/>
    <w:rsid w:val="39901FD6"/>
    <w:rsid w:val="39C70613"/>
    <w:rsid w:val="3C9C1DB5"/>
    <w:rsid w:val="3E0A1C7A"/>
    <w:rsid w:val="3E440128"/>
    <w:rsid w:val="3F680DC3"/>
    <w:rsid w:val="3F957CF0"/>
    <w:rsid w:val="3FF76880"/>
    <w:rsid w:val="43744EF9"/>
    <w:rsid w:val="475A570A"/>
    <w:rsid w:val="4CFD7A47"/>
    <w:rsid w:val="50290C58"/>
    <w:rsid w:val="525F714E"/>
    <w:rsid w:val="585000A9"/>
    <w:rsid w:val="5C073259"/>
    <w:rsid w:val="70664760"/>
    <w:rsid w:val="71AE6998"/>
    <w:rsid w:val="73BD6240"/>
    <w:rsid w:val="79416A39"/>
    <w:rsid w:val="79A304E1"/>
    <w:rsid w:val="7A6E07B9"/>
    <w:rsid w:val="7A9B7326"/>
    <w:rsid w:val="7AB7FF50"/>
    <w:rsid w:val="7BFEB0DB"/>
    <w:rsid w:val="7C021F56"/>
    <w:rsid w:val="7FC836C7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1976</Words>
  <Characters>2248</Characters>
  <Lines>16</Lines>
  <Paragraphs>4</Paragraphs>
  <ScaleCrop>false</ScaleCrop>
  <LinksUpToDate>false</LinksUpToDate>
  <CharactersWithSpaces>2326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Administrator</cp:lastModifiedBy>
  <cp:lastPrinted>2024-02-27T08:26:00Z</cp:lastPrinted>
  <dcterms:modified xsi:type="dcterms:W3CDTF">2025-09-05T06:10:02Z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