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C3E70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</w:p>
    <w:p w14:paraId="4B811668">
      <w:pPr>
        <w:spacing w:line="560" w:lineRule="exact"/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部门整体绩效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highlight w:val="none"/>
        </w:rPr>
        <w:t>评价报告</w:t>
      </w:r>
    </w:p>
    <w:p w14:paraId="27E4C4F1">
      <w:pPr>
        <w:jc w:val="center"/>
        <w:rPr>
          <w:rFonts w:ascii="仿宋_GB2312"/>
          <w:szCs w:val="30"/>
          <w:highlight w:val="none"/>
        </w:rPr>
      </w:pPr>
    </w:p>
    <w:p w14:paraId="66D1914D"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一、部门概况</w:t>
      </w:r>
    </w:p>
    <w:p w14:paraId="5FECABBE">
      <w:pPr>
        <w:pStyle w:val="2"/>
        <w:ind w:firstLine="640" w:firstLineChars="200"/>
        <w:jc w:val="left"/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  <w:t>（一）部门机构设置情况</w:t>
      </w:r>
    </w:p>
    <w:p w14:paraId="3D79576D">
      <w:pPr>
        <w:pStyle w:val="2"/>
        <w:ind w:firstLine="640" w:firstLineChars="200"/>
        <w:jc w:val="left"/>
        <w:rPr>
          <w:rFonts w:hint="eastAsia" w:ascii="仿宋_GB2312" w:hAnsi="仿宋" w:eastAsia="仿宋_GB2312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sz w:val="32"/>
          <w:szCs w:val="32"/>
          <w:highlight w:val="none"/>
        </w:rPr>
        <w:t>垡头街道内设6个管理部门，派驻1个部门，1个执法队，下属便民服务中心、市民活动中心、市民诉求处置中心3个事业单位，辖1</w:t>
      </w:r>
      <w:r>
        <w:rPr>
          <w:rFonts w:hint="eastAsia" w:ascii="仿宋_GB2312" w:hAnsi="仿宋" w:eastAsia="仿宋_GB2312"/>
          <w:b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b w:val="0"/>
          <w:sz w:val="32"/>
          <w:szCs w:val="32"/>
          <w:highlight w:val="none"/>
        </w:rPr>
        <w:t>个社区。</w:t>
      </w:r>
      <w:r>
        <w:rPr>
          <w:rFonts w:hint="eastAsia" w:ascii="仿宋_GB2312" w:hAnsi="仿宋" w:eastAsia="仿宋_GB2312"/>
          <w:b w:val="0"/>
          <w:sz w:val="32"/>
          <w:szCs w:val="32"/>
          <w:highlight w:val="none"/>
          <w:lang w:val="en-US" w:eastAsia="zh-CN"/>
        </w:rPr>
        <w:t>垡头部门行政编制87人，实际83人；事业编制39人，实际35人。</w:t>
      </w:r>
    </w:p>
    <w:p w14:paraId="4EDCBE3B">
      <w:pPr>
        <w:pStyle w:val="2"/>
        <w:ind w:firstLine="640" w:firstLineChars="200"/>
        <w:jc w:val="left"/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b w:val="0"/>
          <w:sz w:val="32"/>
          <w:szCs w:val="32"/>
          <w:highlight w:val="none"/>
        </w:rPr>
        <w:t>（二）部门职能情况</w:t>
      </w:r>
    </w:p>
    <w:p w14:paraId="0B98D3FF">
      <w:pPr>
        <w:pStyle w:val="2"/>
        <w:ind w:firstLine="640" w:firstLineChars="200"/>
        <w:jc w:val="left"/>
        <w:rPr>
          <w:rFonts w:hint="eastAsia" w:ascii="仿宋_GB2312" w:hAnsi="仿宋" w:eastAsia="仿宋_GB2312"/>
          <w:b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 w:val="0"/>
          <w:sz w:val="32"/>
          <w:szCs w:val="32"/>
          <w:highlight w:val="none"/>
        </w:rPr>
        <w:t>主要职能是主要承担辖区综治维稳、绿化美化、城市管理等公共服务和社会管理职能。</w:t>
      </w:r>
    </w:p>
    <w:p w14:paraId="05832B34">
      <w:pPr>
        <w:spacing w:line="600" w:lineRule="exact"/>
        <w:ind w:firstLine="640" w:firstLineChars="200"/>
        <w:rPr>
          <w:rFonts w:hint="eastAsia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b w:val="0"/>
          <w:kern w:val="2"/>
          <w:sz w:val="32"/>
          <w:szCs w:val="32"/>
          <w:highlight w:val="none"/>
          <w:lang w:val="en-US" w:eastAsia="zh-CN" w:bidi="ar-SA"/>
        </w:rPr>
        <w:t>（三）部门整体绩效目标设立情况</w:t>
      </w:r>
    </w:p>
    <w:p w14:paraId="6995211F">
      <w:pPr>
        <w:spacing w:line="600" w:lineRule="exact"/>
        <w:ind w:firstLine="640" w:firstLineChars="200"/>
        <w:rPr>
          <w:rFonts w:hint="eastAsia" w:ascii="仿宋_GB2312" w:hAnsi="仿宋" w:eastAsia="仿宋_GB2312" w:cs="Cambria"/>
          <w:b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" w:eastAsia="仿宋_GB2312" w:cs="Cambria"/>
          <w:b w:val="0"/>
          <w:kern w:val="2"/>
          <w:sz w:val="32"/>
          <w:szCs w:val="32"/>
          <w:highlight w:val="none"/>
          <w:lang w:val="en-US" w:eastAsia="zh-CN" w:bidi="ar-SA"/>
        </w:rPr>
        <w:t>根据街道2023年整体工作思路设立整体绩效目标，选取金额占比较大的三项活动作为绩效指标。绩效目标与职责任务相匹配，目标合理。</w:t>
      </w:r>
    </w:p>
    <w:p w14:paraId="0C19F124">
      <w:pPr>
        <w:rPr>
          <w:rFonts w:hint="eastAsia"/>
          <w:highlight w:val="none"/>
        </w:rPr>
      </w:pPr>
    </w:p>
    <w:p w14:paraId="2B934CBF"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二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当年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预算执行情况</w:t>
      </w:r>
    </w:p>
    <w:p w14:paraId="7B3C88F5">
      <w:pPr>
        <w:spacing w:line="600" w:lineRule="exact"/>
        <w:ind w:left="105" w:leftChars="50" w:firstLine="480" w:firstLineChars="15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全年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预算数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18165.55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其中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基本支出预算数4469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万元（其中：人员经费4140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万元，公用经费329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项目支出预算数13695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。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资金总体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18165.55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万元，其中，基本支出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4469.89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万元，项目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支出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13677.94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预算执行率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100%，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各项经费均按照各科室业务范围进行划分，对于街道统筹性经费由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综合办（财政）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负责统筹管理。</w:t>
      </w:r>
    </w:p>
    <w:p w14:paraId="7BB6FD23"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三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、整体绩效目标实现情况</w:t>
      </w:r>
    </w:p>
    <w:p w14:paraId="50533677">
      <w:pPr>
        <w:spacing w:line="600" w:lineRule="exact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（一）产出完成情况分析</w:t>
      </w:r>
    </w:p>
    <w:p w14:paraId="2814E332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1.产出数量</w:t>
      </w:r>
    </w:p>
    <w:p w14:paraId="65D3F0C6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保障了办事处及各社区的正常运转。</w:t>
      </w:r>
    </w:p>
    <w:p w14:paraId="218B4F1E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质量</w:t>
      </w:r>
    </w:p>
    <w:p w14:paraId="76368367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产出质量优。</w:t>
      </w:r>
    </w:p>
    <w:p w14:paraId="61C982E3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3.产出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进度</w:t>
      </w:r>
    </w:p>
    <w:p w14:paraId="4569F190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完成时效高。</w:t>
      </w:r>
    </w:p>
    <w:p w14:paraId="05CD70C3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4.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产出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成本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   </w:t>
      </w:r>
    </w:p>
    <w:p w14:paraId="14CAEDD2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 xml:space="preserve">成本控制在预算内。                                   </w:t>
      </w:r>
    </w:p>
    <w:p w14:paraId="01BE4725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（二）效果</w:t>
      </w:r>
      <w:r>
        <w:rPr>
          <w:rFonts w:ascii="楷体_GB2312" w:eastAsia="楷体_GB2312"/>
          <w:sz w:val="32"/>
          <w:szCs w:val="32"/>
          <w:highlight w:val="none"/>
        </w:rPr>
        <w:t>实现情况分析</w:t>
      </w:r>
    </w:p>
    <w:p w14:paraId="6EA6D7CB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1.社会效益</w:t>
      </w:r>
    </w:p>
    <w:p w14:paraId="13A5FB27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促进地区各项事业发展。</w:t>
      </w:r>
    </w:p>
    <w:p w14:paraId="707E98DB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2.服务对象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满意度</w:t>
      </w:r>
    </w:p>
    <w:p w14:paraId="3F44B2F1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群众满意度较高。</w:t>
      </w:r>
    </w:p>
    <w:p w14:paraId="7AF2A3D7">
      <w:pPr>
        <w:spacing w:line="600" w:lineRule="exact"/>
        <w:ind w:left="105" w:leftChars="50" w:firstLine="480" w:firstLineChars="15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四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、预算管理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情况分</w:t>
      </w:r>
      <w:r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  <w:t>析</w:t>
      </w:r>
    </w:p>
    <w:p w14:paraId="608107A6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（一）财务管理</w:t>
      </w:r>
    </w:p>
    <w:p w14:paraId="483A516C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1.财务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管理制度健全性</w:t>
      </w:r>
    </w:p>
    <w:p w14:paraId="54A634CB">
      <w:pPr>
        <w:widowControl/>
        <w:spacing w:line="525" w:lineRule="atLeast"/>
        <w:ind w:firstLine="48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为规范财务管理，结合单位实际管理需求，我单位制定了《北京市朝阳区人民政府垡头街道办事处内部控制手册》。为进一步加强财务管理，防范风险、堵塞漏洞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2023年内垡头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街道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内控资金信息化系统建设并稳定运行，进一步提升了财务管理水平。</w:t>
      </w:r>
    </w:p>
    <w:p w14:paraId="78763EDD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2.资金使用合规性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和安全性</w:t>
      </w:r>
    </w:p>
    <w:p w14:paraId="34CA9AFE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强化日常监督管理，严格支出手续，确保财务支出合法性、准确性。在审批手续、发票审核、支出项目等方面严格把关，抓好资金使用的各个环节。</w:t>
      </w:r>
    </w:p>
    <w:p w14:paraId="5F5F5230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会计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  <w:t>基础信息完善性</w:t>
      </w:r>
    </w:p>
    <w:p w14:paraId="53A8D5B8">
      <w:pPr>
        <w:spacing w:line="600" w:lineRule="exact"/>
        <w:ind w:left="105" w:leftChars="50"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我街道执行《政府会计制度》，严格遵守各项财务规定，做好日常会计核算工作，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按照规定设置岗位、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明确岗位职责，会计科目、会计账簿的设置和核算均符合规定。</w:t>
      </w:r>
    </w:p>
    <w:p w14:paraId="3E185EB3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（二）资产管理</w:t>
      </w:r>
    </w:p>
    <w:p w14:paraId="480290EF">
      <w:pPr>
        <w:spacing w:line="600" w:lineRule="exact"/>
        <w:ind w:left="105" w:leftChars="50"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我街道严格按照资产管理规定，加强各类资产的管理与控制，定期对资产进行清查盘点，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做到账账相符、账实相符，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提高资产使用效率。</w:t>
      </w:r>
    </w:p>
    <w:p w14:paraId="53B37F93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（三）绩效</w:t>
      </w:r>
      <w:r>
        <w:rPr>
          <w:rFonts w:ascii="楷体_GB2312" w:eastAsia="楷体_GB2312"/>
          <w:sz w:val="32"/>
          <w:szCs w:val="32"/>
          <w:highlight w:val="none"/>
        </w:rPr>
        <w:t>管理</w:t>
      </w:r>
    </w:p>
    <w:p w14:paraId="7D3073B7">
      <w:pPr>
        <w:spacing w:line="600" w:lineRule="exact"/>
        <w:ind w:left="105" w:leftChars="50" w:firstLine="480" w:firstLineChars="15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我街道严格按照市、区有关要求，做好绩效管理工作。坚持预算编制有目标、预算执行有监控、预算完成有评价的预算绩效管理机制，同时做好事前绩效评价工作，提高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绩效管理的科学性、规范性和有效性。</w:t>
      </w:r>
    </w:p>
    <w:p w14:paraId="12DF5B92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（四）结转结余率</w:t>
      </w:r>
    </w:p>
    <w:p w14:paraId="11A50C81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2023年我单位年末结转结余为17.7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万元，结转结余率为0.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/>
        </w:rPr>
        <w:t>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%。</w:t>
      </w:r>
    </w:p>
    <w:p w14:paraId="699F2B45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（五）部门</w:t>
      </w:r>
      <w:r>
        <w:rPr>
          <w:rFonts w:ascii="楷体_GB2312" w:eastAsia="楷体_GB2312"/>
          <w:sz w:val="32"/>
          <w:szCs w:val="32"/>
          <w:highlight w:val="none"/>
        </w:rPr>
        <w:t>预决算差异率</w:t>
      </w:r>
    </w:p>
    <w:p w14:paraId="0C6A4973">
      <w:pPr>
        <w:spacing w:line="600" w:lineRule="exact"/>
        <w:ind w:left="105" w:leftChars="50" w:firstLine="480" w:firstLineChars="150"/>
        <w:rPr>
          <w:rFonts w:ascii="仿宋_GB2312" w:hAnsi="宋体" w:eastAsia="仿宋_GB2312" w:cs="宋体"/>
          <w:color w:val="FF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2023年全年预算数为18165.55万元，决算数为18147.82万元，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部门预决算差异率为-0.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5CB4D930">
      <w:pPr>
        <w:spacing w:line="600" w:lineRule="exact"/>
        <w:ind w:left="105" w:leftChars="50" w:firstLine="480" w:firstLineChars="15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五、总体</w:t>
      </w:r>
      <w:r>
        <w:rPr>
          <w:rFonts w:ascii="黑体" w:hAnsi="黑体" w:eastAsia="黑体"/>
          <w:sz w:val="32"/>
          <w:szCs w:val="32"/>
          <w:highlight w:val="none"/>
        </w:rPr>
        <w:t>评价结论</w:t>
      </w:r>
    </w:p>
    <w:p w14:paraId="400D94A6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（一）评价</w:t>
      </w:r>
      <w:r>
        <w:rPr>
          <w:rFonts w:ascii="楷体_GB2312" w:eastAsia="楷体_GB2312"/>
          <w:sz w:val="32"/>
          <w:szCs w:val="32"/>
          <w:highlight w:val="none"/>
        </w:rPr>
        <w:t>得分</w:t>
      </w:r>
      <w:r>
        <w:rPr>
          <w:rFonts w:hint="eastAsia" w:ascii="楷体_GB2312" w:eastAsia="楷体_GB2312"/>
          <w:sz w:val="32"/>
          <w:szCs w:val="32"/>
          <w:highlight w:val="none"/>
        </w:rPr>
        <w:t>情况</w:t>
      </w:r>
    </w:p>
    <w:tbl>
      <w:tblPr>
        <w:tblStyle w:val="6"/>
        <w:tblW w:w="11199" w:type="dxa"/>
        <w:tblInd w:w="-1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276"/>
        <w:gridCol w:w="1701"/>
        <w:gridCol w:w="2126"/>
        <w:gridCol w:w="851"/>
        <w:gridCol w:w="1276"/>
        <w:gridCol w:w="708"/>
        <w:gridCol w:w="660"/>
        <w:gridCol w:w="616"/>
      </w:tblGrid>
      <w:tr w14:paraId="523C4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F53B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活动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F1C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 xml:space="preserve"> 任务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A68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一级指标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C9A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二级指标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4F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 xml:space="preserve"> 三级指标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80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绩效指标性质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29C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35C5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</w:rPr>
              <w:t>绩效度量单位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950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855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 w14:paraId="3C19D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00003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04-综合工作/01-日常管理工作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FEE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做好辖区内民生、绿化、环境、安全、维稳、文体等相关工作的提升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94A495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产出指标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6361F8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数量指标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89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16个社区及机关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00F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B15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6F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6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D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E18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2009E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F863E6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389C951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D9E3BB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质量指标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275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各项工作质量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9D5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5B1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E61F7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57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19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04972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178D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53D795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59779CE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10458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时效指标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6A1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支出进度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D4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275C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1AE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D1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A9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0C88A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8A8E26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6B6C1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A72136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0DF4516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社会效益指标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F5C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297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F685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A8905FF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A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95E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2772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DFA96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9BEA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A0B250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9A4849D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服务对象满意度指标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A1E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用户满意度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03A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4CF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36D6AE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D9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F2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B92B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8959BED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491799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2C4AB0B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386631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经济成本指标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F1B0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AA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071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009495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8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B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0A56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6C3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07-城市管理工作/01-城市综合管理工作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7C6F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辖区环境卫生等相关工作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11E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E14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3A9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绿化水平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BA8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06A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EDB3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15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5A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B26E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362F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56C2E3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4FCFA4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A55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A88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治安水平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5A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3AE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C499B8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D5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E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7673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6F7C04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4E3648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AD97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B2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03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支出进度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5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9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7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%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A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E8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7EB6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E2512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EC5C4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839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D2F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6A8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EEC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7FD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1B70D09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5D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5D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 w14:paraId="11CEC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DDDF45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D54A3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4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70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用户满意度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1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D3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4116C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A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5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 w14:paraId="5724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7DE23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208C">
            <w:pPr>
              <w:widowControl/>
              <w:spacing w:line="2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F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社会成本指标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C7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应急维稳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4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定性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A3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优良中低差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4C85B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5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1C1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</w:tr>
    </w:tbl>
    <w:p w14:paraId="6CB6DB7C">
      <w:pPr>
        <w:spacing w:line="600" w:lineRule="exact"/>
        <w:ind w:left="105" w:leftChars="50" w:firstLine="480" w:firstLineChars="150"/>
        <w:rPr>
          <w:rFonts w:ascii="楷体_GB2312" w:eastAsia="楷体_GB2312"/>
          <w:sz w:val="32"/>
          <w:szCs w:val="32"/>
          <w:highlight w:val="none"/>
        </w:rPr>
      </w:pPr>
      <w:r>
        <w:rPr>
          <w:rFonts w:hint="eastAsia" w:ascii="楷体_GB2312" w:eastAsia="楷体_GB2312"/>
          <w:sz w:val="32"/>
          <w:szCs w:val="32"/>
          <w:highlight w:val="none"/>
        </w:rPr>
        <w:t>（二）存在的问题及原因分析</w:t>
      </w:r>
    </w:p>
    <w:p w14:paraId="497FB18C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无。</w:t>
      </w:r>
    </w:p>
    <w:p w14:paraId="046BCF49"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highlight w:val="none"/>
        </w:rPr>
        <w:t>六、措施建议</w:t>
      </w:r>
    </w:p>
    <w:p w14:paraId="5DE16663">
      <w:pPr>
        <w:spacing w:line="60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</w:rPr>
        <w:t>无。</w:t>
      </w:r>
    </w:p>
    <w:p w14:paraId="3FB71F98">
      <w:pPr>
        <w:rPr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1FEF3A-CC80-47FB-9866-B0DB4C0322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2" w:fontKey="{6C3219F4-57DC-4F98-8978-6C6297388C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1D2776A-D15F-422F-94E1-88EBD317C52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C24085D-D918-4E7F-8B1F-B558A8AE8A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F27DAA6-C54B-45B3-92A1-4597375AF0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F4D69B8-415E-43E0-9A8F-AFBA0072C21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6D4272C-CA73-4CDB-8D13-ED7B756A61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21931">
    <w:pPr>
      <w:pStyle w:val="4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BAECF"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BAECF">
                    <w:pPr>
                      <w:pStyle w:val="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BBF80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2U4MDBhNTJjMDhkMmQxZTJlYWVhODcxOWUzOWEifQ=="/>
  </w:docVars>
  <w:rsids>
    <w:rsidRoot w:val="5B1D39DF"/>
    <w:rsid w:val="001C7834"/>
    <w:rsid w:val="0023434C"/>
    <w:rsid w:val="00465181"/>
    <w:rsid w:val="0057202C"/>
    <w:rsid w:val="005E3946"/>
    <w:rsid w:val="0060746B"/>
    <w:rsid w:val="00826643"/>
    <w:rsid w:val="00954F6E"/>
    <w:rsid w:val="00B03B70"/>
    <w:rsid w:val="00CF07EE"/>
    <w:rsid w:val="00E617B2"/>
    <w:rsid w:val="00EF4818"/>
    <w:rsid w:val="00F42C33"/>
    <w:rsid w:val="0F076A4B"/>
    <w:rsid w:val="155C239C"/>
    <w:rsid w:val="348F7151"/>
    <w:rsid w:val="356B41A8"/>
    <w:rsid w:val="423B4033"/>
    <w:rsid w:val="4CEA2E0F"/>
    <w:rsid w:val="5B1D39DF"/>
    <w:rsid w:val="5C142F93"/>
    <w:rsid w:val="635750EC"/>
    <w:rsid w:val="68BD0795"/>
    <w:rsid w:val="6E0E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ind w:firstLine="0" w:firstLineChars="0"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7"/>
    <w:link w:val="3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1442</Words>
  <Characters>1583</Characters>
  <Lines>3</Lines>
  <Paragraphs>1</Paragraphs>
  <TotalTime>0</TotalTime>
  <ScaleCrop>false</ScaleCrop>
  <LinksUpToDate>false</LinksUpToDate>
  <CharactersWithSpaces>1624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2024-01-18T03:00:00Z</dcterms:created>
  <dc:creator>Administrator</dc:creator>
  <cp:lastModifiedBy>A  黄山峻</cp:lastModifiedBy>
  <cp:lastPrinted>2024-02-27T01:50:00Z</cp:lastPrinted>
  <dcterms:modified xsi:type="dcterms:W3CDTF">2024-12-17T09:28:18Z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346BFE3D395F4AE1B0A0FF578ACCAC0A_13</vt:lpwstr>
  </property>
</Properties>
</file>