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eastAsia" w:ascii="方正小标宋简体" w:eastAsia="黑体"/>
          <w:sz w:val="36"/>
          <w:szCs w:val="36"/>
          <w:lang w:eastAsia="zh-CN"/>
        </w:rPr>
      </w:pPr>
      <w:r>
        <w:rPr>
          <w:rFonts w:hint="eastAsia" w:ascii="黑体" w:hAnsi="黑体" w:eastAsia="黑体"/>
          <w:sz w:val="32"/>
          <w:szCs w:val="32"/>
        </w:rPr>
        <w:t>附件</w:t>
      </w:r>
      <w:r>
        <w:rPr>
          <w:rFonts w:hint="eastAsia" w:ascii="黑体" w:hAnsi="黑体" w:eastAsia="黑体"/>
          <w:sz w:val="32"/>
          <w:szCs w:val="32"/>
          <w:lang w:val="en-US" w:eastAsia="zh-CN"/>
        </w:rPr>
        <w:t>1</w:t>
      </w:r>
      <w:bookmarkStart w:id="0" w:name="_GoBack"/>
      <w:bookmarkEnd w:id="0"/>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（一）机构设置及职责工作任务情况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团区委下设“一室、三部”，分别是：机关办公室、基层组织部、全媒体宣传部、人才统战部，下设全额拨款事业单位</w:t>
      </w:r>
      <w:r>
        <w:rPr>
          <w:rFonts w:eastAsia="仿宋_GB2312"/>
          <w:sz w:val="32"/>
          <w:szCs w:val="32"/>
        </w:rPr>
        <w:t>1</w:t>
      </w:r>
      <w:r>
        <w:rPr>
          <w:rFonts w:hint="eastAsia" w:ascii="仿宋_GB2312" w:hAnsi="仿宋_GB2312" w:eastAsia="仿宋_GB2312" w:cs="仿宋_GB2312"/>
          <w:sz w:val="32"/>
          <w:szCs w:val="32"/>
        </w:rPr>
        <w:t>个，名称为北京市朝阳区青少年指导服务中心，指导</w:t>
      </w:r>
      <w:r>
        <w:rPr>
          <w:rFonts w:eastAsia="仿宋_GB2312"/>
          <w:sz w:val="32"/>
          <w:szCs w:val="32"/>
        </w:rPr>
        <w:t>1</w:t>
      </w:r>
      <w:r>
        <w:rPr>
          <w:rFonts w:hint="eastAsia" w:ascii="仿宋_GB2312" w:hAnsi="仿宋_GB2312" w:eastAsia="仿宋_GB2312" w:cs="仿宋_GB2312"/>
          <w:sz w:val="32"/>
          <w:szCs w:val="32"/>
        </w:rPr>
        <w:t>家社会团体：朝阳区青少年社会工作协会。主要职责:紧密围绕本区的中心任务开展团的工作，完成区委、区政府和团市委部署的以青少年为主体的各项工作;负责指导并组织实施本区青少年的思想理论教育和文化宣传活动，积极引导青少年树立正确的世界观、人生观、价值观；负责全区青年人才的选拔、培养和青年人力资源开发工作;承担区委、区政府交办的青少年事务、参与协调处理与青少年利益相关的工作；探索新形势下共青团工作的新思路、新方法、加强基层团组织建设；向区委、区政府及团市委及时反映本区青少年思想状况，为上级领导机关的决策提供依据；负责本区青年统战工作和青年志愿者工作、指导区青联、区少先队工作委员会的工作；指导基层团建工作，促进基层团组织的联系与合作；指导区域内非公有制经济组织和社会中介组织、社会力量举办学校团的工作；负责指导和推动全区团组织开展青少年志愿服务活动；负责全区青少年社会组织的培育、引导、联系和服务工作；负责青少年权益维护工作。承办区委、区政府交办的其他事项。</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（二）部门整体绩效目标设立情况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按照市、区考核指标，严守团区委财务规章制度，科学、合理编制</w:t>
      </w:r>
      <w:r>
        <w:rPr>
          <w:rFonts w:hint="eastAsia" w:eastAsia="仿宋_GB2312" w:cs="仿宋_GB2312"/>
          <w:sz w:val="32"/>
          <w:szCs w:val="32"/>
        </w:rPr>
        <w:t>2023</w:t>
      </w:r>
      <w:r>
        <w:rPr>
          <w:rFonts w:hint="eastAsia" w:ascii="仿宋_GB2312" w:hAnsi="仿宋_GB2312" w:eastAsia="仿宋_GB2312" w:cs="仿宋_GB2312"/>
          <w:sz w:val="32"/>
          <w:szCs w:val="32"/>
        </w:rPr>
        <w:t>年度部门整体绩效目标，确保重点支出安排，推行厉行节约规范使用。</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w:t>
      </w: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w:t>
      </w:r>
      <w:r>
        <w:rPr>
          <w:rFonts w:ascii="仿宋_GB2312" w:hAnsi="宋体" w:eastAsia="仿宋_GB2312" w:cs="宋体"/>
          <w:color w:val="000000"/>
          <w:kern w:val="0"/>
          <w:sz w:val="32"/>
          <w:szCs w:val="32"/>
        </w:rPr>
        <w:t>2799</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04</w:t>
      </w:r>
      <w:r>
        <w:rPr>
          <w:rFonts w:hint="eastAsia" w:ascii="仿宋_GB2312" w:hAnsi="宋体" w:eastAsia="仿宋_GB2312" w:cs="宋体"/>
          <w:color w:val="000000"/>
          <w:kern w:val="0"/>
          <w:sz w:val="32"/>
          <w:szCs w:val="32"/>
        </w:rPr>
        <w:t>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预算数765</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87万元，</w:t>
      </w:r>
      <w:r>
        <w:rPr>
          <w:rFonts w:hint="eastAsia" w:ascii="仿宋_GB2312" w:hAnsi="宋体" w:eastAsia="仿宋_GB2312" w:cs="宋体"/>
          <w:color w:val="000000"/>
          <w:kern w:val="0"/>
          <w:sz w:val="32"/>
          <w:szCs w:val="32"/>
        </w:rPr>
        <w:t>项目支出预算数</w:t>
      </w:r>
      <w:r>
        <w:rPr>
          <w:rFonts w:ascii="仿宋_GB2312" w:hAnsi="宋体" w:eastAsia="仿宋_GB2312" w:cs="宋体"/>
          <w:color w:val="000000"/>
          <w:kern w:val="0"/>
          <w:sz w:val="32"/>
          <w:szCs w:val="32"/>
        </w:rPr>
        <w:t>2033</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7</w:t>
      </w:r>
      <w:r>
        <w:rPr>
          <w:rFonts w:ascii="仿宋_GB2312" w:hAnsi="宋体" w:eastAsia="仿宋_GB2312" w:cs="宋体"/>
          <w:color w:val="000000"/>
          <w:kern w:val="0"/>
          <w:sz w:val="32"/>
          <w:szCs w:val="32"/>
        </w:rPr>
        <w:t>万元，其他支出</w:t>
      </w:r>
      <w:r>
        <w:rPr>
          <w:rFonts w:hint="eastAsia" w:ascii="仿宋_GB2312" w:hAnsi="宋体" w:eastAsia="仿宋_GB2312" w:cs="宋体"/>
          <w:color w:val="000000"/>
          <w:kern w:val="0"/>
          <w:sz w:val="32"/>
          <w:szCs w:val="32"/>
        </w:rPr>
        <w:t>预算数0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资金总体</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2799</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04万元，其中，基本支出765</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87万元，项目</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2033</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7</w:t>
      </w:r>
      <w:r>
        <w:rPr>
          <w:rFonts w:ascii="仿宋_GB2312" w:hAnsi="宋体" w:eastAsia="仿宋_GB2312" w:cs="宋体"/>
          <w:color w:val="000000"/>
          <w:kern w:val="0"/>
          <w:sz w:val="32"/>
          <w:szCs w:val="32"/>
        </w:rPr>
        <w:t>万元，其他支出</w:t>
      </w:r>
      <w:r>
        <w:rPr>
          <w:rFonts w:hint="eastAsia" w:ascii="仿宋_GB2312" w:hAnsi="宋体" w:eastAsia="仿宋_GB2312" w:cs="宋体"/>
          <w:color w:val="000000"/>
          <w:kern w:val="0"/>
          <w:sz w:val="32"/>
          <w:szCs w:val="32"/>
        </w:rPr>
        <w:t>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w:t>
      </w:r>
      <w:r>
        <w:rPr>
          <w:rFonts w:hint="eastAsia" w:ascii="仿宋_GB2312" w:hAnsi="宋体" w:eastAsia="仿宋_GB2312" w:cs="宋体"/>
          <w:color w:val="000000"/>
          <w:kern w:val="0"/>
          <w:sz w:val="32"/>
          <w:szCs w:val="32"/>
        </w:rPr>
        <w:t>100%。</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eastAsia="仿宋_GB2312"/>
          <w:color w:val="000000" w:themeColor="text1"/>
          <w:sz w:val="32"/>
          <w:szCs w:val="32"/>
          <w14:textFill>
            <w14:solidFill>
              <w14:schemeClr w14:val="tx1"/>
            </w14:solidFill>
          </w14:textFill>
        </w:rPr>
        <w:t>深入开展学习贯彻习近平新时代中国特色社会主义思想主题教育，扎实推进全区团员和青年主题教育，开展“青年大学习”</w:t>
      </w:r>
      <w:r>
        <w:rPr>
          <w:rFonts w:eastAsia="仿宋_GB2312"/>
          <w:color w:val="000000" w:themeColor="text1"/>
          <w:sz w:val="32"/>
          <w:szCs w:val="32"/>
          <w14:textFill>
            <w14:solidFill>
              <w14:schemeClr w14:val="tx1"/>
            </w14:solidFill>
          </w14:textFill>
        </w:rPr>
        <w:t>，</w:t>
      </w:r>
      <w:r>
        <w:rPr>
          <w:rFonts w:hint="eastAsia" w:eastAsia="仿宋_GB2312"/>
          <w:color w:val="000000" w:themeColor="text1"/>
          <w:sz w:val="32"/>
          <w:szCs w:val="32"/>
          <w14:textFill>
            <w14:solidFill>
              <w14:schemeClr w14:val="tx1"/>
            </w14:solidFill>
          </w14:textFill>
        </w:rPr>
        <w:t>把握不同层级、不同领域、不同对象特点，</w:t>
      </w:r>
      <w:r>
        <w:rPr>
          <w:rFonts w:eastAsia="仿宋_GB2312"/>
          <w:color w:val="000000" w:themeColor="text1"/>
          <w:sz w:val="32"/>
          <w:szCs w:val="32"/>
          <w14:textFill>
            <w14:solidFill>
              <w14:schemeClr w14:val="tx1"/>
            </w14:solidFill>
          </w14:textFill>
        </w:rPr>
        <w:t>有效覆盖全区5486个基层团组织和12</w:t>
      </w:r>
      <w:r>
        <w:rPr>
          <w:rFonts w:hint="eastAsia" w:eastAsia="仿宋_GB2312"/>
          <w:color w:val="000000" w:themeColor="text1"/>
          <w:sz w:val="32"/>
          <w:szCs w:val="32"/>
          <w14:textFill>
            <w14:solidFill>
              <w14:schemeClr w14:val="tx1"/>
            </w14:solidFill>
          </w14:textFill>
        </w:rPr>
        <w:t>万名</w:t>
      </w:r>
      <w:r>
        <w:rPr>
          <w:rFonts w:eastAsia="仿宋_GB2312"/>
          <w:color w:val="000000" w:themeColor="text1"/>
          <w:sz w:val="32"/>
          <w:szCs w:val="32"/>
          <w14:textFill>
            <w14:solidFill>
              <w14:schemeClr w14:val="tx1"/>
            </w14:solidFill>
          </w14:textFill>
        </w:rPr>
        <w:t>青年</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eastAsia="仿宋_GB2312"/>
          <w:color w:val="000000" w:themeColor="text1"/>
          <w:sz w:val="32"/>
          <w:szCs w:val="32"/>
          <w14:textFill>
            <w14:solidFill>
              <w14:schemeClr w14:val="tx1"/>
            </w14:solidFill>
          </w14:textFill>
        </w:rPr>
        <w:t>投放“青春读书会”“青春路标——思维导图学习党的二十大报告”等思想引领类产品，将党的理论讲深讲透讲活。</w:t>
      </w:r>
      <w:r>
        <w:rPr>
          <w:rFonts w:hint="eastAsia" w:ascii="仿宋_GB2312" w:hAnsi="仿宋_GB2312" w:eastAsia="仿宋_GB2312" w:cs="仿宋_GB2312"/>
          <w:color w:val="000000" w:themeColor="text1"/>
          <w:sz w:val="32"/>
          <w14:textFill>
            <w14:solidFill>
              <w14:schemeClr w14:val="tx1"/>
            </w14:solidFill>
          </w14:textFill>
        </w:rPr>
        <w:t>面向对口支援协作地区新疆和田、内蒙古乌兰察布以及房山、门头沟等受灾地区筹措物资</w:t>
      </w:r>
      <w:r>
        <w:rPr>
          <w:rFonts w:hint="eastAsia" w:eastAsia="仿宋_GB2312"/>
          <w:color w:val="000000" w:themeColor="text1"/>
          <w:sz w:val="32"/>
          <w14:textFill>
            <w14:solidFill>
              <w14:schemeClr w14:val="tx1"/>
            </w14:solidFill>
          </w14:textFill>
        </w:rPr>
        <w:t>130</w:t>
      </w:r>
      <w:r>
        <w:rPr>
          <w:rFonts w:hint="eastAsia" w:ascii="仿宋_GB2312" w:hAnsi="仿宋_GB2312" w:eastAsia="仿宋_GB2312" w:cs="仿宋_GB2312"/>
          <w:color w:val="000000" w:themeColor="text1"/>
          <w:sz w:val="32"/>
          <w14:textFill>
            <w14:solidFill>
              <w14:schemeClr w14:val="tx1"/>
            </w14:solidFill>
          </w14:textFill>
        </w:rPr>
        <w:t>余万元，支援合作有力度、有温度。</w:t>
      </w:r>
      <w:r>
        <w:rPr>
          <w:rFonts w:hint="eastAsia" w:eastAsia="仿宋_GB2312"/>
          <w:bCs/>
          <w:color w:val="000000" w:themeColor="text1"/>
          <w:sz w:val="32"/>
          <w:szCs w:val="32"/>
          <w14:textFill>
            <w14:solidFill>
              <w14:schemeClr w14:val="tx1"/>
            </w14:solidFill>
          </w14:textFill>
        </w:rPr>
        <w:t>加强青年就业服务，就业创业实习基地规模拓展至64家，发放实习补贴329万元。开展“大学生实习扬帆计划”“青春双选会”等实习实践活动，提供实习就业岗位2500余个。</w:t>
      </w:r>
      <w:r>
        <w:rPr>
          <w:rFonts w:hint="eastAsia" w:ascii="仿宋_GB2312" w:hAnsi="仿宋_GB2312" w:eastAsia="仿宋_GB2312" w:cs="仿宋_GB2312"/>
          <w:color w:val="000000"/>
          <w:sz w:val="32"/>
          <w:szCs w:val="32"/>
        </w:rPr>
        <w:t>对标全面从严治党，加强团的自身建设。大兴调查研究之风，开展各类调</w:t>
      </w:r>
      <w:r>
        <w:rPr>
          <w:rFonts w:eastAsia="仿宋_GB2312"/>
          <w:color w:val="000000"/>
          <w:sz w:val="32"/>
          <w:szCs w:val="32"/>
        </w:rPr>
        <w:t>研51</w:t>
      </w:r>
      <w:r>
        <w:rPr>
          <w:rFonts w:hint="eastAsia" w:ascii="仿宋_GB2312" w:hAnsi="仿宋_GB2312" w:eastAsia="仿宋_GB2312" w:cs="仿宋_GB2312"/>
          <w:color w:val="000000"/>
          <w:sz w:val="32"/>
          <w:szCs w:val="32"/>
        </w:rPr>
        <w:t>次，形成《小哥群体融入基层治理难点与对策研究》等</w:t>
      </w:r>
      <w:r>
        <w:rPr>
          <w:rFonts w:hint="eastAsia" w:eastAsia="仿宋_GB2312"/>
          <w:color w:val="000000"/>
          <w:sz w:val="32"/>
          <w:szCs w:val="32"/>
        </w:rPr>
        <w:t>4</w:t>
      </w:r>
      <w:r>
        <w:rPr>
          <w:rFonts w:hint="eastAsia" w:ascii="仿宋_GB2312" w:hAnsi="仿宋_GB2312" w:eastAsia="仿宋_GB2312" w:cs="仿宋_GB2312"/>
          <w:color w:val="000000"/>
          <w:sz w:val="32"/>
          <w:szCs w:val="32"/>
        </w:rPr>
        <w:t>篇深度调研报告。严格落实重大事项请示报告制度，向区委、团市委请示报告重大事项</w:t>
      </w:r>
      <w:r>
        <w:rPr>
          <w:rFonts w:hint="eastAsia" w:eastAsia="仿宋_GB2312"/>
          <w:color w:val="000000"/>
          <w:sz w:val="32"/>
          <w:szCs w:val="32"/>
        </w:rPr>
        <w:t>57</w:t>
      </w:r>
      <w:r>
        <w:rPr>
          <w:rFonts w:hint="eastAsia" w:ascii="仿宋_GB2312" w:hAnsi="仿宋_GB2312" w:eastAsia="仿宋_GB2312" w:cs="仿宋_GB2312"/>
          <w:color w:val="000000"/>
          <w:sz w:val="32"/>
          <w:szCs w:val="32"/>
        </w:rPr>
        <w:t>次。</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pPr>
        <w:spacing w:line="560" w:lineRule="exact"/>
        <w:ind w:firstLine="640" w:firstLineChars="200"/>
        <w:rPr>
          <w:rFonts w:ascii="仿宋_GB2312" w:hAnsi="宋体" w:eastAsia="仿宋_GB2312" w:cs="宋体"/>
          <w:color w:val="000000"/>
          <w:kern w:val="0"/>
          <w:sz w:val="32"/>
          <w:szCs w:val="32"/>
        </w:rPr>
      </w:pPr>
      <w:r>
        <w:rPr>
          <w:rFonts w:hint="eastAsia" w:eastAsia="仿宋_GB2312"/>
          <w:color w:val="000000" w:themeColor="text1"/>
          <w:sz w:val="32"/>
          <w:szCs w:val="32"/>
          <w14:textFill>
            <w14:solidFill>
              <w14:schemeClr w14:val="tx1"/>
            </w14:solidFill>
          </w14:textFill>
        </w:rPr>
        <w:t>培育践行社会主义核心价值观，开展主题团队日、少先队实践活动，强化“两红两优”、青年榜样等示范引领作用。不断提升“青春朝阳”网络宣传阵地</w:t>
      </w:r>
      <w:r>
        <w:rPr>
          <w:rFonts w:eastAsia="仿宋_GB2312"/>
          <w:color w:val="000000" w:themeColor="text1"/>
          <w:sz w:val="32"/>
          <w:szCs w:val="32"/>
          <w14:textFill>
            <w14:solidFill>
              <w14:schemeClr w14:val="tx1"/>
            </w14:solidFill>
          </w14:textFill>
        </w:rPr>
        <w:t>影响力</w:t>
      </w:r>
      <w:r>
        <w:rPr>
          <w:rFonts w:hint="eastAsia" w:eastAsia="仿宋_GB2312"/>
          <w:color w:val="000000" w:themeColor="text1"/>
          <w:sz w:val="32"/>
          <w:szCs w:val="32"/>
          <w14:textFill>
            <w14:solidFill>
              <w14:schemeClr w14:val="tx1"/>
            </w14:solidFill>
          </w14:textFill>
        </w:rPr>
        <w:t>，筑牢青年思想舆论阵地</w:t>
      </w:r>
      <w:r>
        <w:rPr>
          <w:rFonts w:eastAsia="仿宋_GB2312"/>
          <w:color w:val="000000" w:themeColor="text1"/>
          <w:sz w:val="32"/>
          <w:szCs w:val="32"/>
          <w14:textFill>
            <w14:solidFill>
              <w14:schemeClr w14:val="tx1"/>
            </w14:solidFill>
          </w14:textFill>
        </w:rPr>
        <w:t>。</w:t>
      </w:r>
      <w:r>
        <w:rPr>
          <w:rFonts w:eastAsia="仿宋_GB2312"/>
          <w:color w:val="000000" w:themeColor="text1"/>
          <w:kern w:val="0"/>
          <w:sz w:val="32"/>
          <w14:textFill>
            <w14:solidFill>
              <w14:schemeClr w14:val="tx1"/>
            </w14:solidFill>
          </w14:textFill>
        </w:rPr>
        <w:t>围绕</w:t>
      </w:r>
      <w:r>
        <w:rPr>
          <w:rFonts w:hint="eastAsia" w:eastAsia="仿宋_GB2312"/>
          <w:color w:val="000000" w:themeColor="text1"/>
          <w:kern w:val="0"/>
          <w:sz w:val="32"/>
          <w14:textFill>
            <w14:solidFill>
              <w14:schemeClr w14:val="tx1"/>
            </w14:solidFill>
          </w14:textFill>
        </w:rPr>
        <w:t>朝阳“</w:t>
      </w:r>
      <w:r>
        <w:rPr>
          <w:rFonts w:eastAsia="仿宋_GB2312"/>
          <w:color w:val="000000" w:themeColor="text1"/>
          <w:kern w:val="0"/>
          <w:sz w:val="32"/>
          <w14:textFill>
            <w14:solidFill>
              <w14:schemeClr w14:val="tx1"/>
            </w14:solidFill>
          </w14:textFill>
        </w:rPr>
        <w:t>1234</w:t>
      </w:r>
      <w:r>
        <w:rPr>
          <w:rFonts w:hint="eastAsia" w:eastAsia="仿宋_GB2312"/>
          <w:color w:val="000000" w:themeColor="text1"/>
          <w:kern w:val="0"/>
          <w:sz w:val="32"/>
          <w14:textFill>
            <w14:solidFill>
              <w14:schemeClr w14:val="tx1"/>
            </w14:solidFill>
          </w14:textFill>
        </w:rPr>
        <w:t>”发展战略</w:t>
      </w:r>
      <w:r>
        <w:rPr>
          <w:rFonts w:hint="eastAsia" w:ascii="仿宋_GB2312" w:hAnsi="仿宋_GB2312" w:eastAsia="仿宋_GB2312" w:cs="仿宋_GB2312"/>
          <w:color w:val="000000" w:themeColor="text1"/>
          <w:kern w:val="0"/>
          <w:sz w:val="32"/>
          <w14:textFill>
            <w14:solidFill>
              <w14:schemeClr w14:val="tx1"/>
            </w14:solidFill>
          </w14:textFill>
        </w:rPr>
        <w:t>和“五宜”朝阳建设目标，充分发挥生力军和突击队作用。组织青年参与“一带一路”国</w:t>
      </w:r>
      <w:r>
        <w:rPr>
          <w:rFonts w:eastAsia="仿宋_GB2312"/>
          <w:color w:val="000000" w:themeColor="text1"/>
          <w:kern w:val="0"/>
          <w:sz w:val="32"/>
          <w14:textFill>
            <w14:solidFill>
              <w14:schemeClr w14:val="tx1"/>
            </w14:solidFill>
          </w14:textFill>
        </w:rPr>
        <w:t>际合作高峰论坛、北京文化论坛</w:t>
      </w:r>
      <w:r>
        <w:rPr>
          <w:rFonts w:hint="eastAsia" w:eastAsia="仿宋_GB2312"/>
          <w:color w:val="000000" w:themeColor="text1"/>
          <w:kern w:val="0"/>
          <w:sz w:val="32"/>
          <w14:textFill>
            <w14:solidFill>
              <w14:schemeClr w14:val="tx1"/>
            </w14:solidFill>
          </w14:textFill>
        </w:rPr>
        <w:t>等重大活动服务保障</w:t>
      </w:r>
      <w:r>
        <w:rPr>
          <w:rFonts w:eastAsia="仿宋_GB2312"/>
          <w:color w:val="000000" w:themeColor="text1"/>
          <w:kern w:val="0"/>
          <w:sz w:val="32"/>
          <w14:textFill>
            <w14:solidFill>
              <w14:schemeClr w14:val="tx1"/>
            </w14:solidFill>
          </w14:textFill>
        </w:rPr>
        <w:t>，展现朝阳青年精神风貌。</w:t>
      </w:r>
      <w:r>
        <w:rPr>
          <w:rFonts w:hint="eastAsia" w:eastAsia="仿宋_GB2312"/>
          <w:color w:val="000000" w:themeColor="text1"/>
          <w:kern w:val="0"/>
          <w:sz w:val="32"/>
          <w14:textFill>
            <w14:solidFill>
              <w14:schemeClr w14:val="tx1"/>
            </w14:solidFill>
          </w14:textFill>
        </w:rPr>
        <w:t>助力京津冀协同发展，围绕城市更新主题，成功</w:t>
      </w:r>
      <w:r>
        <w:rPr>
          <w:rFonts w:eastAsia="仿宋_GB2312"/>
          <w:color w:val="000000" w:themeColor="text1"/>
          <w:kern w:val="0"/>
          <w:sz w:val="32"/>
          <w14:textFill>
            <w14:solidFill>
              <w14:schemeClr w14:val="tx1"/>
            </w14:solidFill>
          </w14:textFill>
        </w:rPr>
        <w:t>举办</w:t>
      </w:r>
      <w:r>
        <w:rPr>
          <w:rFonts w:hint="eastAsia" w:ascii="仿宋_GB2312" w:hAnsi="仿宋_GB2312" w:eastAsia="仿宋_GB2312" w:cs="仿宋_GB2312"/>
          <w:color w:val="000000" w:themeColor="text1"/>
          <w:kern w:val="0"/>
          <w:sz w:val="32"/>
          <w14:textFill>
            <w14:solidFill>
              <w14:schemeClr w14:val="tx1"/>
            </w14:solidFill>
          </w14:textFill>
        </w:rPr>
        <w:t>“城市年轻力创造者大会”，</w:t>
      </w:r>
      <w:r>
        <w:rPr>
          <w:rFonts w:eastAsia="仿宋_GB2312"/>
          <w:color w:val="000000" w:themeColor="text1"/>
          <w:kern w:val="0"/>
          <w:sz w:val="32"/>
          <w14:textFill>
            <w14:solidFill>
              <w14:schemeClr w14:val="tx1"/>
            </w14:solidFill>
          </w14:textFill>
        </w:rPr>
        <w:t>带动</w:t>
      </w:r>
      <w:r>
        <w:rPr>
          <w:rFonts w:hint="eastAsia" w:eastAsia="仿宋_GB2312"/>
          <w:color w:val="000000" w:themeColor="text1"/>
          <w:kern w:val="0"/>
          <w:sz w:val="32"/>
          <w14:textFill>
            <w14:solidFill>
              <w14:schemeClr w14:val="tx1"/>
            </w14:solidFill>
          </w14:textFill>
        </w:rPr>
        <w:t>三地青年投身城市高质量发展，取得良好社会反响</w:t>
      </w:r>
      <w:r>
        <w:rPr>
          <w:rFonts w:eastAsia="仿宋_GB2312"/>
          <w:color w:val="000000" w:themeColor="text1"/>
          <w:kern w:val="0"/>
          <w:sz w:val="32"/>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响应“双减”课后服务需求，</w:t>
      </w:r>
      <w:r>
        <w:rPr>
          <w:rFonts w:hint="eastAsia" w:ascii="仿宋_GB2312" w:hAnsi="仿宋_GB2312" w:eastAsia="仿宋_GB2312" w:cs="仿宋_GB2312"/>
          <w:color w:val="000000" w:themeColor="text1"/>
          <w:sz w:val="32"/>
          <w:szCs w:val="32"/>
          <w14:textFill>
            <w14:solidFill>
              <w14:schemeClr w14:val="tx1"/>
            </w14:solidFill>
          </w14:textFill>
        </w:rPr>
        <w:t>举办红领巾暑期成长营地。以改革增动力，促进共青团工作提质增效。</w:t>
      </w:r>
      <w:r>
        <w:rPr>
          <w:rFonts w:hint="eastAsia" w:ascii="仿宋_GB2312" w:hAnsi="仿宋_GB2312" w:eastAsia="仿宋_GB2312" w:cs="仿宋_GB2312"/>
          <w:color w:val="000000" w:themeColor="text1"/>
          <w:sz w:val="32"/>
          <w14:textFill>
            <w14:solidFill>
              <w14:schemeClr w14:val="tx1"/>
            </w14:solidFill>
          </w14:textFill>
        </w:rPr>
        <w:t>夯实基层团组织基础，制定《朝阳共青团基层建设三年行动计划》</w:t>
      </w:r>
      <w:r>
        <w:rPr>
          <w:rFonts w:ascii="仿宋_GB2312" w:hAnsi="仿宋_GB2312" w:eastAsia="仿宋_GB2312" w:cs="仿宋_GB2312"/>
          <w:color w:val="000000" w:themeColor="text1"/>
          <w:sz w:val="32"/>
          <w14:textFill>
            <w14:solidFill>
              <w14:schemeClr w14:val="tx1"/>
            </w14:solidFill>
          </w14:textFill>
        </w:rPr>
        <w:t>，</w:t>
      </w:r>
      <w:r>
        <w:rPr>
          <w:rFonts w:hint="eastAsia" w:ascii="仿宋_GB2312" w:hAnsi="仿宋_GB2312" w:eastAsia="仿宋_GB2312" w:cs="仿宋_GB2312"/>
          <w:color w:val="000000" w:themeColor="text1"/>
          <w:sz w:val="32"/>
          <w14:textFill>
            <w14:solidFill>
              <w14:schemeClr w14:val="tx1"/>
            </w14:solidFill>
          </w14:textFill>
        </w:rPr>
        <w:t>实现</w:t>
      </w:r>
      <w:r>
        <w:rPr>
          <w:rFonts w:hint="eastAsia" w:ascii="仿宋_GB2312" w:hAnsi="仿宋_GB2312" w:eastAsia="仿宋_GB2312" w:cs="仿宋_GB2312"/>
          <w:color w:val="000000" w:themeColor="text1"/>
          <w:sz w:val="32"/>
          <w:szCs w:val="32"/>
          <w14:textFill>
            <w14:solidFill>
              <w14:schemeClr w14:val="tx1"/>
            </w14:solidFill>
          </w14:textFill>
        </w:rPr>
        <w:t>空壳化团组织动态清零，“两新”组织、新兴青年组织群体团的组织覆盖持续扩大。</w:t>
      </w:r>
      <w:r>
        <w:rPr>
          <w:rFonts w:hint="eastAsia" w:ascii="仿宋_GB2312" w:hAnsi="仿宋_GB2312" w:eastAsia="仿宋_GB2312" w:cs="仿宋_GB2312"/>
          <w:color w:val="000000" w:themeColor="text1"/>
          <w:kern w:val="0"/>
          <w:sz w:val="32"/>
          <w:szCs w:val="22"/>
          <w14:textFill>
            <w14:solidFill>
              <w14:schemeClr w14:val="tx1"/>
            </w14:solidFill>
          </w14:textFill>
        </w:rPr>
        <w:t>坚持解放思想、开门换届、广纳人才，高质量完成青联换届。</w:t>
      </w:r>
      <w:r>
        <w:rPr>
          <w:rFonts w:hint="eastAsia" w:ascii="仿宋_GB2312" w:hAnsi="仿宋_GB2312" w:eastAsia="仿宋_GB2312" w:cs="仿宋_GB2312"/>
          <w:color w:val="000000" w:themeColor="text1"/>
          <w:sz w:val="32"/>
          <w14:textFill>
            <w14:solidFill>
              <w14:schemeClr w14:val="tx1"/>
            </w14:solidFill>
          </w14:textFill>
        </w:rPr>
        <w:t>完善校外少先队工作体系，成立区青少年活动中心少工委、街乡少工委及社区少工委。</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按照时间节点及时开展活动，完成各项任务执行。</w:t>
      </w:r>
      <w:r>
        <w:rPr>
          <w:rFonts w:eastAsia="仿宋_GB2312"/>
          <w:color w:val="000000" w:themeColor="text1"/>
          <w:kern w:val="0"/>
          <w:sz w:val="32"/>
          <w14:textFill>
            <w14:solidFill>
              <w14:schemeClr w14:val="tx1"/>
            </w14:solidFill>
          </w14:textFill>
        </w:rPr>
        <w:t>推进朝阳国际文化原创青年</w:t>
      </w:r>
      <w:r>
        <w:rPr>
          <w:rFonts w:hint="eastAsia" w:eastAsia="仿宋_GB2312"/>
          <w:color w:val="000000" w:themeColor="text1"/>
          <w:kern w:val="0"/>
          <w:sz w:val="32"/>
          <w14:textFill>
            <w14:solidFill>
              <w14:schemeClr w14:val="tx1"/>
            </w14:solidFill>
          </w14:textFill>
        </w:rPr>
        <w:t>人才</w:t>
      </w:r>
      <w:r>
        <w:rPr>
          <w:rFonts w:eastAsia="仿宋_GB2312"/>
          <w:color w:val="000000" w:themeColor="text1"/>
          <w:kern w:val="0"/>
          <w:sz w:val="32"/>
          <w14:textFill>
            <w14:solidFill>
              <w14:schemeClr w14:val="tx1"/>
            </w14:solidFill>
          </w14:textFill>
        </w:rPr>
        <w:t>会客厅和国际创投青年人才会客厅建设，</w:t>
      </w:r>
      <w:r>
        <w:rPr>
          <w:rFonts w:hint="eastAsia" w:eastAsia="仿宋_GB2312"/>
          <w:color w:val="000000" w:themeColor="text1"/>
          <w:kern w:val="0"/>
          <w:sz w:val="32"/>
          <w14:textFill>
            <w14:solidFill>
              <w14:schemeClr w14:val="tx1"/>
            </w14:solidFill>
          </w14:textFill>
        </w:rPr>
        <w:t>筑好人才“蓄水池”</w:t>
      </w:r>
      <w:r>
        <w:rPr>
          <w:rFonts w:eastAsia="仿宋_GB2312"/>
          <w:color w:val="000000" w:themeColor="text1"/>
          <w:kern w:val="0"/>
          <w:sz w:val="32"/>
          <w14:textFill>
            <w14:solidFill>
              <w14:schemeClr w14:val="tx1"/>
            </w14:solidFill>
          </w14:textFill>
        </w:rPr>
        <w:t>。</w:t>
      </w:r>
      <w:r>
        <w:rPr>
          <w:rFonts w:hint="eastAsia" w:ascii="仿宋_GB2312" w:hAnsi="仿宋_GB2312" w:eastAsia="仿宋_GB2312" w:cs="仿宋_GB2312"/>
          <w:color w:val="000000" w:themeColor="text1"/>
          <w:kern w:val="0"/>
          <w:sz w:val="32"/>
          <w14:textFill>
            <w14:solidFill>
              <w14:schemeClr w14:val="tx1"/>
            </w14:solidFill>
          </w14:textFill>
        </w:rPr>
        <w:t>深化“美好朝阳”“小河长”“小林长”等品牌内涵</w:t>
      </w:r>
      <w:r>
        <w:rPr>
          <w:rFonts w:hint="eastAsia" w:eastAsia="仿宋_GB2312"/>
          <w:color w:val="000000" w:themeColor="text1"/>
          <w:kern w:val="0"/>
          <w:sz w:val="32"/>
          <w14:textFill>
            <w14:solidFill>
              <w14:schemeClr w14:val="tx1"/>
            </w14:solidFill>
          </w14:textFill>
        </w:rPr>
        <w:t>，</w:t>
      </w:r>
      <w:r>
        <w:rPr>
          <w:rFonts w:eastAsia="仿宋_GB2312"/>
          <w:color w:val="000000" w:themeColor="text1"/>
          <w:sz w:val="32"/>
          <w:szCs w:val="32"/>
          <w14:textFill>
            <w14:solidFill>
              <w14:schemeClr w14:val="tx1"/>
            </w14:solidFill>
          </w14:textFill>
        </w:rPr>
        <w:t>引领青年投身生态文明</w:t>
      </w:r>
      <w:r>
        <w:rPr>
          <w:rFonts w:hint="eastAsia" w:eastAsia="仿宋_GB2312"/>
          <w:color w:val="000000" w:themeColor="text1"/>
          <w:sz w:val="32"/>
          <w:szCs w:val="32"/>
          <w14:textFill>
            <w14:solidFill>
              <w14:schemeClr w14:val="tx1"/>
            </w14:solidFill>
          </w14:textFill>
        </w:rPr>
        <w:t>和基层治理</w:t>
      </w:r>
      <w:r>
        <w:rPr>
          <w:rFonts w:eastAsia="仿宋_GB2312"/>
          <w:color w:val="000000" w:themeColor="text1"/>
          <w:sz w:val="32"/>
          <w:szCs w:val="32"/>
          <w14:textFill>
            <w14:solidFill>
              <w14:schemeClr w14:val="tx1"/>
            </w14:solidFill>
          </w14:textFill>
        </w:rPr>
        <w:t>实践。</w:t>
      </w:r>
      <w:r>
        <w:rPr>
          <w:rFonts w:hint="eastAsia" w:ascii="仿宋_GB2312" w:hAnsi="仿宋_GB2312" w:eastAsia="仿宋_GB2312" w:cs="仿宋_GB2312"/>
          <w:color w:val="000000" w:themeColor="text1"/>
          <w:sz w:val="32"/>
          <w14:textFill>
            <w14:solidFill>
              <w14:schemeClr w14:val="tx1"/>
            </w14:solidFill>
          </w14:textFill>
        </w:rPr>
        <w:t>完善青年志愿服务组织动员机制，成立朝阳区青年志愿者协会，凝聚朝阳青年服务区域发展的强大力量。</w:t>
      </w:r>
      <w:r>
        <w:rPr>
          <w:rFonts w:eastAsia="仿宋_GB2312"/>
          <w:color w:val="000000" w:themeColor="text1"/>
          <w:kern w:val="0"/>
          <w:sz w:val="32"/>
          <w14:textFill>
            <w14:solidFill>
              <w14:schemeClr w14:val="tx1"/>
            </w14:solidFill>
          </w14:textFill>
        </w:rPr>
        <w:t>成立区青少年公益行业团工委</w:t>
      </w:r>
      <w:r>
        <w:rPr>
          <w:rFonts w:hint="eastAsia" w:eastAsia="仿宋_GB2312"/>
          <w:color w:val="000000" w:themeColor="text1"/>
          <w:kern w:val="0"/>
          <w:sz w:val="32"/>
          <w14:textFill>
            <w14:solidFill>
              <w14:schemeClr w14:val="tx1"/>
            </w14:solidFill>
          </w14:textFill>
        </w:rPr>
        <w:t>，</w:t>
      </w:r>
      <w:r>
        <w:rPr>
          <w:rFonts w:hint="eastAsia" w:eastAsia="仿宋_GB2312"/>
          <w:color w:val="000000" w:themeColor="text1"/>
          <w:sz w:val="32"/>
          <w14:textFill>
            <w14:solidFill>
              <w14:schemeClr w14:val="tx1"/>
            </w14:solidFill>
          </w14:textFill>
        </w:rPr>
        <w:t>打造区青少年公益法律咨询与服务基地、少年军校等青少年权益维护品牌，</w:t>
      </w:r>
      <w:r>
        <w:rPr>
          <w:rFonts w:hint="eastAsia" w:eastAsia="仿宋_GB2312"/>
          <w:bCs/>
          <w:color w:val="000000" w:themeColor="text1"/>
          <w:sz w:val="32"/>
          <w:szCs w:val="32"/>
          <w14:textFill>
            <w14:solidFill>
              <w14:schemeClr w14:val="tx1"/>
            </w14:solidFill>
          </w14:textFill>
        </w:rPr>
        <w:t>推进困境青少年帮扶和未成年人司法保护工作，青少年权益维护整体水平不断提升</w:t>
      </w:r>
      <w:r>
        <w:rPr>
          <w:rFonts w:hint="eastAsia" w:eastAsia="仿宋_GB2312"/>
          <w:color w:val="000000" w:themeColor="text1"/>
          <w:sz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坚持大抓基层，推动社区青春行动试点，推进建外街道光华里社区“全国城市基层组织改革试点”工作。坚持改革创新精神，</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在崔各庄费家村、十八里店老君堂等新就业群体聚集区域试点建立“小哥加油站·社区青年汇”，相关模式得到团市委高度认可，并在全市各区推广</w:t>
      </w:r>
      <w:r>
        <w:rPr>
          <w:rFonts w:hint="eastAsia" w:ascii="仿宋_GB2312" w:hAnsi="仿宋_GB2312" w:eastAsia="仿宋_GB2312" w:cs="仿宋_GB2312"/>
          <w:color w:val="000000" w:themeColor="text1"/>
          <w:sz w:val="32"/>
          <w:szCs w:val="32"/>
          <w14:textFill>
            <w14:solidFill>
              <w14:schemeClr w14:val="tx1"/>
            </w14:solidFill>
          </w14:textFill>
        </w:rPr>
        <w:t>。</w:t>
      </w:r>
    </w:p>
    <w:p>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r>
        <w:rPr>
          <w:rFonts w:hint="eastAsia" w:ascii="仿宋_GB2312" w:hAnsi="宋体" w:eastAsia="仿宋_GB2312" w:cs="宋体"/>
          <w:color w:val="000000"/>
          <w:kern w:val="0"/>
          <w:sz w:val="32"/>
          <w:szCs w:val="32"/>
        </w:rPr>
        <w:t xml:space="preserve">   </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严格执行团区委财务制度，按照经费使用标准，厉行节约，规范使用。                                  </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1.经济</w:t>
      </w:r>
      <w:r>
        <w:rPr>
          <w:rFonts w:ascii="仿宋_GB2312" w:hAnsi="宋体" w:eastAsia="仿宋_GB2312" w:cs="宋体"/>
          <w:color w:val="000000"/>
          <w:kern w:val="0"/>
          <w:sz w:val="32"/>
          <w:szCs w:val="32"/>
        </w:rPr>
        <w:t>效益</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高质量完成全年工作，按时完成考核指标，节约活动等成本，确保支出合理性。</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2.社会效益</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促使全区团组织围绕区域中心重点工作，向青少年群体传播团的精神和政府的关怀与温暖；促进六稳六保，发挥共青团主责，为党育人职能，增强青少年组织力、服务力、引领力；充分发挥共青团组织青年、引领青年和服务青年的工作职能，将传统媒体和新媒体相结合，以项目制工作的形式，开展朝阳共青团系列宣传推广活动，从而加强对青年的政治引领和思想引导。</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3.环境效益</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做好全区基层团组织工作力量保障，落实基层组织建设各项工作要求，广泛吸纳各领域青年；搭建朝阳青联委员沟通联络平台，增强朝阳青联组织力、服务力、引领力，营造朝阳青联内部凝聚、和谐的集体氛围，充分发挥朝阳青联委员人才智力优势，更好地服务区域发展大局。 </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4.可持续</w:t>
      </w:r>
      <w:r>
        <w:rPr>
          <w:rFonts w:ascii="仿宋_GB2312" w:hAnsi="宋体" w:eastAsia="仿宋_GB2312" w:cs="宋体"/>
          <w:color w:val="000000"/>
          <w:kern w:val="0"/>
          <w:sz w:val="32"/>
          <w:szCs w:val="32"/>
        </w:rPr>
        <w:t>性影响</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提升本区社区青年汇基础建设水平，研发并推广区级品牌活动及项目，提升专职社工专业能力水平；联合区人力资源和社会保障局、区财政局等政府部门以及专业市场化人力资源机构开展青年工作，全面服务青年成长发展。持续推进建设一批优秀青年就业创业实习基地，并不断深化朝阳国际创投青年人才会客厅、国际文化原创青年人才会客厅建设，助力青年人才工作。</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5.服务对象</w:t>
      </w:r>
      <w:r>
        <w:rPr>
          <w:rFonts w:ascii="仿宋_GB2312" w:hAnsi="宋体" w:eastAsia="仿宋_GB2312" w:cs="宋体"/>
          <w:color w:val="000000"/>
          <w:kern w:val="0"/>
          <w:sz w:val="32"/>
          <w:szCs w:val="32"/>
        </w:rPr>
        <w:t>满意度</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基层团组织、青少年满意程度100%。</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系统梳理市区各项财务法律、法规、制度，不断完善团区委财务制度，进一步提升机关、事业单位规范化建设水平，使财务工作运转更加科学、有序。</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仿宋_GB2312" w:eastAsia="仿宋_GB2312" w:cs="仿宋_GB2312"/>
          <w:sz w:val="32"/>
          <w:szCs w:val="32"/>
        </w:rPr>
        <w:t>严格执行区财政局预算批复金额、标准，依据项目专项资金使用规定，无挤占挪用、扩大开支范围等问题。</w:t>
      </w:r>
    </w:p>
    <w:p>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按照《会计基础工作规范》要求，配备专职会计、出纳人员，明确各岗位的职责，完善财务人员管理制度，大力支持财务人员培训，综合提升财务工作人员的素质，依法依规独立完成相应的财务工作。</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（二）资产管理</w:t>
      </w:r>
    </w:p>
    <w:p>
      <w:pPr>
        <w:spacing w:line="600" w:lineRule="exact"/>
        <w:ind w:left="105" w:leftChars="50" w:firstLine="480" w:firstLineChars="150"/>
        <w:rPr>
          <w:rFonts w:ascii="楷体_GB2312" w:eastAsia="楷体_GB2312"/>
          <w:sz w:val="32"/>
          <w:szCs w:val="32"/>
        </w:rPr>
      </w:pPr>
      <w:r>
        <w:rPr>
          <w:rFonts w:hint="eastAsia" w:ascii="仿宋_GB2312" w:hAnsi="仿宋_GB2312" w:eastAsia="仿宋_GB2312" w:cs="仿宋_GB2312"/>
          <w:sz w:val="32"/>
          <w:szCs w:val="32"/>
        </w:rPr>
        <w:t>设立完整的固定资产总账、明细账，及时调整资产增减，每月进行固定资产折旧，每年对固定资产盘点，做到账实相符。</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（三）绩效</w:t>
      </w:r>
      <w:r>
        <w:rPr>
          <w:rFonts w:ascii="楷体_GB2312" w:eastAsia="楷体_GB2312"/>
          <w:sz w:val="32"/>
          <w:szCs w:val="32"/>
        </w:rPr>
        <w:t>管理</w:t>
      </w:r>
    </w:p>
    <w:p>
      <w:pPr>
        <w:spacing w:line="600" w:lineRule="exact"/>
        <w:ind w:left="105" w:leftChars="50" w:firstLine="480" w:firstLineChars="150"/>
        <w:rPr>
          <w:rFonts w:ascii="楷体_GB2312" w:eastAsia="楷体_GB2312"/>
          <w:sz w:val="32"/>
          <w:szCs w:val="32"/>
        </w:rPr>
      </w:pPr>
      <w:r>
        <w:rPr>
          <w:rFonts w:hint="eastAsia" w:eastAsia="仿宋_GB2312" w:cs="仿宋_GB2312"/>
          <w:sz w:val="32"/>
          <w:szCs w:val="32"/>
        </w:rPr>
        <w:t>2023</w:t>
      </w:r>
      <w:r>
        <w:rPr>
          <w:rFonts w:hint="eastAsia" w:ascii="仿宋_GB2312" w:hAnsi="仿宋_GB2312" w:eastAsia="仿宋_GB2312" w:cs="仿宋_GB2312"/>
          <w:sz w:val="32"/>
          <w:szCs w:val="32"/>
        </w:rPr>
        <w:t>年度部门整体绩效目标是保障各内部机构正常运转，部门整体支出绩效目标完成情况及绩效实现情况主要体现在整体支出绩效目标完成情况良好，未与预期完成情况偏离。</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（四）结转结余率</w:t>
      </w:r>
    </w:p>
    <w:p>
      <w:pPr>
        <w:spacing w:line="600" w:lineRule="exact"/>
        <w:ind w:left="105" w:leftChars="50" w:firstLine="480" w:firstLineChars="150"/>
        <w:rPr>
          <w:rFonts w:ascii="楷体_GB2312" w:eastAsia="楷体_GB2312"/>
          <w:sz w:val="32"/>
          <w:szCs w:val="32"/>
        </w:rPr>
      </w:pPr>
      <w:r>
        <w:rPr>
          <w:rFonts w:hint="eastAsia" w:ascii="仿宋_GB2312" w:hAnsi="仿宋_GB2312" w:eastAsia="仿宋_GB2312" w:cs="仿宋_GB2312"/>
          <w:sz w:val="32"/>
          <w:szCs w:val="32"/>
        </w:rPr>
        <w:t>本年度无结转结余项目、资金。</w:t>
      </w:r>
    </w:p>
    <w:p>
      <w:pPr>
        <w:spacing w:line="600" w:lineRule="exact"/>
        <w:ind w:left="105" w:leftChars="50" w:firstLine="480" w:firstLineChars="150"/>
        <w:rPr>
          <w:rFonts w:ascii="楷体_GB2312" w:eastAsia="楷体_GB2312"/>
          <w:color w:val="ED0000"/>
          <w:sz w:val="32"/>
          <w:szCs w:val="32"/>
        </w:rPr>
      </w:pPr>
      <w:r>
        <w:rPr>
          <w:rFonts w:hint="eastAsia" w:ascii="楷体_GB2312" w:eastAsia="楷体_GB2312"/>
          <w:sz w:val="32"/>
          <w:szCs w:val="32"/>
        </w:rPr>
        <w:t>（五）部门</w:t>
      </w:r>
      <w:r>
        <w:rPr>
          <w:rFonts w:ascii="楷体_GB2312" w:eastAsia="楷体_GB2312"/>
          <w:sz w:val="32"/>
          <w:szCs w:val="32"/>
        </w:rPr>
        <w:t>预决算差异率</w:t>
      </w:r>
    </w:p>
    <w:p>
      <w:pPr>
        <w:spacing w:line="600" w:lineRule="exact"/>
        <w:ind w:left="105" w:leftChars="50" w:firstLine="480" w:firstLineChars="150"/>
        <w:rPr>
          <w:rFonts w:hint="eastAsia" w:ascii="楷体_GB2312" w:eastAsia="楷体_GB2312"/>
          <w:sz w:val="32"/>
          <w:szCs w:val="32"/>
        </w:rPr>
      </w:pPr>
      <w:r>
        <w:rPr>
          <w:rFonts w:hint="eastAsia" w:ascii="仿宋_GB2312" w:hAnsi="仿宋" w:eastAsia="仿宋_GB2312" w:cs="仿宋"/>
          <w:color w:val="000000"/>
          <w:sz w:val="32"/>
          <w:szCs w:val="32"/>
        </w:rPr>
        <w:t>年初预算数为</w:t>
      </w:r>
      <w:r>
        <w:rPr>
          <w:rFonts w:ascii="仿宋_GB2312" w:hAnsi="仿宋" w:eastAsia="仿宋_GB2312" w:cs="仿宋"/>
          <w:color w:val="000000"/>
          <w:sz w:val="32"/>
          <w:szCs w:val="32"/>
        </w:rPr>
        <w:t>25533893.83</w:t>
      </w:r>
      <w:r>
        <w:rPr>
          <w:rFonts w:hint="eastAsia" w:ascii="仿宋_GB2312" w:hAnsi="仿宋" w:eastAsia="仿宋_GB2312" w:cs="仿宋"/>
          <w:color w:val="000000"/>
          <w:sz w:val="32"/>
          <w:szCs w:val="32"/>
        </w:rPr>
        <w:t>元，决算数为</w:t>
      </w:r>
      <w:r>
        <w:rPr>
          <w:rFonts w:ascii="仿宋_GB2312" w:hAnsi="仿宋" w:eastAsia="仿宋_GB2312" w:cs="仿宋"/>
          <w:color w:val="000000"/>
          <w:sz w:val="32"/>
          <w:szCs w:val="32"/>
        </w:rPr>
        <w:t>27990421.01</w:t>
      </w:r>
      <w:r>
        <w:rPr>
          <w:rFonts w:hint="eastAsia" w:ascii="仿宋_GB2312" w:hAnsi="仿宋" w:eastAsia="仿宋_GB2312" w:cs="仿宋"/>
          <w:color w:val="000000"/>
          <w:sz w:val="32"/>
          <w:szCs w:val="32"/>
        </w:rPr>
        <w:t>，差异率为9.62%。</w:t>
      </w:r>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spacing w:line="600" w:lineRule="exact"/>
        <w:ind w:left="105" w:leftChars="50" w:firstLine="480" w:firstLineChars="150"/>
        <w:rPr>
          <w:rFonts w:ascii="楷体_GB2312" w:eastAsia="楷体_GB2312"/>
          <w:sz w:val="32"/>
          <w:szCs w:val="32"/>
        </w:rPr>
      </w:pPr>
      <w:r>
        <w:rPr>
          <w:rFonts w:hint="eastAsia" w:ascii="仿宋_GB2312" w:hAnsi="仿宋_GB2312" w:eastAsia="仿宋_GB2312" w:cs="仿宋_GB2312"/>
          <w:sz w:val="32"/>
          <w:szCs w:val="32"/>
        </w:rPr>
        <w:t>严格执行部门绩效整体目标，按照目标制定的数量、质量、时效、成本、社会效益、服务对象满意度等方面，综合评定得分为优。</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（二）存在的问题及原因分析</w:t>
      </w:r>
    </w:p>
    <w:p>
      <w:pPr>
        <w:spacing w:line="600" w:lineRule="exact"/>
        <w:ind w:left="105" w:leftChars="50" w:firstLine="480" w:firstLineChars="150"/>
        <w:rPr>
          <w:rFonts w:eastAsia="仿宋_GB2312"/>
          <w:sz w:val="32"/>
          <w:szCs w:val="32"/>
        </w:rPr>
      </w:pPr>
      <w:r>
        <w:rPr>
          <w:rFonts w:eastAsia="仿宋_GB2312"/>
          <w:sz w:val="32"/>
          <w:szCs w:val="32"/>
        </w:rPr>
        <w:t>2023年底中央直达资金下达</w:t>
      </w:r>
      <w:r>
        <w:rPr>
          <w:rFonts w:hint="eastAsia" w:eastAsia="仿宋_GB2312"/>
          <w:sz w:val="32"/>
          <w:szCs w:val="32"/>
        </w:rPr>
        <w:t>、追加两节</w:t>
      </w:r>
      <w:r>
        <w:rPr>
          <w:rFonts w:eastAsia="仿宋_GB2312"/>
          <w:sz w:val="32"/>
          <w:szCs w:val="32"/>
        </w:rPr>
        <w:t>送温暖</w:t>
      </w:r>
      <w:r>
        <w:rPr>
          <w:rFonts w:hint="eastAsia" w:eastAsia="仿宋_GB2312"/>
          <w:sz w:val="32"/>
          <w:szCs w:val="32"/>
        </w:rPr>
        <w:t>资金以及人员变动等原因导致决算数大于年初预算数。</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六、措施建议</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加强内部培训力度，认真学习财政部印发《关于全面实施预算绩效管理的意见》，全面学习文件精神，提高团区委全员财政支出绩效跟踪的意识，尽快建立全方位、全过程、全覆盖的预算绩效管理体系。</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树立“花钱必问效，无效必问责”的原则，积极提高预算绩效信息透明度，提高财政支出的有效性，切实让惠及民生的项目落到实处。</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B1D39DF"/>
    <w:rsid w:val="00032D17"/>
    <w:rsid w:val="000A416C"/>
    <w:rsid w:val="000C2184"/>
    <w:rsid w:val="000E2174"/>
    <w:rsid w:val="00117AFE"/>
    <w:rsid w:val="00141C4F"/>
    <w:rsid w:val="001C7834"/>
    <w:rsid w:val="0023434C"/>
    <w:rsid w:val="0028523F"/>
    <w:rsid w:val="003231F1"/>
    <w:rsid w:val="003C4EBE"/>
    <w:rsid w:val="0040188D"/>
    <w:rsid w:val="0040468E"/>
    <w:rsid w:val="00465181"/>
    <w:rsid w:val="00485037"/>
    <w:rsid w:val="0051511E"/>
    <w:rsid w:val="00565D12"/>
    <w:rsid w:val="0057202C"/>
    <w:rsid w:val="00577BE9"/>
    <w:rsid w:val="005C3CF5"/>
    <w:rsid w:val="005E3946"/>
    <w:rsid w:val="005F4D13"/>
    <w:rsid w:val="0060746B"/>
    <w:rsid w:val="00607FD1"/>
    <w:rsid w:val="00677BE0"/>
    <w:rsid w:val="00694016"/>
    <w:rsid w:val="006954D6"/>
    <w:rsid w:val="006A29E9"/>
    <w:rsid w:val="006B775C"/>
    <w:rsid w:val="006C1F45"/>
    <w:rsid w:val="007734A2"/>
    <w:rsid w:val="007E75D6"/>
    <w:rsid w:val="008255C8"/>
    <w:rsid w:val="00826643"/>
    <w:rsid w:val="0086397D"/>
    <w:rsid w:val="0088234F"/>
    <w:rsid w:val="008A671B"/>
    <w:rsid w:val="008B245C"/>
    <w:rsid w:val="0093537C"/>
    <w:rsid w:val="00954F6E"/>
    <w:rsid w:val="009D5A7B"/>
    <w:rsid w:val="009E0A9A"/>
    <w:rsid w:val="00AC1F21"/>
    <w:rsid w:val="00AF2C6D"/>
    <w:rsid w:val="00B03B70"/>
    <w:rsid w:val="00B05EAF"/>
    <w:rsid w:val="00B912B3"/>
    <w:rsid w:val="00B9172C"/>
    <w:rsid w:val="00BF63B8"/>
    <w:rsid w:val="00C14563"/>
    <w:rsid w:val="00CD2D14"/>
    <w:rsid w:val="00CF07EE"/>
    <w:rsid w:val="00D11394"/>
    <w:rsid w:val="00D134D6"/>
    <w:rsid w:val="00D35C06"/>
    <w:rsid w:val="00D43261"/>
    <w:rsid w:val="00D54F7D"/>
    <w:rsid w:val="00D727D0"/>
    <w:rsid w:val="00D85627"/>
    <w:rsid w:val="00DA1B83"/>
    <w:rsid w:val="00DA3AC5"/>
    <w:rsid w:val="00DA7302"/>
    <w:rsid w:val="00E52F8D"/>
    <w:rsid w:val="00E617B2"/>
    <w:rsid w:val="00EA33AD"/>
    <w:rsid w:val="00EE5981"/>
    <w:rsid w:val="00EF5489"/>
    <w:rsid w:val="00F370C0"/>
    <w:rsid w:val="00F42C33"/>
    <w:rsid w:val="00F43515"/>
    <w:rsid w:val="00F83004"/>
    <w:rsid w:val="30B37D84"/>
    <w:rsid w:val="5B1D39DF"/>
    <w:rsid w:val="6E0E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20"/>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Times New Roman" w:hAnsi="Times New Roman" w:eastAsia="宋体" w:cs="Times New Roman"/>
      <w:kern w:val="2"/>
      <w:sz w:val="18"/>
      <w:szCs w:val="18"/>
    </w:rPr>
  </w:style>
  <w:style w:type="character" w:customStyle="1" w:styleId="8">
    <w:name w:val="批注框文本 字符"/>
    <w:basedOn w:val="6"/>
    <w:link w:val="2"/>
    <w:semiHidden/>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3202</Words>
  <Characters>200</Characters>
  <Lines>1</Lines>
  <Paragraphs>6</Paragraphs>
  <TotalTime>416</TotalTime>
  <ScaleCrop>false</ScaleCrop>
  <LinksUpToDate>false</LinksUpToDate>
  <CharactersWithSpaces>3396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2024-03-15T03:02:00Z</dcterms:created>
  <dc:creator>Administrator</dc:creator>
  <cp:lastModifiedBy>崔昕瑶</cp:lastModifiedBy>
  <cp:lastPrinted>2024-03-22T06:17:00Z</cp:lastPrinted>
  <dcterms:modified xsi:type="dcterms:W3CDTF">2024-08-13T06:57:24Z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52378ACE34B64BEA98B4F0FCC215A043</vt:lpwstr>
  </property>
</Properties>
</file>