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440" w:lineRule="exact"/>
        <w:jc w:val="center"/>
        <w:textAlignment w:val="auto"/>
        <w:outlineLvl w:val="9"/>
        <w:rPr>
          <w:rFonts w:hint="eastAsia" w:ascii="方正小标宋简体" w:hAnsi="方正小标宋简体" w:eastAsia="方正小标宋简体" w:cs="方正小标宋简体"/>
          <w:i w:val="0"/>
          <w:color w:val="000000"/>
          <w:kern w:val="0"/>
          <w:sz w:val="36"/>
          <w:szCs w:val="36"/>
          <w:u w:val="none"/>
          <w:lang w:val="en-US" w:eastAsia="zh-CN" w:bidi="ar"/>
        </w:rPr>
      </w:pPr>
      <w:r>
        <w:rPr>
          <w:rFonts w:hint="eastAsia" w:ascii="方正小标宋简体" w:hAnsi="方正小标宋简体" w:eastAsia="方正小标宋简体" w:cs="方正小标宋简体"/>
          <w:i w:val="0"/>
          <w:color w:val="000000"/>
          <w:kern w:val="0"/>
          <w:sz w:val="36"/>
          <w:szCs w:val="36"/>
          <w:u w:val="none"/>
          <w:lang w:val="en-US" w:eastAsia="zh-CN" w:bidi="ar"/>
        </w:rPr>
        <w:t>（区政府办公室）2026年市政府工作报告重点工作落实情况表（第二季度）</w:t>
      </w:r>
    </w:p>
    <w:tbl>
      <w:tblPr>
        <w:tblStyle w:val="6"/>
        <w:tblW w:w="13246" w:type="dxa"/>
        <w:tblInd w:w="4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980"/>
        <w:gridCol w:w="3480"/>
        <w:gridCol w:w="1695"/>
        <w:gridCol w:w="5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712"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pPr>
            <w:r>
              <w:rPr>
                <w:rFonts w:hint="eastAsia" w:ascii="黑体" w:hAnsi="宋体" w:eastAsia="黑体" w:cs="黑体"/>
                <w:i w:val="0"/>
                <w:color w:val="000000"/>
                <w:kern w:val="0"/>
                <w:sz w:val="24"/>
                <w:szCs w:val="24"/>
                <w:u w:val="none"/>
                <w:lang w:val="en-US" w:eastAsia="zh-CN" w:bidi="ar"/>
              </w:rPr>
              <w:t>序号</w:t>
            </w:r>
          </w:p>
        </w:tc>
        <w:tc>
          <w:tcPr>
            <w:tcW w:w="1980"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pPr>
            <w:r>
              <w:rPr>
                <w:rFonts w:hint="eastAsia" w:ascii="黑体" w:hAnsi="宋体" w:eastAsia="黑体" w:cs="黑体"/>
                <w:i w:val="0"/>
                <w:color w:val="000000"/>
                <w:kern w:val="0"/>
                <w:sz w:val="24"/>
                <w:szCs w:val="24"/>
                <w:u w:val="none"/>
                <w:lang w:val="en-US" w:eastAsia="zh-CN" w:bidi="ar"/>
              </w:rPr>
              <w:t>任务来源</w:t>
            </w:r>
          </w:p>
        </w:tc>
        <w:tc>
          <w:tcPr>
            <w:tcW w:w="3480"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pPr>
            <w:r>
              <w:rPr>
                <w:rFonts w:hint="eastAsia" w:ascii="黑体" w:hAnsi="宋体" w:eastAsia="黑体" w:cs="黑体"/>
                <w:i w:val="0"/>
                <w:color w:val="000000"/>
                <w:kern w:val="0"/>
                <w:sz w:val="24"/>
                <w:szCs w:val="24"/>
                <w:u w:val="none"/>
                <w:lang w:val="en-US" w:eastAsia="zh-CN" w:bidi="ar"/>
              </w:rPr>
              <w:t>市级任务内容</w:t>
            </w:r>
          </w:p>
        </w:tc>
        <w:tc>
          <w:tcPr>
            <w:tcW w:w="1695"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pPr>
            <w:r>
              <w:rPr>
                <w:rFonts w:hint="eastAsia" w:ascii="黑体" w:hAnsi="宋体" w:eastAsia="黑体" w:cs="黑体"/>
                <w:i w:val="0"/>
                <w:color w:val="000000"/>
                <w:kern w:val="0"/>
                <w:sz w:val="24"/>
                <w:szCs w:val="24"/>
                <w:u w:val="none"/>
                <w:lang w:val="en-US" w:eastAsia="zh-CN" w:bidi="ar"/>
              </w:rPr>
              <w:t>区级责任部门</w:t>
            </w:r>
          </w:p>
        </w:tc>
        <w:tc>
          <w:tcPr>
            <w:tcW w:w="5379" w:type="dxa"/>
            <w:tcBorders>
              <w:top w:val="single" w:color="000000" w:sz="4" w:space="0"/>
              <w:left w:val="single" w:color="000000" w:sz="4" w:space="0"/>
              <w:bottom w:val="single" w:color="000000" w:sz="4" w:space="0"/>
              <w:right w:val="single" w:color="000000" w:sz="4" w:space="0"/>
            </w:tcBorders>
            <w:shd w:val="clear" w:color="auto" w:fill="D9D9D9"/>
            <w:vAlign w:val="center"/>
          </w:tcPr>
          <w:p>
            <w:pPr>
              <w:keepNext w:val="0"/>
              <w:keepLines w:val="0"/>
              <w:widowControl/>
              <w:suppressLineNumbers w:val="0"/>
              <w:jc w:val="center"/>
              <w:textAlignment w:val="center"/>
            </w:pPr>
            <w:r>
              <w:rPr>
                <w:rFonts w:hint="eastAsia" w:ascii="黑体" w:hAnsi="宋体" w:eastAsia="黑体" w:cs="黑体"/>
                <w:i w:val="0"/>
                <w:color w:val="000000"/>
                <w:kern w:val="0"/>
                <w:sz w:val="24"/>
                <w:szCs w:val="24"/>
                <w:u w:val="none"/>
                <w:lang w:val="en-US" w:eastAsia="zh-CN" w:bidi="ar"/>
              </w:rPr>
              <w:t>进展情况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02"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color w:val="000000"/>
                <w:kern w:val="0"/>
                <w:sz w:val="24"/>
                <w:szCs w:val="24"/>
                <w:u w:val="none"/>
                <w:lang w:val="en-US" w:eastAsia="zh-CN" w:bidi="ar"/>
              </w:rPr>
              <w:t>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市政府工作报告重点工作</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i w:val="0"/>
                <w:color w:val="000000"/>
                <w:kern w:val="0"/>
                <w:sz w:val="24"/>
                <w:szCs w:val="24"/>
                <w:u w:val="none"/>
                <w:lang w:val="en-US" w:eastAsia="zh-CN" w:bidi="ar"/>
              </w:rPr>
              <w:t>第</w:t>
            </w:r>
            <w:r>
              <w:rPr>
                <w:rFonts w:hint="eastAsia" w:eastAsia="仿宋_GB2312" w:cs="Times New Roman"/>
                <w:i w:val="0"/>
                <w:color w:val="000000"/>
                <w:kern w:val="0"/>
                <w:sz w:val="24"/>
                <w:szCs w:val="24"/>
                <w:u w:val="none"/>
                <w:lang w:val="en-US" w:eastAsia="zh-CN" w:bidi="ar"/>
              </w:rPr>
              <w:t>285</w:t>
            </w:r>
            <w:r>
              <w:rPr>
                <w:rFonts w:hint="default" w:ascii="Times New Roman" w:hAnsi="Times New Roman" w:eastAsia="仿宋_GB2312" w:cs="Times New Roman"/>
                <w:i w:val="0"/>
                <w:color w:val="000000"/>
                <w:kern w:val="0"/>
                <w:sz w:val="24"/>
                <w:szCs w:val="24"/>
                <w:u w:val="none"/>
                <w:lang w:val="en-US" w:eastAsia="zh-CN" w:bidi="ar"/>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rPr>
              <w:t>牢记“看北京首先要从政治上看”，坚定拥护“两个确立”，坚决做到“两个维护”，始终在思想上政治上行动上同以习近平同志为核心的党中央保持高度一致，不断完善习近平总书记重要指示批示闭环落实机制，不折不扣落实党中央决策部署。</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各街乡</w:t>
            </w:r>
          </w:p>
        </w:tc>
        <w:tc>
          <w:tcPr>
            <w:tcW w:w="5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仿宋_GB2312"/>
                <w:sz w:val="24"/>
                <w:szCs w:val="24"/>
              </w:rPr>
              <w:t>以高度政治自觉抓紧抓实习近平总书记重要讲话、重要指示批示精神贯彻落实，在谋划区域重点政策、重大事项、重要任务时，确保政府党组和政府系统一切工作都从政治上考量、在大局下行事，不折不扣贯彻落实党的大政方针和党中央重大决策部署，以首善标准提升“五区”功能、建好“五宜”朝阳。严格执行民主集中制和“三重一大”事项集体决策制度，严格落实重大事项请示报告、定期向区委常委会报告工作制度和政府系统意识形态责任制。截至6月中旬，提请区委常委会审议“三重一大”议题57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6"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i w:val="0"/>
                <w:color w:val="000000"/>
                <w:kern w:val="0"/>
                <w:sz w:val="24"/>
                <w:szCs w:val="24"/>
                <w:u w:val="none"/>
                <w:lang w:val="en-US" w:eastAsia="zh-CN" w:bidi="ar"/>
              </w:rPr>
              <w:t>2</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仿宋_GB2312" w:cs="Times New Roman"/>
                <w:i w:val="0"/>
                <w:color w:val="000000"/>
                <w:kern w:val="0"/>
                <w:sz w:val="24"/>
                <w:szCs w:val="24"/>
                <w:u w:val="none"/>
                <w:lang w:val="en-US" w:eastAsia="zh-CN" w:bidi="ar"/>
              </w:rPr>
              <w:t>市政府工作报告重点工作</w:t>
            </w:r>
            <w:r>
              <w:rPr>
                <w:rFonts w:hint="default" w:ascii="Times New Roman" w:hAnsi="Times New Roman" w:eastAsia="仿宋_GB2312" w:cs="Times New Roman"/>
                <w:i w:val="0"/>
                <w:color w:val="000000"/>
                <w:kern w:val="0"/>
                <w:sz w:val="24"/>
                <w:szCs w:val="24"/>
                <w:u w:val="none"/>
                <w:lang w:val="en-US" w:eastAsia="zh-CN" w:bidi="ar"/>
              </w:rPr>
              <w:br w:type="textWrapping"/>
            </w:r>
            <w:r>
              <w:rPr>
                <w:rFonts w:hint="default" w:ascii="Times New Roman" w:hAnsi="Times New Roman" w:eastAsia="仿宋_GB2312" w:cs="Times New Roman"/>
                <w:i w:val="0"/>
                <w:color w:val="000000"/>
                <w:kern w:val="0"/>
                <w:sz w:val="24"/>
                <w:szCs w:val="24"/>
                <w:u w:val="none"/>
                <w:lang w:val="en-US" w:eastAsia="zh-CN" w:bidi="ar"/>
              </w:rPr>
              <w:t>第28</w:t>
            </w:r>
            <w:r>
              <w:rPr>
                <w:rFonts w:hint="eastAsia" w:eastAsia="仿宋_GB2312" w:cs="Times New Roman"/>
                <w:i w:val="0"/>
                <w:color w:val="000000"/>
                <w:kern w:val="0"/>
                <w:sz w:val="24"/>
                <w:szCs w:val="24"/>
                <w:u w:val="none"/>
                <w:lang w:val="en-US" w:eastAsia="zh-CN" w:bidi="ar"/>
              </w:rPr>
              <w:t>6</w:t>
            </w:r>
            <w:r>
              <w:rPr>
                <w:rFonts w:hint="default" w:ascii="Times New Roman" w:hAnsi="Times New Roman" w:eastAsia="仿宋_GB2312" w:cs="Times New Roman"/>
                <w:i w:val="0"/>
                <w:color w:val="000000"/>
                <w:kern w:val="0"/>
                <w:sz w:val="24"/>
                <w:szCs w:val="24"/>
                <w:u w:val="none"/>
                <w:lang w:val="en-US" w:eastAsia="zh-CN" w:bidi="ar"/>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rPr>
              <w:t>全面执行“第一议题”制度，持之以恒加强党的创新理论武装，跟进学习习近平总书记最新重要讲话精神，切实用以武装头脑、指导实践、推动工作，努力在以学铸魂、以学增智、以学正风、以学促干上取得更大成效。</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各街乡</w:t>
            </w:r>
          </w:p>
        </w:tc>
        <w:tc>
          <w:tcPr>
            <w:tcW w:w="5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仿宋_GB2312"/>
                <w:sz w:val="24"/>
                <w:szCs w:val="24"/>
              </w:rPr>
              <w:t>坚持把政治修养摆在党性修养的首位，坚持不懈用党的创新理论凝心铸魂，严格执行“第一议题”制度，充分发挥党组理论学习中心组和班子成员领学促学作用，教育引导政府系统党员干部筑牢信仰之基、补足精神之钙、把稳思想之舵。截至6月中旬，开展理论学习中心组学习20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79"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bookmarkStart w:id="0" w:name="_GoBack"/>
            <w:r>
              <w:rPr>
                <w:rFonts w:hint="default" w:ascii="Times New Roman" w:hAnsi="Times New Roman" w:eastAsia="仿宋_GB2312" w:cs="Times New Roman"/>
                <w:i w:val="0"/>
                <w:color w:val="000000"/>
                <w:kern w:val="0"/>
                <w:sz w:val="24"/>
                <w:szCs w:val="24"/>
                <w:u w:val="none"/>
                <w:lang w:val="en-US" w:eastAsia="zh-CN" w:bidi="ar"/>
              </w:rPr>
              <w:t>3</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市政府工作报告重点工作</w:t>
            </w:r>
            <w:r>
              <w:rPr>
                <w:rFonts w:hint="default" w:ascii="Times New Roman" w:hAnsi="Times New Roman" w:eastAsia="仿宋_GB2312" w:cs="Times New Roman"/>
                <w:i w:val="0"/>
                <w:color w:val="000000"/>
                <w:kern w:val="0"/>
                <w:sz w:val="24"/>
                <w:szCs w:val="24"/>
                <w:u w:val="none"/>
                <w:lang w:val="en-US" w:eastAsia="zh-CN" w:bidi="ar"/>
              </w:rPr>
              <w:br w:type="textWrapping"/>
            </w:r>
            <w:r>
              <w:rPr>
                <w:rFonts w:hint="default" w:ascii="Times New Roman" w:hAnsi="Times New Roman" w:eastAsia="仿宋_GB2312" w:cs="Times New Roman"/>
                <w:i w:val="0"/>
                <w:color w:val="000000"/>
                <w:kern w:val="0"/>
                <w:sz w:val="24"/>
                <w:szCs w:val="24"/>
                <w:u w:val="none"/>
                <w:lang w:val="en-US" w:eastAsia="zh-CN" w:bidi="ar"/>
              </w:rPr>
              <w:t>第28</w:t>
            </w:r>
            <w:r>
              <w:rPr>
                <w:rFonts w:hint="eastAsia" w:eastAsia="仿宋_GB2312" w:cs="Times New Roman"/>
                <w:i w:val="0"/>
                <w:color w:val="000000"/>
                <w:kern w:val="0"/>
                <w:sz w:val="24"/>
                <w:szCs w:val="24"/>
                <w:u w:val="none"/>
                <w:lang w:val="en-US" w:eastAsia="zh-CN" w:bidi="ar"/>
              </w:rPr>
              <w:t>7</w:t>
            </w:r>
            <w:r>
              <w:rPr>
                <w:rFonts w:hint="default" w:ascii="Times New Roman" w:hAnsi="Times New Roman" w:eastAsia="仿宋_GB2312" w:cs="Times New Roman"/>
                <w:i w:val="0"/>
                <w:color w:val="000000"/>
                <w:kern w:val="0"/>
                <w:sz w:val="24"/>
                <w:szCs w:val="24"/>
                <w:u w:val="none"/>
                <w:lang w:val="en-US" w:eastAsia="zh-CN" w:bidi="ar"/>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rPr>
              <w:t>层层压实责任，以首善标准抓好中央巡视、中央生态环境保护督察、中央安全生产考核巡查、国务院推动高质量发展综合督查等反馈问题整改，切实以问题的有效解决带动工作全面提升。</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各街乡</w:t>
            </w:r>
          </w:p>
        </w:tc>
        <w:tc>
          <w:tcPr>
            <w:tcW w:w="5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仿宋_GB2312"/>
                <w:sz w:val="24"/>
                <w:szCs w:val="24"/>
              </w:rPr>
              <w:t>用好区政府党组重点工作定期集中调度机制，个性问题靶向整改、共性问题系统治理，推动各项整改任务按时高质完成。1.中央巡视反馈问题涉及我区2项，已完成整改1项，剩余1项有序推进。2.配合市级整改牵头单位开展相关整改措施的编制</w:t>
            </w:r>
            <w:r>
              <w:rPr>
                <w:rFonts w:hint="eastAsia" w:eastAsia="仿宋_GB2312" w:cs="仿宋_GB2312"/>
                <w:sz w:val="24"/>
                <w:szCs w:val="24"/>
                <w:lang w:eastAsia="zh-CN"/>
              </w:rPr>
              <w:t>，</w:t>
            </w:r>
            <w:r>
              <w:rPr>
                <w:rFonts w:hint="eastAsia" w:ascii="Times New Roman" w:hAnsi="Times New Roman" w:eastAsia="仿宋_GB2312" w:cs="仿宋_GB2312"/>
                <w:sz w:val="24"/>
                <w:szCs w:val="24"/>
              </w:rPr>
              <w:t>从立行立改、举一反三、常态长效三个维度，草拟中央生态环境保护督察反馈涉及朝阳区问题的初步整改措施。3.2025年中央安全生产考核巡查组发现的涉及我区问题隐患已全部完成整改。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4</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市政府工作报告重点工作</w:t>
            </w:r>
            <w:r>
              <w:rPr>
                <w:rFonts w:hint="default" w:ascii="Times New Roman" w:hAnsi="Times New Roman" w:eastAsia="仿宋_GB2312" w:cs="Times New Roman"/>
                <w:i w:val="0"/>
                <w:color w:val="000000"/>
                <w:kern w:val="0"/>
                <w:sz w:val="24"/>
                <w:szCs w:val="24"/>
                <w:u w:val="none"/>
                <w:lang w:val="en-US" w:eastAsia="zh-CN" w:bidi="ar"/>
              </w:rPr>
              <w:br w:type="textWrapping"/>
            </w:r>
            <w:r>
              <w:rPr>
                <w:rFonts w:hint="default" w:ascii="Times New Roman" w:hAnsi="Times New Roman" w:eastAsia="仿宋_GB2312" w:cs="Times New Roman"/>
                <w:i w:val="0"/>
                <w:color w:val="000000"/>
                <w:kern w:val="0"/>
                <w:sz w:val="24"/>
                <w:szCs w:val="24"/>
                <w:u w:val="none"/>
                <w:lang w:val="en-US" w:eastAsia="zh-CN" w:bidi="ar"/>
              </w:rPr>
              <w:t>第28</w:t>
            </w:r>
            <w:r>
              <w:rPr>
                <w:rFonts w:hint="eastAsia" w:eastAsia="仿宋_GB2312" w:cs="Times New Roman"/>
                <w:i w:val="0"/>
                <w:color w:val="000000"/>
                <w:kern w:val="0"/>
                <w:sz w:val="24"/>
                <w:szCs w:val="24"/>
                <w:u w:val="none"/>
                <w:lang w:val="en-US" w:eastAsia="zh-CN" w:bidi="ar"/>
              </w:rPr>
              <w:t>8</w:t>
            </w:r>
            <w:r>
              <w:rPr>
                <w:rFonts w:hint="default" w:ascii="Times New Roman" w:hAnsi="Times New Roman" w:eastAsia="仿宋_GB2312" w:cs="Times New Roman"/>
                <w:i w:val="0"/>
                <w:color w:val="000000"/>
                <w:kern w:val="0"/>
                <w:sz w:val="24"/>
                <w:szCs w:val="24"/>
                <w:u w:val="none"/>
                <w:lang w:val="en-US" w:eastAsia="zh-CN" w:bidi="ar"/>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rPr>
              <w:t>自觉接受市人大及其常委会法律监督、工作监督，做好向市人大常委会报告工作，自觉接受市政协民主监督，严格按照法定权限和程序做决策、办事情，高质量办好市人大代表议案建议和市政协提案。</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各街乡</w:t>
            </w:r>
          </w:p>
        </w:tc>
        <w:tc>
          <w:tcPr>
            <w:tcW w:w="5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仿宋_GB2312"/>
                <w:sz w:val="24"/>
                <w:szCs w:val="24"/>
              </w:rPr>
              <w:t>1.认真办理人大建议、政协提案，承办全国提案共2件，1件会办件已办复，1件主办件有序推进。市级建议提案共51件，40件会办件已办复，1件参考件已纳入工作计划推动，10件主办件正有序推进。2.积极服务人大代表、政协委员会议视察活动，充分保障人大代表依法履职、对政府实施法治监督的效力，切实提高了政协委员实施民主监督、参政议政的实际效果。上半年，协助承办市、区人大、政协各项会议、视察和专项检查28次。</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3"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5</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市政府工作报告重点工作</w:t>
            </w:r>
            <w:r>
              <w:rPr>
                <w:rFonts w:hint="default" w:ascii="Times New Roman" w:hAnsi="Times New Roman" w:eastAsia="仿宋_GB2312" w:cs="Times New Roman"/>
                <w:i w:val="0"/>
                <w:color w:val="000000"/>
                <w:kern w:val="0"/>
                <w:sz w:val="24"/>
                <w:szCs w:val="24"/>
                <w:u w:val="none"/>
                <w:lang w:val="en-US" w:eastAsia="zh-CN" w:bidi="ar"/>
              </w:rPr>
              <w:br w:type="textWrapping"/>
            </w:r>
            <w:r>
              <w:rPr>
                <w:rFonts w:hint="default" w:ascii="Times New Roman" w:hAnsi="Times New Roman" w:eastAsia="仿宋_GB2312" w:cs="Times New Roman"/>
                <w:i w:val="0"/>
                <w:color w:val="000000"/>
                <w:kern w:val="0"/>
                <w:sz w:val="24"/>
                <w:szCs w:val="24"/>
                <w:u w:val="none"/>
                <w:lang w:val="en-US" w:eastAsia="zh-CN" w:bidi="ar"/>
              </w:rPr>
              <w:t>第29</w:t>
            </w:r>
            <w:r>
              <w:rPr>
                <w:rFonts w:hint="eastAsia" w:eastAsia="仿宋_GB2312" w:cs="Times New Roman"/>
                <w:i w:val="0"/>
                <w:color w:val="000000"/>
                <w:kern w:val="0"/>
                <w:sz w:val="24"/>
                <w:szCs w:val="24"/>
                <w:u w:val="none"/>
                <w:lang w:val="en-US" w:eastAsia="zh-CN" w:bidi="ar"/>
              </w:rPr>
              <w:t>6</w:t>
            </w:r>
            <w:r>
              <w:rPr>
                <w:rFonts w:hint="default" w:ascii="Times New Roman" w:hAnsi="Times New Roman" w:eastAsia="仿宋_GB2312" w:cs="Times New Roman"/>
                <w:i w:val="0"/>
                <w:color w:val="000000"/>
                <w:kern w:val="0"/>
                <w:sz w:val="24"/>
                <w:szCs w:val="24"/>
                <w:u w:val="none"/>
                <w:lang w:val="en-US" w:eastAsia="zh-CN" w:bidi="ar"/>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大兴调查研究之风，推动市政府系统各级工作人员贴近群众、贴近一线，做到察实情、出实招、求实效，着力解决一批群众急难愁盼的突出问题。</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各街乡</w:t>
            </w:r>
          </w:p>
        </w:tc>
        <w:tc>
          <w:tcPr>
            <w:tcW w:w="5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仿宋_GB2312"/>
                <w:sz w:val="24"/>
                <w:szCs w:val="24"/>
              </w:rPr>
              <w:t>区政府领导针对春节、全国“两会”、五一等重要时间节点，以“四不两直”方式深入商圈、社区、楼宇等基层一线，开展走访慰问，检查安全生产情况，抓好市政保障、环境卫生、维护稳定等各方面工作。围绕经济高质量发展、营商环境、科技创新、金融服务等工作，通过上门走访、座谈交流、行业沙龙、餐会等多种形式，主动与企业沟通对接，切实了解企业发展动态，推动解决发展难题。紧扣“十五五”规划编制开展专项调研，系统推进研究论证。围绕市、区中心工作和重点任务，强化调研统筹，持续推进《“与世界共朝阳”理念下朝阳区打造全球会客厅的实践探索与优化路径研究》等年度重点课题研究。2026年上半年，区政府领导累计调研600余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4"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6</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市政府工作报告重点工作</w:t>
            </w:r>
            <w:r>
              <w:rPr>
                <w:rFonts w:hint="default" w:ascii="Times New Roman" w:hAnsi="Times New Roman" w:eastAsia="仿宋_GB2312" w:cs="Times New Roman"/>
                <w:i w:val="0"/>
                <w:color w:val="000000"/>
                <w:kern w:val="0"/>
                <w:sz w:val="24"/>
                <w:szCs w:val="24"/>
                <w:u w:val="none"/>
                <w:lang w:val="en-US" w:eastAsia="zh-CN" w:bidi="ar"/>
              </w:rPr>
              <w:br w:type="textWrapping"/>
            </w:r>
            <w:r>
              <w:rPr>
                <w:rFonts w:hint="default" w:ascii="Times New Roman" w:hAnsi="Times New Roman" w:eastAsia="仿宋_GB2312" w:cs="Times New Roman"/>
                <w:i w:val="0"/>
                <w:color w:val="000000"/>
                <w:kern w:val="0"/>
                <w:sz w:val="24"/>
                <w:szCs w:val="24"/>
                <w:u w:val="none"/>
                <w:lang w:val="en-US" w:eastAsia="zh-CN" w:bidi="ar"/>
              </w:rPr>
              <w:t>第29</w:t>
            </w:r>
            <w:r>
              <w:rPr>
                <w:rFonts w:hint="eastAsia" w:eastAsia="仿宋_GB2312" w:cs="Times New Roman"/>
                <w:i w:val="0"/>
                <w:color w:val="000000"/>
                <w:kern w:val="0"/>
                <w:sz w:val="24"/>
                <w:szCs w:val="24"/>
                <w:u w:val="none"/>
                <w:lang w:val="en-US" w:eastAsia="zh-CN" w:bidi="ar"/>
              </w:rPr>
              <w:t>7</w:t>
            </w:r>
            <w:r>
              <w:rPr>
                <w:rFonts w:hint="default" w:ascii="Times New Roman" w:hAnsi="Times New Roman" w:eastAsia="仿宋_GB2312" w:cs="Times New Roman"/>
                <w:i w:val="0"/>
                <w:color w:val="000000"/>
                <w:kern w:val="0"/>
                <w:sz w:val="24"/>
                <w:szCs w:val="24"/>
                <w:u w:val="none"/>
                <w:lang w:val="en-US" w:eastAsia="zh-CN" w:bidi="ar"/>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科学谋划牵引性强的工作抓手，紧盯目标指标，加强市区协同、形成部门合力、创新工作方式，项目化、清单化推动各项重点任务落实落细。</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各街乡</w:t>
            </w:r>
          </w:p>
        </w:tc>
        <w:tc>
          <w:tcPr>
            <w:tcW w:w="5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仿宋_GB2312"/>
                <w:sz w:val="24"/>
                <w:szCs w:val="24"/>
              </w:rPr>
              <w:t>梳理建立全年市、区重点任务及刚性量化任务台账，明确工作目标，清单化跟踪推动任务落实。制定部门走访计划，开展实地调研座谈，了解工作进展，积极搭建平台解决存在问题，梳理市、区任务上半年完成情况，各项任务有序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7</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市政府工作报告重点工作</w:t>
            </w:r>
            <w:r>
              <w:rPr>
                <w:rFonts w:hint="default" w:ascii="Times New Roman" w:hAnsi="Times New Roman" w:eastAsia="仿宋_GB2312" w:cs="Times New Roman"/>
                <w:sz w:val="24"/>
                <w:szCs w:val="24"/>
                <w:lang w:val="en-US" w:eastAsia="zh-CN"/>
              </w:rPr>
              <w:br w:type="textWrapping"/>
            </w:r>
            <w:r>
              <w:rPr>
                <w:rFonts w:hint="default" w:ascii="Times New Roman" w:hAnsi="Times New Roman" w:eastAsia="仿宋_GB2312" w:cs="Times New Roman"/>
                <w:sz w:val="24"/>
                <w:szCs w:val="24"/>
                <w:lang w:val="en-US" w:eastAsia="zh-CN"/>
              </w:rPr>
              <w:t>第</w:t>
            </w:r>
            <w:r>
              <w:rPr>
                <w:rFonts w:hint="eastAsia" w:ascii="Times New Roman" w:hAnsi="Times New Roman" w:eastAsia="仿宋_GB2312" w:cs="Times New Roman"/>
                <w:sz w:val="24"/>
                <w:szCs w:val="24"/>
                <w:lang w:val="en-US" w:eastAsia="zh-CN"/>
              </w:rPr>
              <w:t>302</w:t>
            </w:r>
            <w:r>
              <w:rPr>
                <w:rFonts w:hint="default" w:ascii="Times New Roman" w:hAnsi="Times New Roman" w:eastAsia="仿宋_GB2312" w:cs="Times New Roman"/>
                <w:sz w:val="24"/>
                <w:szCs w:val="24"/>
                <w:lang w:val="en-US" w:eastAsia="zh-CN"/>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认真贯彻二十届中央纪委五次全会精神，压紧压实全面从严治党主体责任，把严的基调、严的措施、严的氛围长期坚持下去，以彻底的自我革命精神把市政府系统党风廉政建设和反腐败斗争向纵深推进。</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各街乡</w:t>
            </w:r>
          </w:p>
        </w:tc>
        <w:tc>
          <w:tcPr>
            <w:tcW w:w="5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仿宋_GB2312"/>
                <w:sz w:val="24"/>
                <w:szCs w:val="24"/>
              </w:rPr>
              <w:t>持之以恒推进全面从严治党，不折不扣压实主体责任，聚焦权力、资金、资源集中领域，紧盯政策制定、决策程序、审批监管等关键环节，认真履行党组书记第一责任人职责、班子其他成员“一岗双责”，加强对政府系统“一把手”和领导班子政治监督并指导督促抓好党风廉政建设和反腐败斗争，拧紧政府系统责任链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2"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8</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000000"/>
                <w:kern w:val="0"/>
                <w:sz w:val="24"/>
                <w:szCs w:val="24"/>
                <w:u w:val="none"/>
                <w:lang w:val="en-US" w:eastAsia="zh-CN" w:bidi="ar"/>
              </w:rPr>
            </w:pPr>
            <w:r>
              <w:rPr>
                <w:rFonts w:hint="default" w:ascii="Times New Roman" w:hAnsi="Times New Roman" w:eastAsia="仿宋_GB2312" w:cs="Times New Roman"/>
                <w:i w:val="0"/>
                <w:color w:val="000000"/>
                <w:kern w:val="0"/>
                <w:sz w:val="24"/>
                <w:szCs w:val="24"/>
                <w:u w:val="none"/>
                <w:lang w:val="en-US" w:eastAsia="zh-CN" w:bidi="ar"/>
              </w:rPr>
              <w:t>市政府工作报告重点工作</w:t>
            </w:r>
            <w:r>
              <w:rPr>
                <w:rFonts w:hint="default" w:ascii="Times New Roman" w:hAnsi="Times New Roman" w:eastAsia="仿宋_GB2312" w:cs="Times New Roman"/>
                <w:i w:val="0"/>
                <w:color w:val="000000"/>
                <w:kern w:val="0"/>
                <w:sz w:val="24"/>
                <w:szCs w:val="24"/>
                <w:u w:val="none"/>
                <w:lang w:val="en-US" w:eastAsia="zh-CN" w:bidi="ar"/>
              </w:rPr>
              <w:br w:type="textWrapping"/>
            </w:r>
            <w:r>
              <w:rPr>
                <w:rFonts w:hint="default" w:ascii="Times New Roman" w:hAnsi="Times New Roman" w:eastAsia="仿宋_GB2312" w:cs="Times New Roman"/>
                <w:i w:val="0"/>
                <w:color w:val="000000"/>
                <w:kern w:val="0"/>
                <w:sz w:val="24"/>
                <w:szCs w:val="24"/>
                <w:u w:val="none"/>
                <w:lang w:val="en-US" w:eastAsia="zh-CN" w:bidi="ar"/>
              </w:rPr>
              <w:t>第</w:t>
            </w:r>
            <w:r>
              <w:rPr>
                <w:rFonts w:hint="eastAsia" w:eastAsia="仿宋_GB2312" w:cs="Times New Roman"/>
                <w:i w:val="0"/>
                <w:color w:val="000000"/>
                <w:kern w:val="0"/>
                <w:sz w:val="24"/>
                <w:szCs w:val="24"/>
                <w:u w:val="none"/>
                <w:lang w:val="en-US" w:eastAsia="zh-CN" w:bidi="ar"/>
              </w:rPr>
              <w:t>304</w:t>
            </w:r>
            <w:r>
              <w:rPr>
                <w:rFonts w:hint="default" w:ascii="Times New Roman" w:hAnsi="Times New Roman" w:eastAsia="仿宋_GB2312" w:cs="Times New Roman"/>
                <w:i w:val="0"/>
                <w:color w:val="000000"/>
                <w:kern w:val="0"/>
                <w:sz w:val="24"/>
                <w:szCs w:val="24"/>
                <w:u w:val="none"/>
                <w:lang w:val="en-US" w:eastAsia="zh-CN" w:bidi="ar"/>
              </w:rPr>
              <w:t>项</w:t>
            </w:r>
          </w:p>
        </w:tc>
        <w:tc>
          <w:tcPr>
            <w:tcW w:w="34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val="en-US" w:eastAsia="zh-CN"/>
              </w:rPr>
              <w:t>树立和践行正确政绩观，坚持为人民出政绩、以实干出政绩，尊重客观实际和群众需求，自觉按规律办事，推动更高质量、更有效率、更可持续的发展。</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各部门</w:t>
            </w:r>
          </w:p>
          <w:p>
            <w:pPr>
              <w:keepNext w:val="0"/>
              <w:keepLines w:val="0"/>
              <w:widowControl/>
              <w:suppressLineNumbers w:val="0"/>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各街乡</w:t>
            </w:r>
          </w:p>
        </w:tc>
        <w:tc>
          <w:tcPr>
            <w:tcW w:w="5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Times New Roman" w:hAnsi="Times New Roman" w:eastAsia="仿宋_GB2312" w:cs="Times New Roman"/>
                <w:sz w:val="24"/>
                <w:szCs w:val="24"/>
              </w:rPr>
            </w:pPr>
            <w:r>
              <w:rPr>
                <w:rFonts w:hint="eastAsia" w:ascii="Times New Roman" w:hAnsi="Times New Roman" w:eastAsia="仿宋_GB2312" w:cs="仿宋_GB2312"/>
                <w:sz w:val="24"/>
                <w:szCs w:val="24"/>
              </w:rPr>
              <w:t>以深入开展树立和践行正确政绩观学习教育为抓手</w:t>
            </w:r>
            <w:r>
              <w:rPr>
                <w:rFonts w:hint="eastAsia" w:eastAsia="仿宋_GB2312" w:cs="仿宋_GB2312"/>
                <w:sz w:val="24"/>
                <w:szCs w:val="24"/>
                <w:lang w:eastAsia="zh-CN"/>
              </w:rPr>
              <w:t>，</w:t>
            </w:r>
            <w:r>
              <w:rPr>
                <w:rFonts w:hint="eastAsia" w:ascii="Times New Roman" w:hAnsi="Times New Roman" w:eastAsia="仿宋_GB2312" w:cs="仿宋_GB2312"/>
                <w:sz w:val="24"/>
                <w:szCs w:val="24"/>
              </w:rPr>
              <w:t>紧扣高质量发展主题，对标一流、进位争先，全力以大区担当在服务首都“四个中心”功能建设、推进中国式现代化的北京实践中走在前列、作出示范。通过聚力转型提质、突出科技创新、深化内外联动、坚持精耕细作，推动高质量发展更有韧性、更有动能、更有活力、更有品质。</w:t>
            </w:r>
          </w:p>
        </w:tc>
      </w:tr>
    </w:tbl>
    <w:p>
      <w:pPr>
        <w:keepNext w:val="0"/>
        <w:keepLines w:val="0"/>
        <w:pageBreakBefore w:val="0"/>
        <w:widowControl w:val="0"/>
        <w:kinsoku/>
        <w:wordWrap/>
        <w:overflowPunct/>
        <w:topLinePunct w:val="0"/>
        <w:autoSpaceDE/>
        <w:autoSpaceDN/>
        <w:bidi w:val="0"/>
        <w:spacing w:line="440" w:lineRule="exact"/>
        <w:jc w:val="both"/>
        <w:textAlignment w:val="auto"/>
        <w:outlineLvl w:val="9"/>
        <w:rPr>
          <w:rFonts w:hint="default" w:ascii="Times New Roman" w:hAnsi="Times New Roman" w:eastAsia="仿宋_GB2312" w:cs="Times New Roman"/>
          <w:sz w:val="24"/>
          <w:szCs w:val="24"/>
          <w:lang w:val="en-US" w:eastAsia="zh-CN"/>
        </w:rPr>
      </w:pPr>
    </w:p>
    <w:p/>
    <w:sectPr>
      <w:pgSz w:w="16838" w:h="11906" w:orient="landscape"/>
      <w:pgMar w:top="1531" w:right="1417" w:bottom="1531" w:left="1417" w:header="851" w:footer="992" w:gutter="0"/>
      <w:cols w:space="0" w:num="1"/>
      <w:rtlGutter w:val="0"/>
      <w:docGrid w:type="linesAndChars" w:linePitch="315" w:charSpace="1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汉仪细圆B5">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汉仪细圆B5">
    <w:altName w:val="Microsoft JhengHei"/>
    <w:panose1 w:val="02010600000101010101"/>
    <w:charset w:val="88"/>
    <w:family w:val="auto"/>
    <w:pitch w:val="default"/>
    <w:sig w:usb0="00000000" w:usb1="00000000" w:usb2="00000002" w:usb3="00000000" w:csb0="00100000" w:csb1="00000000"/>
  </w:font>
  <w:font w:name="Microsoft JhengHei">
    <w:panose1 w:val="020B0604030504040204"/>
    <w:charset w:val="88"/>
    <w:family w:val="auto"/>
    <w:pitch w:val="default"/>
    <w:sig w:usb0="00000087" w:usb1="28AF4000" w:usb2="00000016" w:usb3="00000000" w:csb0="00100009"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Times New Roman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ongolian Baiti">
    <w:panose1 w:val="03000500000000000000"/>
    <w:charset w:val="00"/>
    <w:family w:val="script"/>
    <w:pitch w:val="default"/>
    <w:sig w:usb0="80000023" w:usb1="00000000" w:usb2="00020000" w:usb3="00000000" w:csb0="00000001" w:csb1="00000000"/>
  </w:font>
  <w:font w:name="FZXBSJW--GB1-0">
    <w:altName w:val="宋体"/>
    <w:panose1 w:val="00000000000000000000"/>
    <w:charset w:val="86"/>
    <w:family w:val="auto"/>
    <w:pitch w:val="default"/>
    <w:sig w:usb0="00000000" w:usb1="00000000" w:usb2="00000000" w:usb3="00000000" w:csb0="00040000" w:csb1="00000000"/>
  </w:font>
  <w:font w:name="FangSong_GB2312">
    <w:altName w:val="仿宋_GB2312"/>
    <w:panose1 w:val="02010609060101010101"/>
    <w:charset w:val="00"/>
    <w:family w:val="auto"/>
    <w:pitch w:val="default"/>
    <w:sig w:usb0="00000000" w:usb1="00000000"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auto"/>
    <w:pitch w:val="default"/>
    <w:sig w:usb0="E1002EFF" w:usb1="C000605B" w:usb2="00000029" w:usb3="00000000" w:csb0="200101FF" w:csb1="20280000"/>
  </w:font>
  <w:font w:name="WenQuanYiMicroHei">
    <w:altName w:val="Segoe Print"/>
    <w:panose1 w:val="00000000000000000000"/>
    <w:charset w:val="00"/>
    <w:family w:val="auto"/>
    <w:pitch w:val="default"/>
    <w:sig w:usb0="00000000" w:usb1="00000000" w:usb2="00000000" w:usb3="00000000" w:csb0="00000000" w:csb1="00000000"/>
  </w:font>
  <w:font w:name="FreeSerif">
    <w:altName w:val="Segoe Print"/>
    <w:panose1 w:val="00000000000000000000"/>
    <w:charset w:val="00"/>
    <w:family w:val="auto"/>
    <w:pitch w:val="default"/>
    <w:sig w:usb0="00000000" w:usb1="00000000" w:usb2="00000000" w:usb3="00000000" w:csb0="00000000" w:csb1="00000000"/>
  </w:font>
  <w:font w:name="FreeSerifBold">
    <w:altName w:val="Segoe Print"/>
    <w:panose1 w:val="00000000000000000000"/>
    <w:charset w:val="00"/>
    <w:family w:val="auto"/>
    <w:pitch w:val="default"/>
    <w:sig w:usb0="00000000" w:usb1="00000000" w:usb2="00000000" w:usb3="00000000" w:csb0="00000000" w:csb1="00000000"/>
  </w:font>
  <w:font w:name="Bold">
    <w:altName w:val="Segoe Print"/>
    <w:panose1 w:val="00000000000000000000"/>
    <w:charset w:val="00"/>
    <w:family w:val="auto"/>
    <w:pitch w:val="default"/>
    <w:sig w:usb0="00000000" w:usb1="00000000" w:usb2="00000000" w:usb3="00000000" w:csb0="00000000" w:csb1="00000000"/>
  </w:font>
  <w:font w:name="方正仿宋_GB2312">
    <w:altName w:val="仿宋"/>
    <w:panose1 w:val="02000000000000000000"/>
    <w:charset w:val="86"/>
    <w:family w:val="auto"/>
    <w:pitch w:val="default"/>
    <w:sig w:usb0="00000000" w:usb1="00000000" w:usb2="00000012" w:usb3="00000000" w:csb0="00040001" w:csb1="00000000"/>
  </w:font>
  <w:font w:name="Courier New">
    <w:panose1 w:val="02070309020205020404"/>
    <w:charset w:val="00"/>
    <w:family w:val="modern"/>
    <w:pitch w:val="default"/>
    <w:sig w:usb0="E0002AFF" w:usb1="C0007843" w:usb2="00000009" w:usb3="00000000" w:csb0="400001FF" w:csb1="FFFF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兰亭超细黑简体">
    <w:altName w:val="黑体"/>
    <w:panose1 w:val="02000000000000000000"/>
    <w:charset w:val="86"/>
    <w:family w:val="auto"/>
    <w:pitch w:val="default"/>
    <w:sig w:usb0="00000000" w:usb1="0000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Times">
    <w:altName w:val="CG Times"/>
    <w:panose1 w:val="00000000000000000000"/>
    <w:charset w:val="00"/>
    <w:family w:val="auto"/>
    <w:pitch w:val="default"/>
    <w:sig w:usb0="00000000" w:usb1="00000000" w:usb2="00000000" w:usb3="00000000" w:csb0="00000000" w:csb1="00000000"/>
  </w:font>
  <w:font w:name="CG Times">
    <w:panose1 w:val="02020603050405020304"/>
    <w:charset w:val="00"/>
    <w:family w:val="auto"/>
    <w:pitch w:val="default"/>
    <w:sig w:usb0="00000000" w:usb1="00000000" w:usb2="00000000" w:usb3="00000000" w:csb0="00000000" w:csb1="00000000"/>
  </w:font>
  <w:font w:name="Courier">
    <w:panose1 w:val="02060409020205020404"/>
    <w:charset w:val="00"/>
    <w:family w:val="modern"/>
    <w:pitch w:val="default"/>
    <w:sig w:usb0="00000000" w:usb1="00000000" w:usb2="00000000" w:usb3="00000000" w:csb0="00000000" w:csb1="00000000"/>
  </w:font>
  <w:font w:name="FangSong_GB2312">
    <w:altName w:val="仿宋_GB2312"/>
    <w:panose1 w:val="00000000000000000000"/>
    <w:charset w:val="86"/>
    <w:family w:val="swiss"/>
    <w:pitch w:val="default"/>
    <w:sig w:usb0="00000000" w:usb1="00000000" w:usb2="00000000" w:usb3="00000000" w:csb0="00040000" w:csb1="00000000"/>
  </w:font>
  <w:font w:name="汉仪大宋简">
    <w:altName w:val="宋体"/>
    <w:panose1 w:val="02010600000101010101"/>
    <w:charset w:val="86"/>
    <w:family w:val="swiss"/>
    <w:pitch w:val="default"/>
    <w:sig w:usb0="00000000" w:usb1="000000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mZGQ0OTU1ZjliNDhjYWVhYmEzOTY0ODBjZTJkODMifQ=="/>
  </w:docVars>
  <w:rsids>
    <w:rsidRoot w:val="6C4410DB"/>
    <w:rsid w:val="045D2ACD"/>
    <w:rsid w:val="06344057"/>
    <w:rsid w:val="0EF65608"/>
    <w:rsid w:val="1B740E1F"/>
    <w:rsid w:val="1DD82FFB"/>
    <w:rsid w:val="2D8F5402"/>
    <w:rsid w:val="2DC83D3B"/>
    <w:rsid w:val="323E3746"/>
    <w:rsid w:val="39285E78"/>
    <w:rsid w:val="4ECF7F83"/>
    <w:rsid w:val="5DE80DE5"/>
    <w:rsid w:val="63465E77"/>
    <w:rsid w:val="6C4410DB"/>
    <w:rsid w:val="7669009E"/>
    <w:rsid w:val="7FB57F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2158</Words>
  <Characters>2200</Characters>
  <Lines>0</Lines>
  <Paragraphs>0</Paragraphs>
  <ScaleCrop>false</ScaleCrop>
  <LinksUpToDate>false</LinksUpToDate>
  <CharactersWithSpaces>2200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2023-10-17T02:08:00Z</dcterms:created>
  <dc:creator>叶易棠</dc:creator>
  <cp:lastModifiedBy>lenovo</cp:lastModifiedBy>
  <dcterms:modified xsi:type="dcterms:W3CDTF">2026-07-15T03:23:23Z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y fmtid="{D5CDD505-2E9C-101B-9397-08002B2CF9AE}" pid="3" name="ICV">
    <vt:lpwstr>0D5ED061CA1B4A8DB509BDA507D8F6C8_12</vt:lpwstr>
  </property>
  <property fmtid="{D5CDD505-2E9C-101B-9397-08002B2CF9AE}" pid="4" name="KSOTemplateDocerSaveRecord">
    <vt:lpwstr>eyJoZGlkIjoiNDcwZjI2N2FjMWJiZjllYmNhNzRlMzQyNmE2YjJlMGYiLCJ1c2VySWQiOiI3OTExMTk5NTMifQ==</vt:lpwstr>
  </property>
</Properties>
</file>