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70C421">
      <w:pPr>
        <w:keepNext w:val="0"/>
        <w:keepLines w:val="0"/>
        <w:pageBreakBefore w:val="0"/>
        <w:widowControl w:val="0"/>
        <w:kinsoku/>
        <w:wordWrap/>
        <w:overflowPunct/>
        <w:topLinePunct w:val="0"/>
        <w:autoSpaceDE/>
        <w:autoSpaceDN/>
        <w:bidi w:val="0"/>
        <w:spacing w:line="440" w:lineRule="exact"/>
        <w:jc w:val="center"/>
        <w:textAlignment w:val="auto"/>
        <w:outlineLvl w:val="9"/>
        <w:rPr>
          <w:rFonts w:hint="eastAsia" w:ascii="方正小标宋简体" w:hAnsi="方正小标宋简体" w:eastAsia="方正小标宋简体" w:cs="方正小标宋简体"/>
          <w:i w:val="0"/>
          <w:color w:val="000000"/>
          <w:kern w:val="0"/>
          <w:sz w:val="36"/>
          <w:szCs w:val="36"/>
          <w:u w:val="none"/>
          <w:lang w:val="en-US" w:eastAsia="zh-CN" w:bidi="ar"/>
        </w:rPr>
      </w:pPr>
      <w:r>
        <w:rPr>
          <w:rFonts w:hint="eastAsia" w:ascii="方正小标宋简体" w:hAnsi="方正小标宋简体" w:eastAsia="方正小标宋简体" w:cs="方正小标宋简体"/>
          <w:i w:val="0"/>
          <w:color w:val="000000"/>
          <w:kern w:val="0"/>
          <w:sz w:val="36"/>
          <w:szCs w:val="36"/>
          <w:u w:val="none"/>
          <w:lang w:val="en-US" w:eastAsia="zh-CN" w:bidi="ar"/>
        </w:rPr>
        <w:t>（区政府办公室）2026年市政府工作报告重点工作落实情况表（第一季度）</w:t>
      </w:r>
    </w:p>
    <w:tbl>
      <w:tblPr>
        <w:tblStyle w:val="5"/>
        <w:tblW w:w="13246" w:type="dxa"/>
        <w:tblInd w:w="43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980"/>
        <w:gridCol w:w="3480"/>
        <w:gridCol w:w="1695"/>
        <w:gridCol w:w="5379"/>
      </w:tblGrid>
      <w:tr w14:paraId="6DC0B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712"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3370FEDC">
            <w:pPr>
              <w:keepNext w:val="0"/>
              <w:keepLines w:val="0"/>
              <w:widowControl/>
              <w:suppressLineNumbers w:val="0"/>
              <w:jc w:val="center"/>
              <w:textAlignment w:val="center"/>
            </w:pPr>
            <w:r>
              <w:rPr>
                <w:rFonts w:hint="eastAsia" w:ascii="黑体" w:hAnsi="宋体" w:eastAsia="黑体" w:cs="黑体"/>
                <w:i w:val="0"/>
                <w:color w:val="000000"/>
                <w:kern w:val="0"/>
                <w:sz w:val="24"/>
                <w:szCs w:val="24"/>
                <w:u w:val="none"/>
                <w:lang w:val="en-US" w:eastAsia="zh-CN" w:bidi="ar"/>
              </w:rPr>
              <w:t>序号</w:t>
            </w:r>
          </w:p>
        </w:tc>
        <w:tc>
          <w:tcPr>
            <w:tcW w:w="198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0AE10A1A">
            <w:pPr>
              <w:keepNext w:val="0"/>
              <w:keepLines w:val="0"/>
              <w:widowControl/>
              <w:suppressLineNumbers w:val="0"/>
              <w:jc w:val="center"/>
              <w:textAlignment w:val="center"/>
            </w:pPr>
            <w:r>
              <w:rPr>
                <w:rFonts w:hint="eastAsia" w:ascii="黑体" w:hAnsi="宋体" w:eastAsia="黑体" w:cs="黑体"/>
                <w:i w:val="0"/>
                <w:color w:val="000000"/>
                <w:kern w:val="0"/>
                <w:sz w:val="24"/>
                <w:szCs w:val="24"/>
                <w:u w:val="none"/>
                <w:lang w:val="en-US" w:eastAsia="zh-CN" w:bidi="ar"/>
              </w:rPr>
              <w:t>任务来源</w:t>
            </w:r>
          </w:p>
        </w:tc>
        <w:tc>
          <w:tcPr>
            <w:tcW w:w="3480"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726FA0F">
            <w:pPr>
              <w:keepNext w:val="0"/>
              <w:keepLines w:val="0"/>
              <w:widowControl/>
              <w:suppressLineNumbers w:val="0"/>
              <w:jc w:val="center"/>
              <w:textAlignment w:val="center"/>
            </w:pPr>
            <w:r>
              <w:rPr>
                <w:rFonts w:hint="eastAsia" w:ascii="黑体" w:hAnsi="宋体" w:eastAsia="黑体" w:cs="黑体"/>
                <w:i w:val="0"/>
                <w:color w:val="000000"/>
                <w:kern w:val="0"/>
                <w:sz w:val="24"/>
                <w:szCs w:val="24"/>
                <w:u w:val="none"/>
                <w:lang w:val="en-US" w:eastAsia="zh-CN" w:bidi="ar"/>
              </w:rPr>
              <w:t>市级任务内容</w:t>
            </w:r>
          </w:p>
        </w:tc>
        <w:tc>
          <w:tcPr>
            <w:tcW w:w="1695"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7B1F075A">
            <w:pPr>
              <w:keepNext w:val="0"/>
              <w:keepLines w:val="0"/>
              <w:widowControl/>
              <w:suppressLineNumbers w:val="0"/>
              <w:jc w:val="center"/>
              <w:textAlignment w:val="center"/>
            </w:pPr>
            <w:r>
              <w:rPr>
                <w:rFonts w:hint="eastAsia" w:ascii="黑体" w:hAnsi="宋体" w:eastAsia="黑体" w:cs="黑体"/>
                <w:i w:val="0"/>
                <w:color w:val="000000"/>
                <w:kern w:val="0"/>
                <w:sz w:val="24"/>
                <w:szCs w:val="24"/>
                <w:u w:val="none"/>
                <w:lang w:val="en-US" w:eastAsia="zh-CN" w:bidi="ar"/>
              </w:rPr>
              <w:t>区级责任部门</w:t>
            </w:r>
          </w:p>
        </w:tc>
        <w:tc>
          <w:tcPr>
            <w:tcW w:w="5379" w:type="dxa"/>
            <w:tcBorders>
              <w:top w:val="single" w:color="000000" w:sz="4" w:space="0"/>
              <w:left w:val="single" w:color="000000" w:sz="4" w:space="0"/>
              <w:bottom w:val="single" w:color="000000" w:sz="4" w:space="0"/>
              <w:right w:val="single" w:color="000000" w:sz="4" w:space="0"/>
            </w:tcBorders>
            <w:shd w:val="clear" w:color="auto" w:fill="D9D9D9"/>
            <w:vAlign w:val="center"/>
          </w:tcPr>
          <w:p w14:paraId="1C43B28C">
            <w:pPr>
              <w:keepNext w:val="0"/>
              <w:keepLines w:val="0"/>
              <w:widowControl/>
              <w:suppressLineNumbers w:val="0"/>
              <w:jc w:val="center"/>
              <w:textAlignment w:val="center"/>
            </w:pPr>
            <w:r>
              <w:rPr>
                <w:rFonts w:hint="eastAsia" w:ascii="黑体" w:hAnsi="宋体" w:eastAsia="黑体" w:cs="黑体"/>
                <w:i w:val="0"/>
                <w:color w:val="000000"/>
                <w:kern w:val="0"/>
                <w:sz w:val="24"/>
                <w:szCs w:val="24"/>
                <w:u w:val="none"/>
                <w:lang w:val="en-US" w:eastAsia="zh-CN" w:bidi="ar"/>
              </w:rPr>
              <w:t>进展情况</w:t>
            </w:r>
          </w:p>
        </w:tc>
      </w:tr>
      <w:tr w14:paraId="2B185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F28C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1</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03A9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市政府工作报告重点工作</w:t>
            </w:r>
          </w:p>
          <w:p w14:paraId="579AF5F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i w:val="0"/>
                <w:color w:val="000000"/>
                <w:kern w:val="0"/>
                <w:sz w:val="24"/>
                <w:szCs w:val="24"/>
                <w:u w:val="none"/>
                <w:lang w:val="en-US" w:eastAsia="zh-CN" w:bidi="ar"/>
              </w:rPr>
              <w:t>第</w:t>
            </w:r>
            <w:r>
              <w:rPr>
                <w:rFonts w:hint="eastAsia" w:eastAsia="仿宋_GB2312" w:cs="Times New Roman"/>
                <w:i w:val="0"/>
                <w:color w:val="000000"/>
                <w:kern w:val="0"/>
                <w:sz w:val="24"/>
                <w:szCs w:val="24"/>
                <w:u w:val="none"/>
                <w:lang w:val="en-US" w:eastAsia="zh-CN" w:bidi="ar"/>
              </w:rPr>
              <w:t>285</w:t>
            </w:r>
            <w:r>
              <w:rPr>
                <w:rFonts w:hint="default" w:ascii="Times New Roman" w:hAnsi="Times New Roman" w:eastAsia="仿宋_GB2312" w:cs="Times New Roman"/>
                <w:i w:val="0"/>
                <w:color w:val="000000"/>
                <w:kern w:val="0"/>
                <w:sz w:val="24"/>
                <w:szCs w:val="24"/>
                <w:u w:val="none"/>
                <w:lang w:val="en-US" w:eastAsia="zh-CN" w:bidi="ar"/>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5CF12">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牢记“看北京首先要从政治上看”，坚定拥护“两个确立”，坚决做到“两个维护”，始终在思想上政治上行动上同以习近平同志为核心的党中央保持高度一致，不断完善习近平总书记重要指示批示闭环落实机制，不折不扣落实党中央决策部署。</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5A64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各部门</w:t>
            </w:r>
          </w:p>
          <w:p w14:paraId="00D1ED1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C8A25">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以高度政治自觉抓紧抓实习近平总书记重要讲话、重要指示批示精神贯彻落实，在谋划区域重点政策、重大事项、重要任务时，确保政府党组和政府系统一切工作都从政治上考量、在大局下行事，以首善标准提升</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五区</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功能、建好</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五宜</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朝阳。严格执行民主集中制和</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三重一大</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事项集体决策制度，严格落实重大事项请示报告、定期向区委常委会报告工作制度和政府系统意识形态责任制。截至3月中旬，提请区委常委会审议</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三重一大</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议题20个。</w:t>
            </w:r>
          </w:p>
        </w:tc>
      </w:tr>
      <w:tr w14:paraId="1A5E05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6"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9EFC8">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2</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3C9839">
            <w:pPr>
              <w:keepNext w:val="0"/>
              <w:keepLines w:val="0"/>
              <w:widowControl/>
              <w:suppressLineNumbers w:val="0"/>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color w:val="000000"/>
                <w:kern w:val="0"/>
                <w:sz w:val="24"/>
                <w:szCs w:val="24"/>
                <w:u w:val="none"/>
                <w:lang w:val="en-US" w:eastAsia="zh-CN" w:bidi="ar"/>
              </w:rPr>
              <w:t>市政府工作报告重点工作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第28</w:t>
            </w:r>
            <w:r>
              <w:rPr>
                <w:rFonts w:hint="eastAsia" w:eastAsia="仿宋_GB2312" w:cs="Times New Roman"/>
                <w:i w:val="0"/>
                <w:color w:val="000000"/>
                <w:kern w:val="0"/>
                <w:sz w:val="24"/>
                <w:szCs w:val="24"/>
                <w:u w:val="none"/>
                <w:lang w:val="en-US" w:eastAsia="zh-CN" w:bidi="ar"/>
              </w:rPr>
              <w:t>6</w:t>
            </w:r>
            <w:r>
              <w:rPr>
                <w:rFonts w:hint="default" w:ascii="Times New Roman" w:hAnsi="Times New Roman" w:eastAsia="仿宋_GB2312" w:cs="Times New Roman"/>
                <w:i w:val="0"/>
                <w:color w:val="000000"/>
                <w:kern w:val="0"/>
                <w:sz w:val="24"/>
                <w:szCs w:val="24"/>
                <w:u w:val="none"/>
                <w:lang w:val="en-US" w:eastAsia="zh-CN" w:bidi="ar"/>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3AB0B">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全面执行“第一议题”制度，持之以恒加强党的创新理论武装，跟进学习习近平总书记最新重要讲话精神，切实用以武装头脑、指导实践、推动工作，努力在以学铸魂、以学增智、以学正风、以学促干上取得更大成效。</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15EB">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各部门</w:t>
            </w:r>
          </w:p>
          <w:p w14:paraId="744AE264">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9F16D">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坚持把政治修养摆在党性修养的首位，严格执行</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第一议题</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制度，充分发挥党组理论学习中心组和班子成员领学促学作用，教育引导政府系统党员干部筑牢信仰之基、补足精神之钙、把稳思想之舵。截至3月中旬，开展区政府党组理论学习中心组学习6次。</w:t>
            </w:r>
          </w:p>
        </w:tc>
      </w:tr>
      <w:tr w14:paraId="40322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9"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8FBED">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3</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3B951">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市政府工作报告重点工作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第28</w:t>
            </w:r>
            <w:r>
              <w:rPr>
                <w:rFonts w:hint="eastAsia" w:eastAsia="仿宋_GB2312" w:cs="Times New Roman"/>
                <w:i w:val="0"/>
                <w:color w:val="000000"/>
                <w:kern w:val="0"/>
                <w:sz w:val="24"/>
                <w:szCs w:val="24"/>
                <w:u w:val="none"/>
                <w:lang w:val="en-US" w:eastAsia="zh-CN" w:bidi="ar"/>
              </w:rPr>
              <w:t>7</w:t>
            </w:r>
            <w:r>
              <w:rPr>
                <w:rFonts w:hint="default" w:ascii="Times New Roman" w:hAnsi="Times New Roman" w:eastAsia="仿宋_GB2312" w:cs="Times New Roman"/>
                <w:i w:val="0"/>
                <w:color w:val="000000"/>
                <w:kern w:val="0"/>
                <w:sz w:val="24"/>
                <w:szCs w:val="24"/>
                <w:u w:val="none"/>
                <w:lang w:val="en-US" w:eastAsia="zh-CN" w:bidi="ar"/>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378A">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层层压实责任，以首善标准抓好中央巡视、中央生态环境保护督察、中央安全生产考核巡查、国务院推动高质量发展综合督查等反馈问题整改，切实以问题的有效解决带动工作全面提升。</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E1B76">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各部门</w:t>
            </w:r>
          </w:p>
          <w:p w14:paraId="33E0DEF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C2859">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中央巡视反馈问题涉及我区2项，区委区政府高度重视，定期高位统筹调度，强化整改成效，目前各项整改任务均有序推进。2.将环保督察关注的环路噪音、入河排口监管、沥青厂产品质量提升等列入《美丽朝阳2026年行动计划》，并印发实施，明确整改时限，与</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美丽朝阳</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建设等任务深度融合、一体推进，实现督察整改与高质量发展协同增效。3.对中央安全生产考核巡查组发现的能立行立改的问题隐患立即整改，对重大、突出问题隐患进行</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一患一策</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挂账督办整改。</w:t>
            </w:r>
          </w:p>
        </w:tc>
      </w:tr>
      <w:tr w14:paraId="7EEA5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6B1E6">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4</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11AD9">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市政府工作报告重点工作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第28</w:t>
            </w:r>
            <w:r>
              <w:rPr>
                <w:rFonts w:hint="eastAsia" w:eastAsia="仿宋_GB2312" w:cs="Times New Roman"/>
                <w:i w:val="0"/>
                <w:color w:val="000000"/>
                <w:kern w:val="0"/>
                <w:sz w:val="24"/>
                <w:szCs w:val="24"/>
                <w:u w:val="none"/>
                <w:lang w:val="en-US" w:eastAsia="zh-CN" w:bidi="ar"/>
              </w:rPr>
              <w:t>8</w:t>
            </w:r>
            <w:r>
              <w:rPr>
                <w:rFonts w:hint="default" w:ascii="Times New Roman" w:hAnsi="Times New Roman" w:eastAsia="仿宋_GB2312" w:cs="Times New Roman"/>
                <w:i w:val="0"/>
                <w:color w:val="000000"/>
                <w:kern w:val="0"/>
                <w:sz w:val="24"/>
                <w:szCs w:val="24"/>
                <w:u w:val="none"/>
                <w:lang w:val="en-US" w:eastAsia="zh-CN" w:bidi="ar"/>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C4334">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rPr>
              <w:t>自觉接受市人大及其常委会法律监督、工作监督，做好向市人大常委会报告工作，自觉接受市政协民主监督，严格按照法定权限和程序做决策、办事情，高质量办好市人大代表议案建议和市政协提案。</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6AC2">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各部门</w:t>
            </w:r>
          </w:p>
          <w:p w14:paraId="17CE73D8">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85086">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1.《代表建议和政协提案办理工作方案》已经区政府常务会审议，《2026年人大代表建议、批评和意见办理工作方案》已经区人大常委会审议。2.拟于3月下旬，组织全区有关单位和街乡相关负责人员开展建议提案办理工作专题培训，初步交办涉及我区的51件市级代表建议、政协提案。</w:t>
            </w:r>
          </w:p>
        </w:tc>
      </w:tr>
      <w:tr w14:paraId="5D1833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3"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5C2AA">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5</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EF6F7">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市政府工作报告重点工作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第29</w:t>
            </w:r>
            <w:r>
              <w:rPr>
                <w:rFonts w:hint="eastAsia" w:eastAsia="仿宋_GB2312" w:cs="Times New Roman"/>
                <w:i w:val="0"/>
                <w:color w:val="000000"/>
                <w:kern w:val="0"/>
                <w:sz w:val="24"/>
                <w:szCs w:val="24"/>
                <w:u w:val="none"/>
                <w:lang w:val="en-US" w:eastAsia="zh-CN" w:bidi="ar"/>
              </w:rPr>
              <w:t>6</w:t>
            </w:r>
            <w:r>
              <w:rPr>
                <w:rFonts w:hint="default" w:ascii="Times New Roman" w:hAnsi="Times New Roman" w:eastAsia="仿宋_GB2312" w:cs="Times New Roman"/>
                <w:i w:val="0"/>
                <w:color w:val="000000"/>
                <w:kern w:val="0"/>
                <w:sz w:val="24"/>
                <w:szCs w:val="24"/>
                <w:u w:val="none"/>
                <w:lang w:val="en-US" w:eastAsia="zh-CN" w:bidi="ar"/>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973D1">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大兴调查研究之风，推动市政府系统各级工作人员贴近群众、贴近一线，做到察实情、出实招、求实效，着力解决一批群众急难愁盼的突出问题。</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AEA9">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各部门</w:t>
            </w:r>
          </w:p>
          <w:p w14:paraId="45C323AE">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90C79">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区政府领导针对春节、全国</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两会</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等重要时间节点，以</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四不两直</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方式深入商圈、社区、楼宇等基层一线，开展走访慰问，检查安全生产情况，抓好市政保障、环境卫生、维护稳定等各方面工作。围绕经济高质量发展、一季度</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开门红</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等工作，通过上门走访、座谈交流、行业沙龙等多种形式，加强与企业沟通对接，切实了解企业发展动态、帮助企业解决困难。紧扣</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十五五</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规划编制，深入部门、街乡开展专项调研。围绕市、区中心工作和重点任务，明确开展《</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与世界共朝阳</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理念下朝阳区打造全球会客厅的实践探索与优化路径研究》等重点课题研究。一季度区政府领导累计调研300余次，人均调研超过30次。</w:t>
            </w:r>
          </w:p>
        </w:tc>
      </w:tr>
      <w:tr w14:paraId="60C9B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4"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E5E18">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6</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47088">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市政府工作报告重点工作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第29</w:t>
            </w:r>
            <w:r>
              <w:rPr>
                <w:rFonts w:hint="eastAsia" w:eastAsia="仿宋_GB2312" w:cs="Times New Roman"/>
                <w:i w:val="0"/>
                <w:color w:val="000000"/>
                <w:kern w:val="0"/>
                <w:sz w:val="24"/>
                <w:szCs w:val="24"/>
                <w:u w:val="none"/>
                <w:lang w:val="en-US" w:eastAsia="zh-CN" w:bidi="ar"/>
              </w:rPr>
              <w:t>7</w:t>
            </w:r>
            <w:r>
              <w:rPr>
                <w:rFonts w:hint="default" w:ascii="Times New Roman" w:hAnsi="Times New Roman" w:eastAsia="仿宋_GB2312" w:cs="Times New Roman"/>
                <w:i w:val="0"/>
                <w:color w:val="000000"/>
                <w:kern w:val="0"/>
                <w:sz w:val="24"/>
                <w:szCs w:val="24"/>
                <w:u w:val="none"/>
                <w:lang w:val="en-US" w:eastAsia="zh-CN" w:bidi="ar"/>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B5E55">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科学谋划牵引性强的工作抓手，紧盯目标指标，加强市区协同、形成部门合力、创新工作方式，项目化、清单化推动各项重点任务落实落细。</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C058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各部门</w:t>
            </w:r>
          </w:p>
          <w:p w14:paraId="2D8C4500">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A1D88">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梳理分解全年市、区重点任务，制定工作落实预案，清单化跟踪推动任务落实。</w:t>
            </w:r>
            <w:r>
              <w:rPr>
                <w:rFonts w:hint="eastAsia" w:eastAsia="仿宋_GB2312" w:cs="Times New Roman"/>
                <w:sz w:val="24"/>
                <w:szCs w:val="24"/>
                <w:lang w:eastAsia="zh-CN"/>
              </w:rPr>
              <w:t>从</w:t>
            </w:r>
            <w:r>
              <w:rPr>
                <w:rFonts w:hint="default" w:ascii="Times New Roman" w:hAnsi="Times New Roman" w:eastAsia="仿宋_GB2312" w:cs="Times New Roman"/>
                <w:sz w:val="24"/>
                <w:szCs w:val="24"/>
              </w:rPr>
              <w:t>一季度汇总情况</w:t>
            </w:r>
            <w:r>
              <w:rPr>
                <w:rFonts w:hint="eastAsia" w:eastAsia="仿宋_GB2312" w:cs="Times New Roman"/>
                <w:sz w:val="24"/>
                <w:szCs w:val="24"/>
                <w:lang w:eastAsia="zh-CN"/>
              </w:rPr>
              <w:t>看</w:t>
            </w:r>
            <w:r>
              <w:rPr>
                <w:rFonts w:hint="default" w:ascii="Times New Roman" w:hAnsi="Times New Roman" w:eastAsia="仿宋_GB2312" w:cs="Times New Roman"/>
                <w:sz w:val="24"/>
                <w:szCs w:val="24"/>
              </w:rPr>
              <w:t>，市区各项任务</w:t>
            </w:r>
            <w:r>
              <w:rPr>
                <w:rFonts w:hint="eastAsia" w:eastAsia="仿宋_GB2312" w:cs="Times New Roman"/>
                <w:sz w:val="24"/>
                <w:szCs w:val="24"/>
                <w:lang w:eastAsia="zh-CN"/>
              </w:rPr>
              <w:t>均</w:t>
            </w:r>
            <w:r>
              <w:rPr>
                <w:rFonts w:hint="default" w:ascii="Times New Roman" w:hAnsi="Times New Roman" w:eastAsia="仿宋_GB2312" w:cs="Times New Roman"/>
                <w:sz w:val="24"/>
                <w:szCs w:val="24"/>
              </w:rPr>
              <w:t>有序推进。</w:t>
            </w:r>
          </w:p>
        </w:tc>
      </w:tr>
      <w:tr w14:paraId="5A1D2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0"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8B34A">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7</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C5139">
            <w:pPr>
              <w:keepNext w:val="0"/>
              <w:keepLines w:val="0"/>
              <w:widowControl/>
              <w:suppressLineNumbers w:val="0"/>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市政府工作报告重点工作</w:t>
            </w:r>
            <w:r>
              <w:rPr>
                <w:rFonts w:hint="default" w:ascii="Times New Roman" w:hAnsi="Times New Roman" w:eastAsia="仿宋_GB2312" w:cs="Times New Roman"/>
                <w:sz w:val="24"/>
                <w:szCs w:val="24"/>
                <w:lang w:val="en-US" w:eastAsia="zh-CN"/>
              </w:rPr>
              <w:br w:type="textWrapping"/>
            </w:r>
            <w:r>
              <w:rPr>
                <w:rFonts w:hint="default" w:ascii="Times New Roman" w:hAnsi="Times New Roman" w:eastAsia="仿宋_GB2312" w:cs="Times New Roman"/>
                <w:sz w:val="24"/>
                <w:szCs w:val="24"/>
                <w:lang w:val="en-US" w:eastAsia="zh-CN"/>
              </w:rPr>
              <w:t>第</w:t>
            </w:r>
            <w:r>
              <w:rPr>
                <w:rFonts w:hint="eastAsia" w:ascii="Times New Roman" w:hAnsi="Times New Roman" w:eastAsia="仿宋_GB2312" w:cs="Times New Roman"/>
                <w:sz w:val="24"/>
                <w:szCs w:val="24"/>
                <w:lang w:val="en-US" w:eastAsia="zh-CN"/>
              </w:rPr>
              <w:t>302</w:t>
            </w:r>
            <w:r>
              <w:rPr>
                <w:rFonts w:hint="default" w:ascii="Times New Roman" w:hAnsi="Times New Roman" w:eastAsia="仿宋_GB2312" w:cs="Times New Roman"/>
                <w:sz w:val="24"/>
                <w:szCs w:val="24"/>
                <w:lang w:val="en-US" w:eastAsia="zh-CN"/>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0A548">
            <w:pPr>
              <w:keepNext w:val="0"/>
              <w:keepLines w:val="0"/>
              <w:widowControl/>
              <w:suppressLineNumbers w:val="0"/>
              <w:jc w:val="left"/>
              <w:textAlignment w:val="center"/>
              <w:rPr>
                <w:rFonts w:hint="default" w:ascii="Times New Roman" w:hAnsi="Times New Roman" w:eastAsia="仿宋_GB2312" w:cs="Times New Roman"/>
                <w:sz w:val="24"/>
                <w:szCs w:val="24"/>
                <w:lang w:val="en-US" w:eastAsia="zh-CN"/>
              </w:rPr>
            </w:pPr>
            <w:r>
              <w:rPr>
                <w:rFonts w:hint="eastAsia" w:ascii="Times New Roman" w:hAnsi="Times New Roman" w:eastAsia="仿宋_GB2312" w:cs="Times New Roman"/>
                <w:sz w:val="24"/>
                <w:szCs w:val="24"/>
                <w:lang w:val="en-US" w:eastAsia="zh-CN"/>
              </w:rPr>
              <w:t>认真贯彻二十届中央纪委五次全会精神，压紧压实全面从严治党主体责任，把严的基调、严的措施、严的氛围长期坚持下去，以彻底的自我革命精神把市政府系统党风廉政建设和反腐败斗争向纵深推进。</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5433BA">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各部门</w:t>
            </w:r>
          </w:p>
          <w:p w14:paraId="3ADB0361">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6E50D">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认真贯彻二十届中央纪委五次全会精神，不折不扣压实主体责任，聚焦权力、资金、资源集中领域，紧盯政策制定、决策程序、审批监管等关键环节，认真履行党组书记第一责任人职责，落实班子其他成员 “一岗双责”，强化对政府系统 “一把手” 和领导班子的政治监督，指导督促抓好党风廉政建设和反腐败斗争，拧紧政府系统责任链条。</w:t>
            </w:r>
          </w:p>
        </w:tc>
      </w:tr>
      <w:tr w14:paraId="79E36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2" w:hRule="atLeast"/>
        </w:trPr>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B232C">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8</w:t>
            </w:r>
          </w:p>
        </w:tc>
        <w:tc>
          <w:tcPr>
            <w:tcW w:w="19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950AA">
            <w:pPr>
              <w:keepNext w:val="0"/>
              <w:keepLines w:val="0"/>
              <w:widowControl/>
              <w:suppressLineNumbers w:val="0"/>
              <w:jc w:val="center"/>
              <w:textAlignment w:val="center"/>
              <w:rPr>
                <w:rFonts w:hint="default" w:ascii="Times New Roman" w:hAnsi="Times New Roman" w:eastAsia="仿宋_GB2312" w:cs="Times New Roman"/>
                <w:i w:val="0"/>
                <w:color w:val="000000"/>
                <w:kern w:val="0"/>
                <w:sz w:val="24"/>
                <w:szCs w:val="24"/>
                <w:u w:val="none"/>
                <w:lang w:val="en-US" w:eastAsia="zh-CN" w:bidi="ar"/>
              </w:rPr>
            </w:pPr>
            <w:r>
              <w:rPr>
                <w:rFonts w:hint="default" w:ascii="Times New Roman" w:hAnsi="Times New Roman" w:eastAsia="仿宋_GB2312" w:cs="Times New Roman"/>
                <w:i w:val="0"/>
                <w:color w:val="000000"/>
                <w:kern w:val="0"/>
                <w:sz w:val="24"/>
                <w:szCs w:val="24"/>
                <w:u w:val="none"/>
                <w:lang w:val="en-US" w:eastAsia="zh-CN" w:bidi="ar"/>
              </w:rPr>
              <w:t>市政府工作报告重点工作</w:t>
            </w:r>
            <w:r>
              <w:rPr>
                <w:rFonts w:hint="default" w:ascii="Times New Roman" w:hAnsi="Times New Roman" w:eastAsia="仿宋_GB2312" w:cs="Times New Roman"/>
                <w:i w:val="0"/>
                <w:color w:val="000000"/>
                <w:kern w:val="0"/>
                <w:sz w:val="24"/>
                <w:szCs w:val="24"/>
                <w:u w:val="none"/>
                <w:lang w:val="en-US" w:eastAsia="zh-CN" w:bidi="ar"/>
              </w:rPr>
              <w:br w:type="textWrapping"/>
            </w:r>
            <w:r>
              <w:rPr>
                <w:rFonts w:hint="default" w:ascii="Times New Roman" w:hAnsi="Times New Roman" w:eastAsia="仿宋_GB2312" w:cs="Times New Roman"/>
                <w:i w:val="0"/>
                <w:color w:val="000000"/>
                <w:kern w:val="0"/>
                <w:sz w:val="24"/>
                <w:szCs w:val="24"/>
                <w:u w:val="none"/>
                <w:lang w:val="en-US" w:eastAsia="zh-CN" w:bidi="ar"/>
              </w:rPr>
              <w:t>第</w:t>
            </w:r>
            <w:r>
              <w:rPr>
                <w:rFonts w:hint="eastAsia" w:eastAsia="仿宋_GB2312" w:cs="Times New Roman"/>
                <w:i w:val="0"/>
                <w:color w:val="000000"/>
                <w:kern w:val="0"/>
                <w:sz w:val="24"/>
                <w:szCs w:val="24"/>
                <w:u w:val="none"/>
                <w:lang w:val="en-US" w:eastAsia="zh-CN" w:bidi="ar"/>
              </w:rPr>
              <w:t>304</w:t>
            </w:r>
            <w:r>
              <w:rPr>
                <w:rFonts w:hint="default" w:ascii="Times New Roman" w:hAnsi="Times New Roman" w:eastAsia="仿宋_GB2312" w:cs="Times New Roman"/>
                <w:i w:val="0"/>
                <w:color w:val="000000"/>
                <w:kern w:val="0"/>
                <w:sz w:val="24"/>
                <w:szCs w:val="24"/>
                <w:u w:val="none"/>
                <w:lang w:val="en-US" w:eastAsia="zh-CN" w:bidi="ar"/>
              </w:rPr>
              <w:t>项</w:t>
            </w:r>
          </w:p>
        </w:tc>
        <w:tc>
          <w:tcPr>
            <w:tcW w:w="348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5D87F">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eastAsia" w:ascii="Times New Roman" w:hAnsi="Times New Roman" w:eastAsia="仿宋_GB2312" w:cs="Times New Roman"/>
                <w:sz w:val="24"/>
                <w:szCs w:val="24"/>
                <w:lang w:val="en-US" w:eastAsia="zh-CN"/>
              </w:rPr>
              <w:t>树立和践行正确政绩观，坚持为人民出政绩、以实干出政绩，尊重客观实际和群众需求，自觉按规律办事，推动更高质量、更有效率、更可持续的发展。</w:t>
            </w:r>
          </w:p>
        </w:tc>
        <w:tc>
          <w:tcPr>
            <w:tcW w:w="16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B83CD">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各部门</w:t>
            </w:r>
          </w:p>
          <w:p w14:paraId="581198DF">
            <w:pPr>
              <w:keepNext w:val="0"/>
              <w:keepLines w:val="0"/>
              <w:widowControl/>
              <w:suppressLineNumbers w:val="0"/>
              <w:jc w:val="center"/>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各街乡</w:t>
            </w:r>
          </w:p>
        </w:tc>
        <w:tc>
          <w:tcPr>
            <w:tcW w:w="53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16606">
            <w:pPr>
              <w:keepNext w:val="0"/>
              <w:keepLines w:val="0"/>
              <w:widowControl/>
              <w:suppressLineNumbers w:val="0"/>
              <w:jc w:val="left"/>
              <w:textAlignment w:val="center"/>
              <w:rPr>
                <w:rFonts w:hint="default" w:ascii="Times New Roman" w:hAnsi="Times New Roman" w:eastAsia="仿宋_GB2312" w:cs="Times New Roman"/>
                <w:sz w:val="24"/>
                <w:szCs w:val="24"/>
              </w:rPr>
            </w:pPr>
            <w:r>
              <w:rPr>
                <w:rFonts w:hint="default" w:ascii="Times New Roman" w:hAnsi="Times New Roman" w:eastAsia="仿宋_GB2312" w:cs="Times New Roman"/>
                <w:sz w:val="24"/>
                <w:szCs w:val="24"/>
              </w:rPr>
              <w:t>以深入开展树立和践行正确政绩观学习教育为抓手</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紧扣高质量发展主题，对标一流、进位争先，全力以大区担当在服务首都</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四个中心</w:t>
            </w:r>
            <w:r>
              <w:rPr>
                <w:rFonts w:hint="eastAsia" w:eastAsia="仿宋_GB2312" w:cs="Times New Roman"/>
                <w:sz w:val="24"/>
                <w:szCs w:val="24"/>
                <w:lang w:eastAsia="zh-CN"/>
              </w:rPr>
              <w:t>”</w:t>
            </w:r>
            <w:r>
              <w:rPr>
                <w:rFonts w:hint="default" w:ascii="Times New Roman" w:hAnsi="Times New Roman" w:eastAsia="仿宋_GB2312" w:cs="Times New Roman"/>
                <w:sz w:val="24"/>
                <w:szCs w:val="24"/>
              </w:rPr>
              <w:t>功能建设、推进中国式现代化的北京实践中走在前列、作出示范。通过聚力转型提质、突出科技创新、深化内外联动、坚持精耕细作，推动高质量发展更有韧性、更有动能、更有活力、更有品质。</w:t>
            </w:r>
          </w:p>
        </w:tc>
      </w:tr>
    </w:tbl>
    <w:p w14:paraId="28370FF5">
      <w:pPr>
        <w:keepNext w:val="0"/>
        <w:keepLines w:val="0"/>
        <w:pageBreakBefore w:val="0"/>
        <w:widowControl w:val="0"/>
        <w:kinsoku/>
        <w:wordWrap/>
        <w:overflowPunct/>
        <w:topLinePunct w:val="0"/>
        <w:autoSpaceDE/>
        <w:autoSpaceDN/>
        <w:bidi w:val="0"/>
        <w:spacing w:line="440" w:lineRule="exact"/>
        <w:jc w:val="both"/>
        <w:textAlignment w:val="auto"/>
        <w:outlineLvl w:val="9"/>
        <w:rPr>
          <w:rFonts w:hint="default" w:ascii="Times New Roman" w:hAnsi="Times New Roman" w:eastAsia="仿宋_GB2312" w:cs="Times New Roman"/>
          <w:sz w:val="24"/>
          <w:szCs w:val="24"/>
          <w:lang w:val="en-US" w:eastAsia="zh-CN"/>
        </w:rPr>
      </w:pPr>
    </w:p>
    <w:p w14:paraId="4C4C6314"/>
    <w:sectPr>
      <w:pgSz w:w="16838" w:h="11906" w:orient="landscape"/>
      <w:pgMar w:top="1531" w:right="1417" w:bottom="1531" w:left="1417" w:header="851" w:footer="992" w:gutter="0"/>
      <w:cols w:space="0" w:num="1"/>
      <w:rtlGutter w:val="0"/>
      <w:docGrid w:type="linesAndChars" w:linePitch="315" w:charSpace="11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00007A87" w:usb1="80000000" w:usb2="00000008"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swiss"/>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swiss"/>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JmZGQ0OTU1ZjliNDhjYWVhYmEzOTY0ODBjZTJkODMifQ=="/>
  </w:docVars>
  <w:rsids>
    <w:rsidRoot w:val="6C4410DB"/>
    <w:rsid w:val="06344057"/>
    <w:rsid w:val="0EF65608"/>
    <w:rsid w:val="1B740E1F"/>
    <w:rsid w:val="1DD82FFB"/>
    <w:rsid w:val="2D8F5402"/>
    <w:rsid w:val="2DC83D3B"/>
    <w:rsid w:val="323E3746"/>
    <w:rsid w:val="39285E78"/>
    <w:rsid w:val="4ECF7F83"/>
    <w:rsid w:val="63465E77"/>
    <w:rsid w:val="6C4410DB"/>
    <w:rsid w:val="76690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szCs w:val="18"/>
    </w:rPr>
  </w:style>
  <w:style w:type="paragraph" w:styleId="3">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2158</Words>
  <Characters>2200</Characters>
  <Lines>0</Lines>
  <Paragraphs>0</Paragraphs>
  <TotalTime>0</TotalTime>
  <ScaleCrop>false</ScaleCrop>
  <LinksUpToDate>false</LinksUpToDate>
  <CharactersWithSpaces>2200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2023-10-17T02:08:00Z</dcterms:created>
  <dc:creator>叶易棠</dc:creator>
  <cp:lastModifiedBy>Administrator</cp:lastModifiedBy>
  <dcterms:modified xsi:type="dcterms:W3CDTF">2026-04-13T01:43:22Z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0D5ED061CA1B4A8DB509BDA507D8F6C8_12</vt:lpwstr>
  </property>
  <property fmtid="{D5CDD505-2E9C-101B-9397-08002B2CF9AE}" pid="4" name="KSOTemplateDocerSaveRecord">
    <vt:lpwstr>eyJoZGlkIjoiNDcwZjI2N2FjMWJiZjllYmNhNzRlMzQyNmE2YjJlMGYiLCJ1c2VySWQiOiI3OTExMTk5NTMifQ==</vt:lpwstr>
  </property>
</Properties>
</file>