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8496" w14:textId="77777777" w:rsidR="002B6322" w:rsidRDefault="002B6322" w:rsidP="002B6322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（区审计局）2024年区政府工作报告重点工作落实情况表（第1季度）</w:t>
      </w:r>
    </w:p>
    <w:tbl>
      <w:tblPr>
        <w:tblStyle w:val="a7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2790"/>
        <w:gridCol w:w="2865"/>
        <w:gridCol w:w="4905"/>
      </w:tblGrid>
      <w:tr w:rsidR="002B6322" w14:paraId="470DD1B0" w14:textId="77777777" w:rsidTr="0034707A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14:paraId="7ADA7C8E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2AE93C6A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0BF667B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59CB4A75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66F4592C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进展情况</w:t>
            </w:r>
          </w:p>
        </w:tc>
      </w:tr>
      <w:tr w:rsidR="002B6322" w14:paraId="7AAF59B9" w14:textId="77777777" w:rsidTr="0034707A">
        <w:trPr>
          <w:trHeight w:val="817"/>
        </w:trPr>
        <w:tc>
          <w:tcPr>
            <w:tcW w:w="765" w:type="dxa"/>
            <w:vAlign w:val="center"/>
          </w:tcPr>
          <w:p w14:paraId="78322B92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14:paraId="37BE69B0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br/>
              <w:t>第116项</w:t>
            </w:r>
          </w:p>
        </w:tc>
        <w:tc>
          <w:tcPr>
            <w:tcW w:w="2790" w:type="dxa"/>
            <w:vAlign w:val="center"/>
          </w:tcPr>
          <w:p w14:paraId="1EE96346" w14:textId="77777777" w:rsidR="002B6322" w:rsidRDefault="002B6322" w:rsidP="003470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建好数字政务一体化平台，推动政务服务标准化、国际化、便利化。提高财政资金配置使用效率，兜牢基层“三保”底线。加强审计监督和政务公开，让权力在阳光下运行。</w:t>
            </w:r>
          </w:p>
        </w:tc>
        <w:tc>
          <w:tcPr>
            <w:tcW w:w="2865" w:type="dxa"/>
            <w:vAlign w:val="center"/>
          </w:tcPr>
          <w:p w14:paraId="7A924234" w14:textId="77777777" w:rsidR="002B6322" w:rsidRDefault="002B6322" w:rsidP="003470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政务服务局、财政局、审计局</w:t>
            </w:r>
          </w:p>
        </w:tc>
        <w:tc>
          <w:tcPr>
            <w:tcW w:w="4905" w:type="dxa"/>
            <w:vAlign w:val="center"/>
          </w:tcPr>
          <w:p w14:paraId="5802B38F" w14:textId="77777777" w:rsidR="002B6322" w:rsidRDefault="002B6322" w:rsidP="003470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2024年度审计项目计划已经区委审计委员会第五次会议审议通过。按照批准的年度计划，已组织开展领导干部经责、部门预算执行、自然资源资产审计专题培训和动员部署会，正对相关部门单位开展部门预算执行、领导干部经责、企业等审计。</w:t>
            </w:r>
          </w:p>
        </w:tc>
      </w:tr>
    </w:tbl>
    <w:p w14:paraId="1B860DB9" w14:textId="77777777" w:rsidR="00135734" w:rsidRPr="002B6322" w:rsidRDefault="00135734">
      <w:bookmarkStart w:id="0" w:name="_GoBack"/>
      <w:bookmarkEnd w:id="0"/>
    </w:p>
    <w:sectPr w:rsidR="00135734" w:rsidRPr="002B6322" w:rsidSect="002B63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08CD" w14:textId="77777777" w:rsidR="00212FBF" w:rsidRDefault="00212FBF" w:rsidP="002B6322">
      <w:r>
        <w:separator/>
      </w:r>
    </w:p>
  </w:endnote>
  <w:endnote w:type="continuationSeparator" w:id="0">
    <w:p w14:paraId="7B6A5BE0" w14:textId="77777777" w:rsidR="00212FBF" w:rsidRDefault="00212FBF" w:rsidP="002B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02A3" w14:textId="77777777" w:rsidR="00212FBF" w:rsidRDefault="00212FBF" w:rsidP="002B6322">
      <w:r>
        <w:separator/>
      </w:r>
    </w:p>
  </w:footnote>
  <w:footnote w:type="continuationSeparator" w:id="0">
    <w:p w14:paraId="1AA9323D" w14:textId="77777777" w:rsidR="00212FBF" w:rsidRDefault="00212FBF" w:rsidP="002B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63"/>
    <w:rsid w:val="00135734"/>
    <w:rsid w:val="00212FBF"/>
    <w:rsid w:val="002B6322"/>
    <w:rsid w:val="00C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E74A5-40E7-4249-B34F-8F7E833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322"/>
    <w:rPr>
      <w:sz w:val="18"/>
      <w:szCs w:val="18"/>
    </w:rPr>
  </w:style>
  <w:style w:type="table" w:styleId="a7">
    <w:name w:val="Table Grid"/>
    <w:basedOn w:val="a1"/>
    <w:uiPriority w:val="59"/>
    <w:qFormat/>
    <w:rsid w:val="002B63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_x0012_</dc:creator>
  <cp:keywords/>
  <dc:description/>
  <cp:lastModifiedBy>_x0012_</cp:lastModifiedBy>
  <cp:revision>2</cp:revision>
  <dcterms:created xsi:type="dcterms:W3CDTF">2024-04-18T07:44:00Z</dcterms:created>
  <dcterms:modified xsi:type="dcterms:W3CDTF">2024-04-18T07:44:00Z</dcterms:modified>
</cp:coreProperties>
</file>