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2024年1-3月中关村朝阳园规模（限额）以上重点企业主要指标完成情况</w:t>
      </w:r>
    </w:p>
    <w:p>
      <w:pPr>
        <w:spacing w:line="48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</w:rPr>
      </w:pPr>
    </w:p>
    <w:p>
      <w:pPr>
        <w:spacing w:line="48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</w:rPr>
        <w:t>2024年</w:t>
      </w:r>
      <w:r>
        <w:rPr>
          <w:rFonts w:hint="eastAsia" w:ascii="宋体" w:hAnsi="宋体" w:eastAsia="宋体"/>
          <w:color w:val="000000" w:themeColor="text1"/>
          <w:sz w:val="28"/>
          <w:szCs w:val="28"/>
        </w:rPr>
        <w:t>1-3月，中关村朝阳园规模（限额）以上重点企业（以下简称朝阳园重点企业）实现总收入</w:t>
      </w:r>
      <w:r>
        <w:rPr>
          <w:rFonts w:ascii="宋体" w:hAnsi="宋体" w:eastAsia="宋体"/>
          <w:color w:val="000000" w:themeColor="text1"/>
          <w:sz w:val="28"/>
          <w:szCs w:val="28"/>
        </w:rPr>
        <w:t>996</w:t>
      </w:r>
      <w:r>
        <w:rPr>
          <w:rFonts w:hint="eastAsia" w:ascii="宋体" w:hAnsi="宋体" w:eastAsia="宋体"/>
          <w:color w:val="000000" w:themeColor="text1"/>
          <w:sz w:val="28"/>
          <w:szCs w:val="28"/>
        </w:rPr>
        <w:t>.</w:t>
      </w:r>
      <w:r>
        <w:rPr>
          <w:rFonts w:ascii="宋体" w:hAnsi="宋体" w:eastAsia="宋体"/>
          <w:color w:val="000000" w:themeColor="text1"/>
          <w:sz w:val="28"/>
          <w:szCs w:val="28"/>
        </w:rPr>
        <w:t>6</w:t>
      </w:r>
      <w:r>
        <w:rPr>
          <w:rFonts w:hint="eastAsia" w:ascii="宋体" w:hAnsi="宋体" w:eastAsia="宋体"/>
          <w:color w:val="000000" w:themeColor="text1"/>
          <w:sz w:val="28"/>
          <w:szCs w:val="28"/>
        </w:rPr>
        <w:t>亿元，同比增长1.9%，其中，实现技术收入</w:t>
      </w:r>
      <w:r>
        <w:rPr>
          <w:rFonts w:ascii="宋体" w:hAnsi="宋体" w:eastAsia="宋体"/>
          <w:color w:val="000000" w:themeColor="text1"/>
          <w:sz w:val="28"/>
          <w:szCs w:val="28"/>
        </w:rPr>
        <w:t>419</w:t>
      </w:r>
      <w:r>
        <w:rPr>
          <w:rFonts w:hint="eastAsia" w:ascii="宋体" w:hAnsi="宋体" w:eastAsia="宋体"/>
          <w:color w:val="000000" w:themeColor="text1"/>
          <w:sz w:val="28"/>
          <w:szCs w:val="28"/>
        </w:rPr>
        <w:t>.9亿元，同比增长9.2%。</w:t>
      </w:r>
    </w:p>
    <w:p>
      <w:pPr>
        <w:spacing w:line="48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</w:rPr>
        <w:t>1-3月，朝阳园重点企业研究开发人员合计为</w:t>
      </w:r>
      <w:r>
        <w:rPr>
          <w:rFonts w:hint="eastAsia" w:ascii="宋体" w:hAnsi="宋体" w:eastAsia="宋体" w:cs="宋体"/>
          <w:kern w:val="0"/>
          <w:sz w:val="28"/>
          <w:szCs w:val="28"/>
        </w:rPr>
        <w:t>4.6</w:t>
      </w:r>
      <w:r>
        <w:rPr>
          <w:rFonts w:hint="eastAsia" w:ascii="宋体" w:hAnsi="宋体" w:eastAsia="宋体"/>
          <w:color w:val="000000" w:themeColor="text1"/>
          <w:sz w:val="28"/>
          <w:szCs w:val="28"/>
        </w:rPr>
        <w:t>万人，同比下降</w:t>
      </w:r>
      <w:r>
        <w:rPr>
          <w:rFonts w:hint="eastAsia" w:ascii="宋体" w:hAnsi="宋体" w:eastAsia="宋体" w:cs="宋体"/>
          <w:kern w:val="0"/>
          <w:sz w:val="28"/>
          <w:szCs w:val="28"/>
        </w:rPr>
        <w:t>7.0</w:t>
      </w:r>
      <w:r>
        <w:rPr>
          <w:rFonts w:hint="eastAsia" w:ascii="宋体" w:hAnsi="宋体" w:eastAsia="宋体"/>
          <w:color w:val="000000" w:themeColor="text1"/>
          <w:sz w:val="28"/>
          <w:szCs w:val="28"/>
        </w:rPr>
        <w:t>%</w:t>
      </w:r>
      <w:r>
        <w:rPr>
          <w:rFonts w:hint="eastAsia" w:ascii="宋体" w:hAnsi="宋体" w:eastAsia="宋体"/>
          <w:color w:val="000000" w:themeColor="text1"/>
          <w:sz w:val="28"/>
          <w:szCs w:val="28"/>
          <w:lang w:eastAsia="zh-CN"/>
        </w:rPr>
        <w:t>，实现</w:t>
      </w:r>
      <w:r>
        <w:rPr>
          <w:rFonts w:hint="eastAsia" w:ascii="宋体" w:hAnsi="宋体" w:eastAsia="宋体"/>
          <w:color w:val="000000" w:themeColor="text1"/>
          <w:sz w:val="28"/>
          <w:szCs w:val="28"/>
        </w:rPr>
        <w:t>研究开发费用合计</w:t>
      </w:r>
      <w:r>
        <w:rPr>
          <w:rFonts w:hint="eastAsia" w:ascii="宋体" w:hAnsi="宋体" w:eastAsia="宋体" w:cs="宋体"/>
          <w:kern w:val="0"/>
          <w:sz w:val="28"/>
          <w:szCs w:val="28"/>
        </w:rPr>
        <w:t>76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.0</w:t>
      </w:r>
      <w:r>
        <w:rPr>
          <w:rFonts w:hint="eastAsia" w:ascii="宋体" w:hAnsi="宋体" w:eastAsia="宋体"/>
          <w:color w:val="000000" w:themeColor="text1"/>
          <w:sz w:val="28"/>
          <w:szCs w:val="28"/>
        </w:rPr>
        <w:t>亿元，同比增长4.3%。</w:t>
      </w:r>
    </w:p>
    <w:p>
      <w:pPr>
        <w:spacing w:line="48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</w:rPr>
        <w:t>1-3月，朝阳园重点企业中国家级高新技术企业实现总收入</w:t>
      </w:r>
      <w:r>
        <w:rPr>
          <w:rFonts w:ascii="宋体" w:hAnsi="宋体" w:eastAsia="宋体"/>
          <w:color w:val="000000" w:themeColor="text1"/>
          <w:sz w:val="28"/>
          <w:szCs w:val="28"/>
        </w:rPr>
        <w:t>698</w:t>
      </w:r>
      <w:r>
        <w:rPr>
          <w:rFonts w:hint="eastAsia" w:ascii="宋体" w:hAnsi="宋体" w:eastAsia="宋体"/>
          <w:color w:val="000000" w:themeColor="text1"/>
          <w:sz w:val="28"/>
          <w:szCs w:val="28"/>
        </w:rPr>
        <w:t>.4亿元，同比增长4.0%。</w:t>
      </w:r>
      <w:bookmarkStart w:id="0" w:name="_GoBack"/>
      <w:bookmarkEnd w:id="0"/>
    </w:p>
    <w:p>
      <w:pPr>
        <w:spacing w:line="48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</w:rPr>
      </w:pPr>
    </w:p>
    <w:p>
      <w:pPr>
        <w:spacing w:line="48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</w:rPr>
      </w:pPr>
    </w:p>
    <w:p>
      <w:pPr>
        <w:spacing w:line="480" w:lineRule="auto"/>
        <w:ind w:firstLine="562" w:firstLineChars="200"/>
        <w:rPr>
          <w:rFonts w:ascii="宋体" w:hAnsi="宋体" w:eastAsia="宋体"/>
          <w:b/>
          <w:color w:val="000000" w:themeColor="text1"/>
          <w:sz w:val="28"/>
          <w:szCs w:val="28"/>
        </w:rPr>
      </w:pPr>
      <w:r>
        <w:rPr>
          <w:rFonts w:hint="eastAsia" w:ascii="宋体" w:hAnsi="宋体" w:eastAsia="宋体"/>
          <w:b/>
          <w:color w:val="000000" w:themeColor="text1"/>
          <w:sz w:val="28"/>
          <w:szCs w:val="28"/>
        </w:rPr>
        <w:t>附注:</w:t>
      </w:r>
    </w:p>
    <w:p>
      <w:pPr>
        <w:spacing w:line="48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</w:rPr>
        <w:t>同比增长是利用统计范围内调查单位填报的相关指标“1-本月”及“上年同期”数据计算取得。</w:t>
      </w:r>
    </w:p>
    <w:p>
      <w:pPr>
        <w:spacing w:line="480" w:lineRule="auto"/>
        <w:ind w:firstLine="562" w:firstLineChars="200"/>
        <w:rPr>
          <w:rFonts w:ascii="宋体" w:hAnsi="宋体" w:eastAsia="宋体"/>
          <w:b/>
          <w:color w:val="000000" w:themeColor="text1"/>
          <w:sz w:val="28"/>
          <w:szCs w:val="28"/>
        </w:rPr>
      </w:pPr>
    </w:p>
    <w:p>
      <w:pPr>
        <w:spacing w:line="480" w:lineRule="auto"/>
        <w:ind w:firstLine="562" w:firstLineChars="200"/>
        <w:rPr>
          <w:rFonts w:ascii="宋体" w:hAnsi="宋体" w:eastAsia="宋体"/>
          <w:b/>
          <w:color w:val="000000" w:themeColor="text1"/>
          <w:sz w:val="28"/>
          <w:szCs w:val="28"/>
        </w:rPr>
      </w:pPr>
      <w:r>
        <w:rPr>
          <w:rFonts w:hint="eastAsia" w:ascii="宋体" w:hAnsi="宋体" w:eastAsia="宋体"/>
          <w:b/>
          <w:color w:val="000000" w:themeColor="text1"/>
          <w:sz w:val="28"/>
          <w:szCs w:val="28"/>
        </w:rPr>
        <w:t>一、统计范围</w:t>
      </w:r>
    </w:p>
    <w:p>
      <w:pPr>
        <w:spacing w:line="48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</w:rPr>
        <w:t>注册在中关村示范区朝阳园的规模（限额）以上重点法人单位。</w:t>
      </w:r>
    </w:p>
    <w:p>
      <w:pPr>
        <w:spacing w:line="480" w:lineRule="auto"/>
        <w:ind w:firstLine="562" w:firstLineChars="200"/>
        <w:rPr>
          <w:rFonts w:ascii="宋体" w:hAnsi="宋体" w:eastAsia="宋体"/>
          <w:b/>
          <w:color w:val="000000" w:themeColor="text1"/>
          <w:sz w:val="28"/>
          <w:szCs w:val="28"/>
        </w:rPr>
      </w:pPr>
      <w:r>
        <w:rPr>
          <w:rFonts w:hint="eastAsia" w:ascii="宋体" w:hAnsi="宋体" w:eastAsia="宋体"/>
          <w:b/>
          <w:color w:val="000000" w:themeColor="text1"/>
          <w:sz w:val="28"/>
          <w:szCs w:val="28"/>
        </w:rPr>
        <w:t>二、采集渠道</w:t>
      </w:r>
    </w:p>
    <w:p>
      <w:pPr>
        <w:spacing w:line="360" w:lineRule="auto"/>
        <w:ind w:firstLine="570"/>
        <w:rPr>
          <w:rFonts w:hint="eastAsia" w:ascii="宋体" w:hAnsi="宋体" w:eastAsia="宋体"/>
          <w:color w:val="000000" w:themeColor="text1"/>
          <w:sz w:val="28"/>
          <w:szCs w:val="28"/>
        </w:rPr>
      </w:pPr>
      <w:r>
        <w:rPr>
          <w:rFonts w:ascii="宋体" w:hAnsi="宋体" w:eastAsia="宋体"/>
          <w:color w:val="000000" w:themeColor="text1"/>
          <w:sz w:val="28"/>
          <w:szCs w:val="28"/>
        </w:rPr>
        <w:t>本报表由注册在中关村国家自主创新示范区内的规模(限额)以上重点企业法人单位通过北京统计联网直报系统报送。</w:t>
      </w:r>
    </w:p>
    <w:p>
      <w:pPr>
        <w:spacing w:line="480" w:lineRule="auto"/>
        <w:ind w:firstLine="562" w:firstLineChars="200"/>
        <w:rPr>
          <w:rFonts w:ascii="宋体" w:hAnsi="宋体" w:eastAsia="宋体"/>
          <w:b/>
          <w:color w:val="000000" w:themeColor="text1"/>
          <w:sz w:val="28"/>
          <w:szCs w:val="28"/>
        </w:rPr>
      </w:pPr>
      <w:r>
        <w:rPr>
          <w:rFonts w:hint="eastAsia" w:ascii="宋体" w:hAnsi="宋体" w:eastAsia="宋体"/>
          <w:b/>
          <w:color w:val="000000" w:themeColor="text1"/>
          <w:sz w:val="28"/>
          <w:szCs w:val="28"/>
        </w:rPr>
        <w:t>三、指标解释</w:t>
      </w:r>
    </w:p>
    <w:p>
      <w:pPr>
        <w:spacing w:line="480" w:lineRule="auto"/>
        <w:ind w:firstLine="562" w:firstLineChars="200"/>
        <w:rPr>
          <w:rFonts w:hint="eastAsia" w:ascii="宋体" w:hAnsi="宋体" w:eastAsia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/>
          <w:b/>
          <w:color w:val="000000" w:themeColor="text1"/>
          <w:sz w:val="28"/>
          <w:szCs w:val="28"/>
        </w:rPr>
        <w:t>总收入：</w:t>
      </w:r>
      <w:r>
        <w:rPr>
          <w:rFonts w:hint="eastAsia" w:ascii="宋体" w:hAnsi="宋体" w:eastAsia="宋体"/>
          <w:color w:val="000000" w:themeColor="text1"/>
          <w:sz w:val="28"/>
          <w:szCs w:val="28"/>
        </w:rPr>
        <w:t>指企业全年的生产产品销售收入、技术性收入和与本企业产品相关的商品的销售收入、其他收入等各种收入的总和。包括“主营业务收入”和“其他业务收入”。根据会计“利润表”中“营业收入”项目的本年累计数填报。</w:t>
      </w:r>
    </w:p>
    <w:p>
      <w:pPr>
        <w:spacing w:line="480" w:lineRule="auto"/>
        <w:ind w:firstLine="562" w:firstLineChars="200"/>
        <w:rPr>
          <w:rFonts w:ascii="宋体" w:hAnsi="宋体" w:eastAsia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/>
          <w:b/>
          <w:color w:val="000000" w:themeColor="text1"/>
          <w:sz w:val="28"/>
          <w:szCs w:val="28"/>
        </w:rPr>
        <w:t>研究开发费用合计：</w:t>
      </w:r>
      <w:r>
        <w:rPr>
          <w:rFonts w:hint="eastAsia" w:ascii="宋体" w:hAnsi="宋体" w:eastAsia="宋体"/>
          <w:color w:val="000000" w:themeColor="text1"/>
          <w:sz w:val="28"/>
          <w:szCs w:val="28"/>
        </w:rPr>
        <w:t>指报告期内企业用于研究开发活动的费用合计，包括人员人工费用、直接投入费用、折旧费用与长期待摊费用、无形资产摊销费用、设计费用、装备调试费用与试验费用、委托外部研究开发费用及其他费用。该指标应与企业会计</w:t>
      </w:r>
      <w:r>
        <w:rPr>
          <w:rFonts w:ascii="宋体" w:hAnsi="宋体" w:eastAsia="宋体"/>
          <w:color w:val="000000" w:themeColor="text1"/>
          <w:sz w:val="28"/>
          <w:szCs w:val="28"/>
        </w:rPr>
        <w:t>账中</w:t>
      </w:r>
      <w:r>
        <w:rPr>
          <w:rFonts w:hint="eastAsia" w:ascii="宋体" w:hAnsi="宋体" w:eastAsia="宋体"/>
          <w:color w:val="000000" w:themeColor="text1"/>
          <w:sz w:val="28"/>
          <w:szCs w:val="28"/>
        </w:rPr>
        <w:t>有关研究开发会计科目或向税务部门</w:t>
      </w:r>
      <w:r>
        <w:rPr>
          <w:rFonts w:ascii="宋体" w:hAnsi="宋体" w:eastAsia="宋体"/>
          <w:color w:val="000000" w:themeColor="text1"/>
          <w:sz w:val="28"/>
          <w:szCs w:val="28"/>
        </w:rPr>
        <w:t>提供的研发支出辅助账</w:t>
      </w:r>
      <w:r>
        <w:rPr>
          <w:rFonts w:hint="eastAsia" w:ascii="宋体" w:hAnsi="宋体" w:eastAsia="宋体"/>
          <w:color w:val="000000" w:themeColor="text1"/>
          <w:sz w:val="28"/>
          <w:szCs w:val="28"/>
        </w:rPr>
        <w:t>中研究开发费用对应。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trackRevisions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172A27"/>
    <w:rsid w:val="001B6F43"/>
    <w:rsid w:val="00227976"/>
    <w:rsid w:val="002629D3"/>
    <w:rsid w:val="00263292"/>
    <w:rsid w:val="00440F29"/>
    <w:rsid w:val="004E67B6"/>
    <w:rsid w:val="005909E4"/>
    <w:rsid w:val="005A0EC6"/>
    <w:rsid w:val="005B3F4B"/>
    <w:rsid w:val="0079472D"/>
    <w:rsid w:val="009246D7"/>
    <w:rsid w:val="009B6EC5"/>
    <w:rsid w:val="00C75825"/>
    <w:rsid w:val="00CA54FB"/>
    <w:rsid w:val="00D859A8"/>
    <w:rsid w:val="00E7696E"/>
    <w:rsid w:val="00EF793C"/>
    <w:rsid w:val="00F478A1"/>
    <w:rsid w:val="01C45169"/>
    <w:rsid w:val="04A12D34"/>
    <w:rsid w:val="07BE15DA"/>
    <w:rsid w:val="097B1AC1"/>
    <w:rsid w:val="0B0212A9"/>
    <w:rsid w:val="0C68259F"/>
    <w:rsid w:val="0E284037"/>
    <w:rsid w:val="0F7A3ED7"/>
    <w:rsid w:val="0F9556CB"/>
    <w:rsid w:val="18C41CC8"/>
    <w:rsid w:val="1980184A"/>
    <w:rsid w:val="20547B85"/>
    <w:rsid w:val="2DA244D1"/>
    <w:rsid w:val="33CB72AD"/>
    <w:rsid w:val="34000E52"/>
    <w:rsid w:val="410C50EC"/>
    <w:rsid w:val="42C42862"/>
    <w:rsid w:val="44B20F2F"/>
    <w:rsid w:val="4514091E"/>
    <w:rsid w:val="46E97E11"/>
    <w:rsid w:val="48045DF1"/>
    <w:rsid w:val="48D02B70"/>
    <w:rsid w:val="4A7D0DD7"/>
    <w:rsid w:val="4CE5441E"/>
    <w:rsid w:val="4F7811DB"/>
    <w:rsid w:val="502D3F8F"/>
    <w:rsid w:val="50C22C35"/>
    <w:rsid w:val="510A6DCD"/>
    <w:rsid w:val="524C15A2"/>
    <w:rsid w:val="52CF0115"/>
    <w:rsid w:val="55394240"/>
    <w:rsid w:val="588728FA"/>
    <w:rsid w:val="5B047052"/>
    <w:rsid w:val="5D03033C"/>
    <w:rsid w:val="5E4A43EF"/>
    <w:rsid w:val="5F6D2E2F"/>
    <w:rsid w:val="60F86E51"/>
    <w:rsid w:val="6502491B"/>
    <w:rsid w:val="654D30A0"/>
    <w:rsid w:val="66475CA7"/>
    <w:rsid w:val="66983E5B"/>
    <w:rsid w:val="68251A63"/>
    <w:rsid w:val="6853198A"/>
    <w:rsid w:val="69530064"/>
    <w:rsid w:val="69923C04"/>
    <w:rsid w:val="6B8C7FF7"/>
    <w:rsid w:val="6DD25CE3"/>
    <w:rsid w:val="6EAF5112"/>
    <w:rsid w:val="6FF3B391"/>
    <w:rsid w:val="716D5FED"/>
    <w:rsid w:val="74B53F3F"/>
    <w:rsid w:val="760F4693"/>
    <w:rsid w:val="7658179C"/>
    <w:rsid w:val="78A70F13"/>
    <w:rsid w:val="7D2B2F08"/>
    <w:rsid w:val="7D554F36"/>
    <w:rsid w:val="7F37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96</Words>
  <Characters>553</Characters>
  <Lines>4</Lines>
  <Paragraphs>1</Paragraphs>
  <TotalTime>14</TotalTime>
  <ScaleCrop>false</ScaleCrop>
  <LinksUpToDate>false</LinksUpToDate>
  <CharactersWithSpaces>648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2023-01-06T16:39:00Z</dcterms:created>
  <dc:creator>黄桂俊</dc:creator>
  <cp:lastModifiedBy>uos</cp:lastModifiedBy>
  <dcterms:modified xsi:type="dcterms:W3CDTF">2024-04-30T11:12:19Z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