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Arial"/>
          <w:bCs/>
          <w:sz w:val="36"/>
          <w:szCs w:val="36"/>
        </w:rPr>
      </w:pPr>
      <w:r>
        <w:rPr>
          <w:rFonts w:hint="eastAsia" w:ascii="方正小标宋简体" w:hAnsi="宋体" w:eastAsia="方正小标宋简体" w:cs="Arial"/>
          <w:bCs/>
          <w:sz w:val="36"/>
          <w:szCs w:val="36"/>
          <w:lang w:eastAsia="zh-CN"/>
        </w:rPr>
        <w:t>公益性就业组织区级岗位补贴</w:t>
      </w:r>
      <w:r>
        <w:rPr>
          <w:rFonts w:hint="eastAsia" w:ascii="方正小标宋简体" w:hAnsi="宋体" w:eastAsia="方正小标宋简体" w:cs="Arial"/>
          <w:bCs/>
          <w:sz w:val="36"/>
          <w:szCs w:val="36"/>
        </w:rPr>
        <w:t>项目支出绩效评价</w:t>
      </w:r>
    </w:p>
    <w:p>
      <w:pPr>
        <w:jc w:val="center"/>
        <w:rPr>
          <w:rFonts w:ascii="方正小标宋简体" w:hAnsi="宋体" w:eastAsia="方正小标宋简体" w:cs="Arial"/>
          <w:bCs/>
          <w:sz w:val="36"/>
          <w:szCs w:val="36"/>
        </w:rPr>
      </w:pPr>
      <w:r>
        <w:rPr>
          <w:rFonts w:hint="eastAsia" w:ascii="方正小标宋简体" w:hAnsi="宋体" w:eastAsia="方正小标宋简体" w:cs="Arial"/>
          <w:bCs/>
          <w:sz w:val="36"/>
          <w:szCs w:val="36"/>
        </w:rPr>
        <w:t>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一、基本情况</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1.项目基本情况</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项目名称：公益性就业组织区级岗位补贴</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实施部门：北京市</w:t>
      </w:r>
      <w:r>
        <w:rPr>
          <w:rFonts w:hint="eastAsia" w:ascii="仿宋_GB2312" w:hAnsi="楷体_GB2312" w:eastAsia="仿宋_GB2312" w:cs="楷体_GB2312"/>
          <w:sz w:val="32"/>
          <w:szCs w:val="32"/>
          <w:lang w:eastAsia="zh-CN"/>
        </w:rPr>
        <w:t>朝阳区香河园街道便民服务中心</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项目类型：延续项目</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项目开始时间：202</w:t>
      </w:r>
      <w:r>
        <w:rPr>
          <w:rFonts w:hint="eastAsia" w:ascii="仿宋_GB2312" w:hAnsi="楷体_GB2312" w:eastAsia="仿宋_GB2312" w:cs="楷体_GB2312"/>
          <w:sz w:val="32"/>
          <w:szCs w:val="32"/>
          <w:lang w:val="en-US" w:eastAsia="zh-CN"/>
        </w:rPr>
        <w:t>3</w:t>
      </w:r>
      <w:r>
        <w:rPr>
          <w:rFonts w:hint="eastAsia" w:ascii="仿宋_GB2312" w:hAnsi="楷体_GB2312" w:eastAsia="仿宋_GB2312" w:cs="楷体_GB2312"/>
          <w:sz w:val="32"/>
          <w:szCs w:val="32"/>
        </w:rPr>
        <w:t>年1月</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项目完成时间：202</w:t>
      </w:r>
      <w:r>
        <w:rPr>
          <w:rFonts w:hint="eastAsia" w:ascii="仿宋_GB2312" w:hAnsi="楷体_GB2312" w:eastAsia="仿宋_GB2312" w:cs="楷体_GB2312"/>
          <w:sz w:val="32"/>
          <w:szCs w:val="32"/>
          <w:lang w:val="en-US" w:eastAsia="zh-CN"/>
        </w:rPr>
        <w:t>3</w:t>
      </w:r>
      <w:r>
        <w:rPr>
          <w:rFonts w:hint="eastAsia" w:ascii="仿宋_GB2312" w:hAnsi="楷体_GB2312" w:eastAsia="仿宋_GB2312" w:cs="楷体_GB2312"/>
          <w:sz w:val="32"/>
          <w:szCs w:val="32"/>
        </w:rPr>
        <w:t>年12月</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2.项目背景</w:t>
      </w:r>
    </w:p>
    <w:p>
      <w:pPr>
        <w:spacing w:line="360" w:lineRule="auto"/>
        <w:ind w:firstLine="640" w:firstLineChars="200"/>
        <w:outlineLvl w:val="0"/>
        <w:rPr>
          <w:rFonts w:hint="eastAsia" w:ascii="仿宋_GB2312" w:hAnsi="仿宋_GB2312" w:eastAsia="仿宋_GB2312" w:cs="仿宋_GB2312"/>
          <w:color w:val="000000"/>
          <w:kern w:val="0"/>
          <w:sz w:val="32"/>
          <w:szCs w:val="36"/>
          <w:lang w:eastAsia="zh-CN"/>
        </w:rPr>
      </w:pPr>
      <w:r>
        <w:rPr>
          <w:rFonts w:hint="eastAsia" w:ascii="仿宋_GB2312" w:hAnsi="仿宋_GB2312" w:eastAsia="仿宋_GB2312" w:cs="仿宋_GB2312"/>
          <w:color w:val="000000"/>
          <w:kern w:val="0"/>
          <w:sz w:val="32"/>
          <w:szCs w:val="36"/>
        </w:rPr>
        <w:t>在</w:t>
      </w:r>
      <w:r>
        <w:rPr>
          <w:rFonts w:hint="eastAsia" w:ascii="仿宋_GB2312" w:hAnsi="仿宋_GB2312" w:eastAsia="仿宋_GB2312" w:cs="仿宋_GB2312"/>
          <w:color w:val="000000"/>
          <w:kern w:val="0"/>
          <w:sz w:val="32"/>
          <w:szCs w:val="36"/>
          <w:lang w:eastAsia="zh-CN"/>
        </w:rPr>
        <w:t>党中央</w:t>
      </w:r>
      <w:r>
        <w:rPr>
          <w:rFonts w:hint="eastAsia" w:ascii="仿宋_GB2312" w:hAnsi="仿宋_GB2312" w:eastAsia="仿宋_GB2312" w:cs="仿宋_GB2312"/>
          <w:color w:val="000000"/>
          <w:kern w:val="0"/>
          <w:sz w:val="32"/>
          <w:szCs w:val="36"/>
        </w:rPr>
        <w:t>坚强领导下，深入学习贯彻党的十九大、二十大精神，以习近平总书记关于新时代做好党的统一战线工作的重要思想为根本指导，聚焦</w:t>
      </w:r>
      <w:r>
        <w:rPr>
          <w:rFonts w:hint="eastAsia" w:ascii="仿宋_GB2312" w:hAnsi="仿宋_GB2312" w:eastAsia="仿宋_GB2312" w:cs="仿宋_GB2312"/>
          <w:color w:val="000000"/>
          <w:kern w:val="0"/>
          <w:sz w:val="32"/>
          <w:szCs w:val="36"/>
          <w:lang w:eastAsia="zh-CN"/>
        </w:rPr>
        <w:t>就业工作</w:t>
      </w:r>
      <w:r>
        <w:rPr>
          <w:rFonts w:hint="eastAsia" w:ascii="仿宋_GB2312" w:hAnsi="仿宋_GB2312" w:eastAsia="仿宋_GB2312" w:cs="仿宋_GB2312"/>
          <w:color w:val="000000"/>
          <w:kern w:val="0"/>
          <w:sz w:val="32"/>
          <w:szCs w:val="36"/>
        </w:rPr>
        <w:t>这一主线，加强思想政治引领，最大限度地</w:t>
      </w:r>
      <w:r>
        <w:rPr>
          <w:rFonts w:hint="eastAsia" w:ascii="仿宋_GB2312" w:hAnsi="仿宋_GB2312" w:eastAsia="仿宋_GB2312" w:cs="仿宋_GB2312"/>
          <w:color w:val="000000"/>
          <w:kern w:val="0"/>
          <w:sz w:val="32"/>
          <w:szCs w:val="36"/>
          <w:lang w:eastAsia="zh-CN"/>
        </w:rPr>
        <w:t>发挥财政资金使用效益。</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3.主要内容及实施情况</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该项目完成</w:t>
      </w:r>
      <w:r>
        <w:rPr>
          <w:rFonts w:hint="eastAsia" w:ascii="仿宋_GB2312" w:hAnsi="楷体_GB2312" w:eastAsia="仿宋_GB2312" w:cs="楷体_GB2312"/>
          <w:sz w:val="32"/>
          <w:szCs w:val="32"/>
          <w:lang w:val="en-US" w:eastAsia="zh-CN"/>
        </w:rPr>
        <w:t>2023年度公益性就业岗位补贴发放</w:t>
      </w:r>
      <w:r>
        <w:rPr>
          <w:rFonts w:hint="eastAsia" w:ascii="仿宋_GB2312" w:hAnsi="楷体_GB2312" w:eastAsia="仿宋_GB2312" w:cs="楷体_GB2312"/>
          <w:sz w:val="32"/>
          <w:szCs w:val="32"/>
        </w:rPr>
        <w:t>工作，保障</w:t>
      </w:r>
      <w:r>
        <w:rPr>
          <w:rFonts w:hint="eastAsia" w:ascii="仿宋_GB2312" w:hAnsi="楷体_GB2312" w:eastAsia="仿宋_GB2312" w:cs="楷体_GB2312"/>
          <w:sz w:val="32"/>
          <w:szCs w:val="32"/>
          <w:lang w:eastAsia="zh-CN"/>
        </w:rPr>
        <w:t>发放者基本权益</w:t>
      </w:r>
      <w:r>
        <w:rPr>
          <w:rFonts w:hint="eastAsia" w:ascii="仿宋_GB2312" w:hAnsi="楷体_GB2312" w:eastAsia="仿宋_GB2312" w:cs="楷体_GB2312"/>
          <w:sz w:val="32"/>
          <w:szCs w:val="32"/>
        </w:rPr>
        <w:t>，为</w:t>
      </w:r>
      <w:r>
        <w:rPr>
          <w:rFonts w:hint="eastAsia" w:ascii="仿宋_GB2312" w:hAnsi="楷体_GB2312" w:eastAsia="仿宋_GB2312" w:cs="楷体_GB2312"/>
          <w:sz w:val="32"/>
          <w:szCs w:val="32"/>
          <w:lang w:eastAsia="zh-CN"/>
        </w:rPr>
        <w:t>街道就业工作</w:t>
      </w:r>
      <w:r>
        <w:rPr>
          <w:rFonts w:hint="eastAsia" w:ascii="仿宋_GB2312" w:hAnsi="楷体_GB2312" w:eastAsia="仿宋_GB2312" w:cs="楷体_GB2312"/>
          <w:sz w:val="32"/>
          <w:szCs w:val="32"/>
        </w:rPr>
        <w:t>开展提供支撑。</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4.资金投入和使用情况</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202</w:t>
      </w:r>
      <w:r>
        <w:rPr>
          <w:rFonts w:hint="eastAsia" w:ascii="仿宋_GB2312" w:hAnsi="楷体_GB2312" w:eastAsia="仿宋_GB2312" w:cs="楷体_GB2312"/>
          <w:sz w:val="32"/>
          <w:szCs w:val="32"/>
          <w:lang w:val="en-US" w:eastAsia="zh-CN"/>
        </w:rPr>
        <w:t>3</w:t>
      </w:r>
      <w:r>
        <w:rPr>
          <w:rFonts w:hint="eastAsia" w:ascii="仿宋_GB2312" w:hAnsi="楷体_GB2312" w:eastAsia="仿宋_GB2312" w:cs="楷体_GB2312"/>
          <w:sz w:val="32"/>
          <w:szCs w:val="32"/>
        </w:rPr>
        <w:t>年该项目申请预算</w:t>
      </w:r>
      <w:r>
        <w:rPr>
          <w:rFonts w:hint="eastAsia" w:ascii="仿宋_GB2312" w:hAnsi="楷体_GB2312" w:eastAsia="仿宋_GB2312" w:cs="楷体_GB2312"/>
          <w:sz w:val="32"/>
          <w:szCs w:val="32"/>
          <w:lang w:val="en-US" w:eastAsia="zh-CN"/>
        </w:rPr>
        <w:t>73.128</w:t>
      </w:r>
      <w:r>
        <w:rPr>
          <w:rFonts w:hint="eastAsia" w:ascii="仿宋_GB2312" w:hAnsi="楷体_GB2312" w:eastAsia="仿宋_GB2312" w:cs="楷体_GB2312"/>
          <w:sz w:val="32"/>
          <w:szCs w:val="32"/>
        </w:rPr>
        <w:t>万元，</w:t>
      </w:r>
      <w:r>
        <w:rPr>
          <w:rFonts w:hint="eastAsia" w:ascii="仿宋_GB2312" w:hAnsi="楷体_GB2312" w:eastAsia="仿宋_GB2312" w:cs="楷体_GB2312"/>
          <w:sz w:val="32"/>
          <w:szCs w:val="32"/>
          <w:lang w:eastAsia="zh-CN"/>
        </w:rPr>
        <w:t>财政</w:t>
      </w:r>
      <w:r>
        <w:rPr>
          <w:rFonts w:hint="eastAsia" w:ascii="仿宋_GB2312" w:hAnsi="楷体_GB2312" w:eastAsia="仿宋_GB2312" w:cs="楷体_GB2312"/>
          <w:sz w:val="32"/>
          <w:szCs w:val="32"/>
        </w:rPr>
        <w:t>实际</w:t>
      </w:r>
      <w:r>
        <w:rPr>
          <w:rFonts w:hint="eastAsia" w:ascii="仿宋_GB2312" w:hAnsi="楷体_GB2312" w:eastAsia="仿宋_GB2312" w:cs="楷体_GB2312"/>
          <w:sz w:val="32"/>
          <w:szCs w:val="32"/>
          <w:lang w:eastAsia="zh-CN"/>
        </w:rPr>
        <w:t>拨付</w:t>
      </w:r>
      <w:r>
        <w:rPr>
          <w:rFonts w:hint="eastAsia" w:ascii="仿宋_GB2312" w:hAnsi="楷体_GB2312" w:eastAsia="仿宋_GB2312" w:cs="楷体_GB2312"/>
          <w:sz w:val="32"/>
          <w:szCs w:val="32"/>
        </w:rPr>
        <w:t>金额</w:t>
      </w:r>
      <w:r>
        <w:rPr>
          <w:rFonts w:hint="eastAsia" w:ascii="仿宋_GB2312" w:hAnsi="楷体_GB2312" w:eastAsia="仿宋_GB2312" w:cs="楷体_GB2312"/>
          <w:sz w:val="32"/>
          <w:szCs w:val="32"/>
          <w:lang w:val="en-US" w:eastAsia="zh-CN"/>
        </w:rPr>
        <w:t>89.564</w:t>
      </w:r>
      <w:r>
        <w:rPr>
          <w:rFonts w:hint="eastAsia" w:ascii="仿宋_GB2312" w:hAnsi="楷体_GB2312" w:eastAsia="仿宋_GB2312" w:cs="楷体_GB2312"/>
          <w:sz w:val="32"/>
          <w:szCs w:val="32"/>
        </w:rPr>
        <w:t>万元。截至202</w:t>
      </w:r>
      <w:r>
        <w:rPr>
          <w:rFonts w:hint="eastAsia" w:ascii="仿宋_GB2312" w:hAnsi="楷体_GB2312" w:eastAsia="仿宋_GB2312" w:cs="楷体_GB2312"/>
          <w:sz w:val="32"/>
          <w:szCs w:val="32"/>
          <w:lang w:val="en-US" w:eastAsia="zh-CN"/>
        </w:rPr>
        <w:t>3</w:t>
      </w:r>
      <w:r>
        <w:rPr>
          <w:rFonts w:hint="eastAsia" w:ascii="仿宋_GB2312" w:hAnsi="楷体_GB2312" w:eastAsia="仿宋_GB2312" w:cs="楷体_GB2312"/>
          <w:sz w:val="32"/>
          <w:szCs w:val="32"/>
        </w:rPr>
        <w:t>年12月31日，该项目实际支出</w:t>
      </w:r>
      <w:r>
        <w:rPr>
          <w:rFonts w:hint="eastAsia" w:ascii="仿宋_GB2312" w:hAnsi="楷体_GB2312" w:eastAsia="仿宋_GB2312" w:cs="楷体_GB2312"/>
          <w:sz w:val="32"/>
          <w:szCs w:val="32"/>
          <w:lang w:val="en-US" w:eastAsia="zh-CN"/>
        </w:rPr>
        <w:t>89.564</w:t>
      </w:r>
      <w:r>
        <w:rPr>
          <w:rFonts w:hint="eastAsia" w:ascii="仿宋_GB2312" w:hAnsi="楷体_GB2312" w:eastAsia="仿宋_GB2312" w:cs="楷体_GB2312"/>
          <w:sz w:val="32"/>
          <w:szCs w:val="32"/>
        </w:rPr>
        <w:t>万元，无</w:t>
      </w:r>
      <w:r>
        <w:rPr>
          <w:rFonts w:hint="eastAsia" w:ascii="仿宋_GB2312" w:hAnsi="楷体_GB2312" w:eastAsia="仿宋_GB2312" w:cs="楷体_GB2312"/>
          <w:sz w:val="32"/>
          <w:szCs w:val="32"/>
          <w:lang w:eastAsia="zh-CN"/>
        </w:rPr>
        <w:t>结转</w:t>
      </w:r>
      <w:r>
        <w:rPr>
          <w:rFonts w:hint="eastAsia" w:ascii="仿宋_GB2312" w:hAnsi="楷体_GB2312" w:eastAsia="仿宋_GB2312" w:cs="楷体_GB2312"/>
          <w:sz w:val="32"/>
          <w:szCs w:val="32"/>
        </w:rPr>
        <w:t>结余。</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1.项目绩效总体目标</w:t>
      </w:r>
    </w:p>
    <w:p>
      <w:pPr>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依据北京市人力资源和社会保障局、财政局《关于印发&lt;北京市社会公益性就业组织管理试行办法&gt;的通知》(京人社办发〔2014】170号)及朝阳区人力资源和社会保障局、财政局《关于印发&lt;朝阳区社会公益性就业组织管理(试行)办法&gt;的通知》(朝人社发〔2015】31号)文件精神，社会公益性就业组织2023年区级岗位补贴拨付</w:t>
      </w:r>
      <w:r>
        <w:rPr>
          <w:rFonts w:hint="eastAsia" w:ascii="仿宋_GB2312" w:hAnsi="楷体_GB2312" w:eastAsia="仿宋_GB2312" w:cs="楷体_GB2312"/>
          <w:sz w:val="32"/>
          <w:szCs w:val="32"/>
          <w:lang w:val="en-US" w:eastAsia="zh-CN"/>
        </w:rPr>
        <w:t>89.564</w:t>
      </w:r>
      <w:r>
        <w:rPr>
          <w:rFonts w:hint="eastAsia" w:ascii="仿宋_GB2312" w:hAnsi="楷体_GB2312" w:eastAsia="仿宋_GB2312" w:cs="楷体_GB2312"/>
          <w:sz w:val="32"/>
          <w:szCs w:val="32"/>
        </w:rPr>
        <w:t>万元</w:t>
      </w:r>
      <w:r>
        <w:rPr>
          <w:rFonts w:hint="eastAsia" w:ascii="仿宋_GB2312" w:hAnsi="楷体_GB2312" w:eastAsia="仿宋_GB2312" w:cs="楷体_GB2312"/>
          <w:sz w:val="32"/>
          <w:szCs w:val="32"/>
          <w:lang w:eastAsia="zh-CN"/>
        </w:rPr>
        <w:t>，保障就业困难人员托底安置就业，给予岗位补贴。</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2.项目绩效具体指标</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（1）数量指标：每年托底安置就业困难人员数量</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14人</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（2）质量指标：</w:t>
      </w:r>
      <w:r>
        <w:rPr>
          <w:rFonts w:hint="eastAsia" w:ascii="仿宋_GB2312" w:hAnsi="仿宋" w:eastAsia="仿宋_GB2312"/>
          <w:sz w:val="32"/>
          <w:szCs w:val="32"/>
          <w:lang w:eastAsia="zh-CN"/>
        </w:rPr>
        <w:t>就</w:t>
      </w:r>
      <w:r>
        <w:rPr>
          <w:rFonts w:hint="eastAsia" w:ascii="仿宋_GB2312" w:hAnsi="仿宋" w:eastAsia="仿宋_GB2312"/>
          <w:sz w:val="32"/>
          <w:szCs w:val="32"/>
        </w:rPr>
        <w:t>业困难人员实现就业</w:t>
      </w:r>
      <w:r>
        <w:rPr>
          <w:rFonts w:hint="eastAsia" w:ascii="仿宋_GB2312" w:hAnsi="仿宋" w:eastAsia="仿宋_GB2312"/>
          <w:sz w:val="32"/>
          <w:szCs w:val="32"/>
          <w:lang w:eastAsia="zh-CN"/>
        </w:rPr>
        <w:t>情况</w:t>
      </w:r>
      <w:r>
        <w:rPr>
          <w:rFonts w:hint="eastAsia" w:ascii="仿宋_GB2312" w:hAnsi="仿宋" w:eastAsia="仿宋_GB2312"/>
          <w:sz w:val="32"/>
          <w:szCs w:val="32"/>
          <w:lang w:val="en-US" w:eastAsia="zh-CN"/>
        </w:rPr>
        <w:t xml:space="preserve"> 良好</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eastAsia="仿宋_GB2312"/>
          <w:sz w:val="32"/>
          <w:szCs w:val="32"/>
          <w:lang w:eastAsia="zh-CN"/>
        </w:rPr>
        <w:t>时效</w:t>
      </w:r>
      <w:r>
        <w:rPr>
          <w:rFonts w:hint="eastAsia" w:ascii="仿宋_GB2312" w:hAnsi="仿宋" w:eastAsia="仿宋_GB2312"/>
          <w:sz w:val="32"/>
          <w:szCs w:val="32"/>
        </w:rPr>
        <w:t>指标：</w:t>
      </w:r>
      <w:r>
        <w:rPr>
          <w:rFonts w:hint="eastAsia" w:ascii="仿宋_GB2312" w:hAnsi="仿宋" w:eastAsia="仿宋_GB2312"/>
          <w:sz w:val="32"/>
          <w:szCs w:val="32"/>
          <w:lang w:eastAsia="zh-CN"/>
        </w:rPr>
        <w:t>执行率≥</w:t>
      </w:r>
      <w:r>
        <w:rPr>
          <w:rFonts w:hint="eastAsia" w:ascii="仿宋_GB2312" w:hAnsi="仿宋" w:eastAsia="仿宋_GB2312"/>
          <w:sz w:val="32"/>
          <w:szCs w:val="32"/>
          <w:lang w:val="en-US" w:eastAsia="zh-CN"/>
        </w:rPr>
        <w:t>90%</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成本</w:t>
      </w:r>
      <w:r>
        <w:rPr>
          <w:rFonts w:hint="eastAsia" w:ascii="仿宋_GB2312" w:hAnsi="仿宋" w:eastAsia="仿宋_GB2312"/>
          <w:sz w:val="32"/>
          <w:szCs w:val="32"/>
        </w:rPr>
        <w:t>指标：</w:t>
      </w:r>
      <w:r>
        <w:rPr>
          <w:rFonts w:hint="eastAsia" w:ascii="仿宋_GB2312" w:hAnsi="仿宋" w:eastAsia="仿宋_GB2312"/>
          <w:sz w:val="32"/>
          <w:szCs w:val="32"/>
          <w:lang w:eastAsia="zh-CN"/>
        </w:rPr>
        <w:t>经费成本</w:t>
      </w:r>
      <w:r>
        <w:rPr>
          <w:rFonts w:hint="eastAsia" w:ascii="仿宋_GB2312" w:hAnsi="仿宋" w:eastAsia="仿宋_GB2312"/>
          <w:sz w:val="32"/>
          <w:szCs w:val="32"/>
          <w:lang w:val="en-US" w:eastAsia="zh-CN"/>
        </w:rPr>
        <w:t xml:space="preserve"> 合理</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）社会效益指标：保障就业困难人员就业，实现区域就业稳定</w:t>
      </w:r>
      <w:r>
        <w:rPr>
          <w:rFonts w:hint="eastAsia" w:ascii="仿宋_GB2312" w:hAnsi="仿宋" w:eastAsia="仿宋_GB2312"/>
          <w:sz w:val="32"/>
          <w:szCs w:val="32"/>
          <w:lang w:val="en-US" w:eastAsia="zh-CN"/>
        </w:rPr>
        <w:t xml:space="preserve"> 优</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（6）服务对象满意度指标：申请单位满意度</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95%</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二、绩效评价工作开展情况</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1.评价目的</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北京市黄埔军校同学会项目支出的绩效管理工作方式。</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2.评价对象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本次绩效评价的对象为“公益性就业组织区级岗位补贴”项目经费</w:t>
      </w:r>
      <w:r>
        <w:rPr>
          <w:rFonts w:hint="eastAsia" w:ascii="仿宋_GB2312" w:hAnsi="仿宋" w:eastAsia="仿宋_GB2312"/>
          <w:sz w:val="32"/>
          <w:szCs w:val="32"/>
          <w:lang w:eastAsia="zh-CN"/>
        </w:rPr>
        <w:t>，</w:t>
      </w:r>
      <w:r>
        <w:rPr>
          <w:rFonts w:hint="eastAsia" w:ascii="仿宋_GB2312" w:hAnsi="仿宋" w:eastAsia="仿宋_GB2312"/>
          <w:sz w:val="32"/>
          <w:szCs w:val="32"/>
        </w:rPr>
        <w:t>该项目执行期限为一年。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3.评价范围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pPr>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（二）绩效评价原则和评价方法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1.科学规范原则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绩效评价严格执行规定的程序，按照科学可行的要求，采用定量与定性分析相结合的方法。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2.公正公开原则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绩效评价符合真实、客观、公正的要求，依法公开并接受监督。</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3.分级分类原则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绩效评价由绩效评价领导小组根据评价对象的特点分类组织实施。</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4.绩效相关原则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绩效评价针对具体支出及其产出绩效进行评价，结果清晰反映产出和绩效之间的紧密对应关系。</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lang w:eastAsia="zh-CN"/>
        </w:rPr>
        <w:t>本部门</w:t>
      </w:r>
      <w:r>
        <w:rPr>
          <w:rFonts w:hint="eastAsia" w:ascii="仿宋_GB2312" w:hAnsi="仿宋" w:eastAsia="仿宋_GB2312"/>
          <w:sz w:val="32"/>
          <w:szCs w:val="32"/>
        </w:rPr>
        <w:t>成立绩效评价领导小组，订立评价流程。</w:t>
      </w:r>
      <w:r>
        <w:rPr>
          <w:rFonts w:hint="eastAsia" w:ascii="仿宋_GB2312" w:eastAsia="仿宋_GB2312"/>
          <w:sz w:val="32"/>
          <w:szCs w:val="32"/>
        </w:rPr>
        <w:t>由</w:t>
      </w:r>
      <w:r>
        <w:rPr>
          <w:rFonts w:hint="eastAsia" w:ascii="仿宋_GB2312" w:hAnsi="仿宋" w:eastAsia="仿宋_GB2312"/>
          <w:sz w:val="32"/>
          <w:szCs w:val="32"/>
        </w:rPr>
        <w:t>“公益性就业组织区级岗位补贴”</w:t>
      </w:r>
      <w:r>
        <w:rPr>
          <w:rFonts w:hint="eastAsia" w:ascii="仿宋_GB2312" w:eastAsia="仿宋_GB2312"/>
          <w:sz w:val="32"/>
          <w:szCs w:val="32"/>
        </w:rPr>
        <w:t>的项目负责人提交</w:t>
      </w:r>
      <w:r>
        <w:rPr>
          <w:rFonts w:ascii="仿宋_GB2312" w:eastAsia="仿宋_GB2312"/>
          <w:sz w:val="32"/>
          <w:szCs w:val="32"/>
        </w:rPr>
        <w:t>项目</w:t>
      </w:r>
      <w:r>
        <w:rPr>
          <w:rFonts w:hint="eastAsia" w:ascii="仿宋_GB2312" w:eastAsia="仿宋_GB2312"/>
          <w:sz w:val="32"/>
          <w:szCs w:val="32"/>
        </w:rPr>
        <w:t>总</w:t>
      </w:r>
      <w:r>
        <w:rPr>
          <w:rFonts w:ascii="仿宋_GB2312" w:eastAsia="仿宋_GB2312"/>
          <w:sz w:val="32"/>
          <w:szCs w:val="32"/>
        </w:rPr>
        <w:t>结，并</w:t>
      </w:r>
      <w:r>
        <w:rPr>
          <w:rFonts w:hint="eastAsia" w:ascii="仿宋_GB2312" w:eastAsia="仿宋_GB2312"/>
          <w:sz w:val="32"/>
          <w:szCs w:val="32"/>
        </w:rPr>
        <w:t>对照202</w:t>
      </w:r>
      <w:r>
        <w:rPr>
          <w:rFonts w:hint="eastAsia" w:ascii="仿宋_GB2312" w:eastAsia="仿宋_GB2312"/>
          <w:sz w:val="32"/>
          <w:szCs w:val="32"/>
          <w:lang w:val="en-US" w:eastAsia="zh-CN"/>
        </w:rPr>
        <w:t>3</w:t>
      </w:r>
      <w:r>
        <w:rPr>
          <w:rFonts w:hint="eastAsia" w:ascii="仿宋_GB2312" w:eastAsia="仿宋_GB2312"/>
          <w:sz w:val="32"/>
          <w:szCs w:val="32"/>
        </w:rPr>
        <w:t>年初设定的绩效目标</w:t>
      </w:r>
      <w:r>
        <w:rPr>
          <w:rFonts w:ascii="仿宋_GB2312" w:eastAsia="仿宋_GB2312"/>
          <w:sz w:val="32"/>
          <w:szCs w:val="32"/>
        </w:rPr>
        <w:t>，</w:t>
      </w:r>
      <w:r>
        <w:rPr>
          <w:rFonts w:hint="eastAsia" w:ascii="仿宋_GB2312" w:eastAsia="仿宋_GB2312"/>
          <w:sz w:val="32"/>
          <w:szCs w:val="32"/>
        </w:rPr>
        <w:t>填写《项目支出绩效自评表》，财务人员结合实际经费支出情况，撰写《项目</w:t>
      </w:r>
      <w:r>
        <w:rPr>
          <w:rFonts w:ascii="仿宋_GB2312" w:eastAsia="仿宋_GB2312"/>
          <w:sz w:val="32"/>
          <w:szCs w:val="32"/>
        </w:rPr>
        <w:t>支出</w:t>
      </w:r>
      <w:r>
        <w:rPr>
          <w:rFonts w:hint="eastAsia" w:ascii="仿宋_GB2312" w:eastAsia="仿宋_GB2312"/>
          <w:sz w:val="32"/>
          <w:szCs w:val="32"/>
        </w:rPr>
        <w:t>绩效评价报告》。</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三、综合评价情况及评价结论</w:t>
      </w:r>
    </w:p>
    <w:p>
      <w:pPr>
        <w:spacing w:line="600" w:lineRule="exact"/>
        <w:ind w:firstLine="640" w:firstLineChars="200"/>
        <w:rPr>
          <w:rFonts w:ascii="仿宋_GB2312" w:hAnsi="黑体" w:eastAsia="仿宋_GB2312" w:cs="宋体"/>
          <w:color w:val="000000"/>
          <w:kern w:val="0"/>
          <w:sz w:val="32"/>
          <w:szCs w:val="32"/>
        </w:rPr>
      </w:pPr>
      <w:r>
        <w:rPr>
          <w:rFonts w:hint="eastAsia" w:ascii="仿宋_GB2312" w:hAnsi="仿宋" w:eastAsia="仿宋_GB2312"/>
          <w:sz w:val="32"/>
          <w:szCs w:val="32"/>
        </w:rPr>
        <w:t>该项目总体绩效目标比较明确，绩效指标设定基本清晰、合理；项目预算编制基本合理；财务管理制度比较健全。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经评价，该项目综合得分</w:t>
      </w:r>
      <w:r>
        <w:rPr>
          <w:rFonts w:hint="eastAsia" w:ascii="仿宋_GB2312" w:hAnsi="仿宋" w:eastAsia="仿宋_GB2312"/>
          <w:color w:val="000000" w:themeColor="text1"/>
          <w:sz w:val="32"/>
          <w:szCs w:val="32"/>
          <w:lang w:val="en-US" w:eastAsia="zh-CN"/>
          <w14:textFill>
            <w14:solidFill>
              <w14:schemeClr w14:val="tx1"/>
            </w14:solidFill>
          </w14:textFill>
        </w:rPr>
        <w:t>94.2</w:t>
      </w:r>
      <w:r>
        <w:rPr>
          <w:rFonts w:hint="eastAsia" w:ascii="仿宋_GB2312" w:hAnsi="仿宋" w:eastAsia="仿宋_GB2312"/>
          <w:sz w:val="32"/>
          <w:szCs w:val="32"/>
        </w:rPr>
        <w:t>分。</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四、绩效评价指标分析</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napToGrid w:val="0"/>
        <w:spacing w:line="360" w:lineRule="auto"/>
        <w:ind w:firstLine="640"/>
        <w:rPr>
          <w:rFonts w:ascii="仿宋_GB2312" w:eastAsia="仿宋_GB2312"/>
          <w:bCs/>
          <w:sz w:val="32"/>
          <w:szCs w:val="32"/>
        </w:rPr>
      </w:pPr>
      <w:bookmarkStart w:id="0" w:name="_Toc462125903"/>
      <w:bookmarkStart w:id="1" w:name="_Toc40971717"/>
      <w:r>
        <w:rPr>
          <w:rFonts w:hint="eastAsia" w:ascii="仿宋_GB2312" w:eastAsia="仿宋_GB2312"/>
          <w:bCs/>
          <w:sz w:val="32"/>
          <w:szCs w:val="32"/>
        </w:rPr>
        <w:t>1.目标明确性分析</w:t>
      </w:r>
      <w:bookmarkEnd w:id="0"/>
      <w:bookmarkEnd w:id="1"/>
    </w:p>
    <w:p>
      <w:pPr>
        <w:snapToGrid w:val="0"/>
        <w:spacing w:line="360" w:lineRule="auto"/>
        <w:ind w:firstLine="640"/>
        <w:rPr>
          <w:rFonts w:ascii="仿宋_GB2312" w:hAnsi="宋体" w:eastAsia="仿宋_GB2312"/>
          <w:sz w:val="32"/>
          <w:szCs w:val="32"/>
        </w:rPr>
      </w:pPr>
      <w:bookmarkStart w:id="2"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绩效目标基本科学、清晰，能够明确反应目标。</w:t>
      </w:r>
      <w:bookmarkEnd w:id="2"/>
      <w:r>
        <w:rPr>
          <w:rFonts w:hint="eastAsia" w:ascii="仿宋_GB2312" w:hAnsi="宋体" w:eastAsia="仿宋_GB2312"/>
          <w:sz w:val="32"/>
          <w:szCs w:val="32"/>
        </w:rPr>
        <w:t xml:space="preserve"> </w:t>
      </w:r>
    </w:p>
    <w:p>
      <w:pPr>
        <w:snapToGrid w:val="0"/>
        <w:spacing w:line="360" w:lineRule="auto"/>
        <w:ind w:firstLine="640"/>
        <w:rPr>
          <w:rFonts w:ascii="仿宋_GB2312" w:eastAsia="仿宋_GB2312"/>
          <w:bCs/>
          <w:sz w:val="32"/>
          <w:szCs w:val="32"/>
        </w:rPr>
      </w:pPr>
      <w:bookmarkStart w:id="3" w:name="_Toc462125904"/>
      <w:bookmarkStart w:id="4" w:name="_Toc40971719"/>
      <w:r>
        <w:rPr>
          <w:rFonts w:hint="eastAsia" w:ascii="仿宋_GB2312" w:eastAsia="仿宋_GB2312"/>
          <w:bCs/>
          <w:sz w:val="32"/>
          <w:szCs w:val="32"/>
        </w:rPr>
        <w:t>2.目标合理性分析</w:t>
      </w:r>
      <w:bookmarkEnd w:id="3"/>
      <w:bookmarkEnd w:id="4"/>
    </w:p>
    <w:p>
      <w:pPr>
        <w:snapToGrid w:val="0"/>
        <w:spacing w:line="360" w:lineRule="auto"/>
        <w:ind w:firstLine="640"/>
        <w:rPr>
          <w:rFonts w:ascii="仿宋_GB2312" w:eastAsia="仿宋_GB2312"/>
          <w:bCs/>
          <w:sz w:val="32"/>
          <w:szCs w:val="32"/>
        </w:rPr>
      </w:pPr>
      <w:bookmarkStart w:id="5" w:name="_Toc40971720"/>
      <w:r>
        <w:rPr>
          <w:rFonts w:hint="eastAsia" w:ascii="仿宋_GB2312" w:eastAsia="仿宋_GB2312"/>
          <w:bCs/>
          <w:sz w:val="32"/>
          <w:szCs w:val="32"/>
        </w:rPr>
        <w:t>项目目标制定较为合理。符合国家法律法规，符合北京市黄埔军校同学会的职能要求。</w:t>
      </w:r>
      <w:bookmarkEnd w:id="5"/>
    </w:p>
    <w:p>
      <w:pPr>
        <w:snapToGrid w:val="0"/>
        <w:spacing w:line="360" w:lineRule="auto"/>
        <w:ind w:firstLine="640"/>
        <w:rPr>
          <w:rFonts w:ascii="仿宋_GB2312" w:eastAsia="仿宋_GB2312"/>
          <w:bCs/>
          <w:sz w:val="32"/>
          <w:szCs w:val="32"/>
        </w:rPr>
      </w:pPr>
      <w:bookmarkStart w:id="6" w:name="_Toc462125905"/>
      <w:bookmarkStart w:id="7" w:name="_Toc40971721"/>
      <w:r>
        <w:rPr>
          <w:rFonts w:hint="eastAsia" w:ascii="仿宋_GB2312" w:eastAsia="仿宋_GB2312"/>
          <w:bCs/>
          <w:sz w:val="32"/>
          <w:szCs w:val="32"/>
        </w:rPr>
        <w:t>3.目标细化程度分析</w:t>
      </w:r>
      <w:bookmarkEnd w:id="6"/>
      <w:bookmarkEnd w:id="7"/>
    </w:p>
    <w:p>
      <w:pPr>
        <w:snapToGrid w:val="0"/>
        <w:spacing w:line="360" w:lineRule="auto"/>
        <w:ind w:firstLine="640"/>
        <w:rPr>
          <w:rFonts w:ascii="仿宋_GB2312" w:eastAsia="仿宋_GB2312"/>
          <w:bCs/>
          <w:color w:val="000000" w:themeColor="text1"/>
          <w:sz w:val="32"/>
          <w:szCs w:val="32"/>
          <w14:textFill>
            <w14:solidFill>
              <w14:schemeClr w14:val="tx1"/>
            </w14:solidFill>
          </w14:textFill>
        </w:rPr>
      </w:pPr>
      <w:bookmarkStart w:id="8" w:name="_Toc40971722"/>
      <w:r>
        <w:rPr>
          <w:rFonts w:hint="eastAsia" w:ascii="仿宋_GB2312" w:eastAsia="仿宋_GB2312"/>
          <w:bCs/>
          <w:sz w:val="32"/>
          <w:szCs w:val="32"/>
        </w:rPr>
        <w:t>依据项目内容，从项目产出数量、质量、社会效益等方面设定了具体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8"/>
    </w:p>
    <w:p>
      <w:pPr>
        <w:spacing w:line="360" w:lineRule="auto"/>
        <w:ind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（二）项目过程情况</w:t>
      </w:r>
      <w:bookmarkStart w:id="9" w:name="_Toc462125907"/>
      <w:bookmarkStart w:id="10" w:name="_Toc40971724"/>
    </w:p>
    <w:p>
      <w:pPr>
        <w:spacing w:line="360" w:lineRule="auto"/>
        <w:ind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1.资金使用及管理情况</w:t>
      </w:r>
      <w:bookmarkEnd w:id="9"/>
      <w:bookmarkEnd w:id="10"/>
    </w:p>
    <w:p>
      <w:pPr>
        <w:spacing w:line="360" w:lineRule="auto"/>
        <w:ind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202</w:t>
      </w: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年收到财政拨付款项</w:t>
      </w:r>
      <w:r>
        <w:rPr>
          <w:rFonts w:hint="eastAsia" w:ascii="仿宋_GB2312" w:hAnsi="楷体_GB2312" w:eastAsia="仿宋_GB2312" w:cs="楷体_GB2312"/>
          <w:sz w:val="32"/>
          <w:szCs w:val="32"/>
          <w:lang w:val="en-US" w:eastAsia="zh-CN"/>
        </w:rPr>
        <w:t>89.564</w:t>
      </w:r>
      <w:r>
        <w:rPr>
          <w:rFonts w:hint="eastAsia" w:ascii="仿宋_GB2312" w:eastAsia="仿宋_GB2312"/>
          <w:bCs/>
          <w:color w:val="000000" w:themeColor="text1"/>
          <w:sz w:val="32"/>
          <w:szCs w:val="32"/>
          <w14:textFill>
            <w14:solidFill>
              <w14:schemeClr w14:val="tx1"/>
            </w14:solidFill>
          </w14:textFill>
        </w:rPr>
        <w:t>万元，资金已足额到位，项目资金实施统一集中管理，</w:t>
      </w:r>
      <w:r>
        <w:rPr>
          <w:rFonts w:hint="eastAsia" w:ascii="仿宋_GB2312" w:hAnsi="仿宋" w:eastAsia="仿宋_GB2312"/>
          <w:color w:val="000000" w:themeColor="text1"/>
          <w:sz w:val="32"/>
          <w:szCs w:val="32"/>
          <w14:textFill>
            <w14:solidFill>
              <w14:schemeClr w14:val="tx1"/>
            </w14:solidFill>
          </w14:textFill>
        </w:rPr>
        <w:t>资金的使用和拨付，基本上按照《北京市市级项目支出预算管理办法》和《财务管理制度》等规定执行，保证了资金的合理有效使用，截至202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年12月31日，上述款项</w:t>
      </w:r>
      <w:r>
        <w:rPr>
          <w:rFonts w:hint="eastAsia" w:ascii="仿宋_GB2312" w:hAnsi="楷体_GB2312" w:eastAsia="仿宋_GB2312" w:cs="楷体_GB2312"/>
          <w:sz w:val="32"/>
          <w:szCs w:val="32"/>
          <w:lang w:val="en-US" w:eastAsia="zh-CN"/>
        </w:rPr>
        <w:t>89.564</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全部</w:t>
      </w:r>
      <w:r>
        <w:rPr>
          <w:rFonts w:hint="eastAsia" w:ascii="仿宋_GB2312" w:hAnsi="仿宋" w:eastAsia="仿宋_GB2312"/>
          <w:color w:val="000000" w:themeColor="text1"/>
          <w:sz w:val="32"/>
          <w:szCs w:val="32"/>
          <w14:textFill>
            <w14:solidFill>
              <w14:schemeClr w14:val="tx1"/>
            </w14:solidFill>
          </w14:textFill>
        </w:rPr>
        <w:t>用于项目支出，未出现超计划支出的情况。</w:t>
      </w:r>
    </w:p>
    <w:p>
      <w:pPr>
        <w:snapToGrid w:val="0"/>
        <w:spacing w:line="360" w:lineRule="auto"/>
        <w:ind w:firstLine="640"/>
        <w:rPr>
          <w:rFonts w:ascii="仿宋_GB2312" w:eastAsia="仿宋_GB2312"/>
          <w:color w:val="000000" w:themeColor="text1"/>
          <w:sz w:val="32"/>
          <w:szCs w:val="32"/>
          <w14:textFill>
            <w14:solidFill>
              <w14:schemeClr w14:val="tx1"/>
            </w14:solidFill>
          </w14:textFill>
        </w:rPr>
      </w:pPr>
      <w:bookmarkStart w:id="11" w:name="_Toc462125908"/>
      <w:bookmarkStart w:id="12" w:name="_Toc40971725"/>
      <w:r>
        <w:rPr>
          <w:rFonts w:hint="eastAsia" w:ascii="仿宋_GB2312" w:eastAsia="仿宋_GB2312"/>
          <w:bCs/>
          <w:color w:val="000000" w:themeColor="text1"/>
          <w:sz w:val="32"/>
          <w:szCs w:val="32"/>
          <w14:textFill>
            <w14:solidFill>
              <w14:schemeClr w14:val="tx1"/>
            </w14:solidFill>
          </w14:textFill>
        </w:rPr>
        <w:t>2.项目组织管理情况</w:t>
      </w:r>
      <w:bookmarkEnd w:id="11"/>
      <w:bookmarkEnd w:id="12"/>
    </w:p>
    <w:p>
      <w:pPr>
        <w:snapToGrid w:val="0"/>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该项目在组织管理上，基本上符合财政项目管理规定。</w:t>
      </w:r>
    </w:p>
    <w:p>
      <w:pPr>
        <w:snapToGrid w:val="0"/>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项目实施情况：</w:t>
      </w:r>
      <w:r>
        <w:rPr>
          <w:rFonts w:hint="eastAsia" w:ascii="仿宋_GB2312" w:hAnsi="仿宋" w:eastAsia="仿宋_GB2312"/>
          <w:sz w:val="32"/>
          <w:szCs w:val="32"/>
        </w:rPr>
        <w:t>公益性就业组织区级岗位补贴</w:t>
      </w:r>
      <w:r>
        <w:rPr>
          <w:rFonts w:hint="eastAsia" w:ascii="仿宋_GB2312" w:hAnsi="仿宋" w:eastAsia="仿宋_GB2312"/>
          <w:sz w:val="32"/>
          <w:szCs w:val="32"/>
          <w:lang w:eastAsia="zh-CN"/>
        </w:rPr>
        <w:t>项目拨付的</w:t>
      </w:r>
      <w:r>
        <w:rPr>
          <w:rFonts w:hint="eastAsia" w:ascii="仿宋_GB2312" w:hAnsi="楷体_GB2312" w:eastAsia="仿宋_GB2312" w:cs="楷体_GB2312"/>
          <w:sz w:val="32"/>
          <w:szCs w:val="32"/>
          <w:lang w:val="en-US" w:eastAsia="zh-CN"/>
        </w:rPr>
        <w:t>89.564</w:t>
      </w:r>
      <w:r>
        <w:rPr>
          <w:rFonts w:hint="eastAsia" w:ascii="仿宋_GB2312" w:eastAsia="仿宋_GB2312"/>
          <w:bCs/>
          <w:color w:val="000000" w:themeColor="text1"/>
          <w:sz w:val="32"/>
          <w:szCs w:val="32"/>
          <w14:textFill>
            <w14:solidFill>
              <w14:schemeClr w14:val="tx1"/>
            </w14:solidFill>
          </w14:textFill>
        </w:rPr>
        <w:t>万元</w:t>
      </w:r>
      <w:r>
        <w:rPr>
          <w:rFonts w:hint="eastAsia" w:ascii="仿宋_GB2312" w:eastAsia="仿宋_GB2312"/>
          <w:bCs/>
          <w:color w:val="000000" w:themeColor="text1"/>
          <w:sz w:val="32"/>
          <w:szCs w:val="32"/>
          <w:lang w:eastAsia="zh-CN"/>
          <w14:textFill>
            <w14:solidFill>
              <w14:schemeClr w14:val="tx1"/>
            </w14:solidFill>
          </w14:textFill>
        </w:rPr>
        <w:t>全部用于发放公益性岗位就业补贴，已全额支出。</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bookmarkStart w:id="13" w:name="_Toc462125911"/>
    </w:p>
    <w:p>
      <w:pPr>
        <w:spacing w:line="360" w:lineRule="auto"/>
        <w:ind w:firstLine="640" w:firstLineChars="200"/>
        <w:outlineLvl w:val="0"/>
        <w:rPr>
          <w:rFonts w:ascii="楷体_GB2312" w:hAnsi="楷体_GB2312" w:eastAsia="楷体_GB2312" w:cs="楷体_GB2312"/>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项目经济性分析</w:t>
      </w:r>
      <w:bookmarkEnd w:id="13"/>
    </w:p>
    <w:p>
      <w:pPr>
        <w:spacing w:line="360" w:lineRule="auto"/>
        <w:ind w:firstLine="640" w:firstLineChars="200"/>
        <w:outlineLvl w:val="0"/>
        <w:rPr>
          <w:rFonts w:ascii="楷体_GB2312" w:hAnsi="楷体_GB2312" w:eastAsia="楷体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该项目实际总投资金额为</w:t>
      </w:r>
      <w:r>
        <w:rPr>
          <w:rFonts w:hint="eastAsia" w:ascii="仿宋_GB2312" w:hAnsi="楷体_GB2312" w:eastAsia="仿宋_GB2312" w:cs="楷体_GB2312"/>
          <w:sz w:val="32"/>
          <w:szCs w:val="32"/>
          <w:lang w:val="en-US" w:eastAsia="zh-CN"/>
        </w:rPr>
        <w:t>89.564</w:t>
      </w:r>
      <w:r>
        <w:rPr>
          <w:rFonts w:hint="eastAsia" w:ascii="仿宋_GB2312" w:eastAsia="仿宋_GB2312"/>
          <w:bCs/>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14:textFill>
            <w14:solidFill>
              <w14:schemeClr w14:val="tx1"/>
            </w14:solidFill>
          </w14:textFill>
        </w:rPr>
        <w:t>万元，未超预算，经济性较好。</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bookmarkStart w:id="14" w:name="_Toc462125912"/>
      <w:r>
        <w:rPr>
          <w:rFonts w:hint="eastAsia" w:ascii="仿宋_GB2312" w:hAnsi="仿宋" w:eastAsia="仿宋_GB2312"/>
          <w:color w:val="000000" w:themeColor="text1"/>
          <w:sz w:val="32"/>
          <w:szCs w:val="32"/>
          <w14:textFill>
            <w14:solidFill>
              <w14:schemeClr w14:val="tx1"/>
            </w14:solidFill>
          </w14:textFill>
        </w:rPr>
        <w:t>2.项目效率性分析</w:t>
      </w:r>
      <w:bookmarkEnd w:id="14"/>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（1）项目的实施进度</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该项目计划于202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年12月完成。实际于日期202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月3</w:t>
      </w:r>
      <w:r>
        <w:rPr>
          <w:rFonts w:hint="eastAsia" w:ascii="仿宋_GB2312" w:hAnsi="仿宋" w:eastAsia="仿宋_GB2312"/>
          <w:color w:val="000000" w:themeColor="text1"/>
          <w:sz w:val="32"/>
          <w:szCs w:val="32"/>
          <w:lang w:val="en-US" w:eastAsia="zh-CN"/>
          <w14:textFill>
            <w14:solidFill>
              <w14:schemeClr w14:val="tx1"/>
            </w14:solidFill>
          </w14:textFill>
        </w:rPr>
        <w:t>0</w:t>
      </w:r>
      <w:bookmarkStart w:id="15" w:name="_GoBack"/>
      <w:bookmarkEnd w:id="15"/>
      <w:r>
        <w:rPr>
          <w:rFonts w:hint="eastAsia" w:ascii="仿宋_GB2312" w:hAnsi="仿宋" w:eastAsia="仿宋_GB2312"/>
          <w:color w:val="000000" w:themeColor="text1"/>
          <w:sz w:val="32"/>
          <w:szCs w:val="32"/>
          <w14:textFill>
            <w14:solidFill>
              <w14:schemeClr w14:val="tx1"/>
            </w14:solidFill>
          </w14:textFill>
        </w:rPr>
        <w:t>日前完成。</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（2）项目完成质量</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由于该项目主要用于</w:t>
      </w:r>
      <w:r>
        <w:rPr>
          <w:rFonts w:hint="eastAsia" w:ascii="仿宋_GB2312" w:hAnsi="仿宋" w:eastAsia="仿宋_GB2312"/>
          <w:color w:val="000000" w:themeColor="text1"/>
          <w:sz w:val="32"/>
          <w:szCs w:val="32"/>
          <w:lang w:eastAsia="zh-CN"/>
          <w14:textFill>
            <w14:solidFill>
              <w14:schemeClr w14:val="tx1"/>
            </w14:solidFill>
          </w14:textFill>
        </w:rPr>
        <w:t>帮助困难群体实现就业</w:t>
      </w:r>
      <w:r>
        <w:rPr>
          <w:rFonts w:hint="eastAsia" w:ascii="仿宋_GB2312" w:hAnsi="仿宋" w:eastAsia="仿宋_GB2312"/>
          <w:color w:val="000000" w:themeColor="text1"/>
          <w:sz w:val="32"/>
          <w:szCs w:val="32"/>
          <w14:textFill>
            <w14:solidFill>
              <w14:schemeClr w14:val="tx1"/>
            </w14:solidFill>
          </w14:textFill>
        </w:rPr>
        <w:t>，属于</w:t>
      </w:r>
      <w:r>
        <w:rPr>
          <w:rFonts w:ascii="仿宋_GB2312" w:hAnsi="仿宋" w:eastAsia="仿宋_GB2312"/>
          <w:color w:val="000000" w:themeColor="text1"/>
          <w:sz w:val="32"/>
          <w:szCs w:val="32"/>
          <w14:textFill>
            <w14:solidFill>
              <w14:schemeClr w14:val="tx1"/>
            </w14:solidFill>
          </w14:textFill>
        </w:rPr>
        <w:t>意识形态方面</w:t>
      </w:r>
      <w:r>
        <w:rPr>
          <w:rFonts w:hint="eastAsia" w:ascii="仿宋_GB2312" w:hAnsi="仿宋" w:eastAsia="仿宋_GB2312"/>
          <w:color w:val="000000" w:themeColor="text1"/>
          <w:sz w:val="32"/>
          <w:szCs w:val="32"/>
          <w14:textFill>
            <w14:solidFill>
              <w14:schemeClr w14:val="tx1"/>
            </w14:solidFill>
          </w14:textFill>
        </w:rPr>
        <w:t>提升</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在完成质量上不容易量化评价，仅根据填报的绩效目标与实际完成情况进行参照评价。</w:t>
      </w:r>
    </w:p>
    <w:p>
      <w:pPr>
        <w:snapToGrid w:val="0"/>
        <w:spacing w:line="360" w:lineRule="auto"/>
        <w:ind w:firstLine="640" w:firstLineChars="200"/>
        <w:outlineLvl w:val="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（四）项目效益情况</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截至202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年12月末，</w:t>
      </w:r>
      <w:r>
        <w:rPr>
          <w:rFonts w:hint="eastAsia" w:ascii="仿宋_GB2312" w:hAnsi="仿宋" w:eastAsia="仿宋_GB2312"/>
          <w:color w:val="000000" w:themeColor="text1"/>
          <w:sz w:val="32"/>
          <w:szCs w:val="32"/>
          <w:lang w:eastAsia="zh-CN"/>
          <w14:textFill>
            <w14:solidFill>
              <w14:schemeClr w14:val="tx1"/>
            </w14:solidFill>
          </w14:textFill>
        </w:rPr>
        <w:t>保障就业困难人群</w:t>
      </w:r>
      <w:r>
        <w:rPr>
          <w:rFonts w:hint="eastAsia" w:ascii="仿宋_GB2312" w:hAnsi="仿宋" w:eastAsia="仿宋_GB2312"/>
          <w:sz w:val="32"/>
          <w:szCs w:val="32"/>
        </w:rPr>
        <w:t>≥</w:t>
      </w:r>
      <w:r>
        <w:rPr>
          <w:rFonts w:hint="eastAsia" w:ascii="仿宋_GB2312" w:hAnsi="仿宋" w:eastAsia="仿宋_GB2312"/>
          <w:sz w:val="32"/>
          <w:szCs w:val="32"/>
          <w:lang w:val="en-US" w:eastAsia="zh-CN"/>
        </w:rPr>
        <w:t>14</w:t>
      </w:r>
      <w:r>
        <w:rPr>
          <w:rFonts w:hint="eastAsia" w:ascii="仿宋_GB2312" w:hAnsi="仿宋" w:eastAsia="仿宋_GB2312"/>
          <w:sz w:val="32"/>
          <w:szCs w:val="32"/>
        </w:rPr>
        <w:t>人，该项目目标</w:t>
      </w:r>
      <w:r>
        <w:rPr>
          <w:rFonts w:hint="eastAsia" w:ascii="仿宋_GB2312" w:hAnsi="仿宋" w:eastAsia="仿宋_GB2312"/>
          <w:sz w:val="32"/>
          <w:szCs w:val="32"/>
          <w:lang w:eastAsia="zh-CN"/>
        </w:rPr>
        <w:t>完成情况良好</w:t>
      </w:r>
      <w:r>
        <w:rPr>
          <w:rFonts w:hint="eastAsia" w:ascii="仿宋_GB2312" w:hAnsi="仿宋" w:eastAsia="仿宋_GB2312"/>
          <w:sz w:val="32"/>
          <w:szCs w:val="32"/>
        </w:rPr>
        <w:t>。</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五、主要经验及做法、存在的问题及原因分析</w:t>
      </w:r>
    </w:p>
    <w:p>
      <w:pPr>
        <w:spacing w:line="600" w:lineRule="exact"/>
        <w:ind w:firstLine="640" w:firstLineChars="200"/>
        <w:rPr>
          <w:rFonts w:ascii="楷体_GB2312" w:hAnsi="黑体" w:eastAsia="楷体_GB2312" w:cs="宋体"/>
          <w:color w:val="000000"/>
          <w:kern w:val="0"/>
          <w:sz w:val="32"/>
          <w:szCs w:val="32"/>
        </w:rPr>
      </w:pPr>
      <w:r>
        <w:rPr>
          <w:rFonts w:hint="eastAsia" w:ascii="楷体_GB2312" w:eastAsia="楷体_GB2312"/>
          <w:color w:val="000000" w:themeColor="text1"/>
          <w:sz w:val="32"/>
          <w:szCs w:val="32"/>
          <w14:textFill>
            <w14:solidFill>
              <w14:schemeClr w14:val="tx1"/>
            </w14:solidFill>
          </w14:textFill>
        </w:rPr>
        <w:t>（一）主要经验和做法</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成立绩效评价领导小组，订立评价流程。</w:t>
      </w:r>
      <w:r>
        <w:rPr>
          <w:rFonts w:hint="eastAsia" w:ascii="仿宋_GB2312" w:eastAsia="仿宋_GB2312"/>
          <w:sz w:val="32"/>
          <w:szCs w:val="32"/>
        </w:rPr>
        <w:t>由</w:t>
      </w:r>
      <w:r>
        <w:rPr>
          <w:rFonts w:hint="eastAsia" w:ascii="仿宋_GB2312" w:hAnsi="仿宋" w:eastAsia="仿宋_GB2312"/>
          <w:sz w:val="32"/>
          <w:szCs w:val="32"/>
        </w:rPr>
        <w:t>“公益性就业组织区级岗位补贴”</w:t>
      </w:r>
      <w:r>
        <w:rPr>
          <w:rFonts w:hint="eastAsia" w:ascii="仿宋_GB2312" w:eastAsia="仿宋_GB2312"/>
          <w:sz w:val="32"/>
          <w:szCs w:val="32"/>
        </w:rPr>
        <w:t>的项目负责人对照202</w:t>
      </w:r>
      <w:r>
        <w:rPr>
          <w:rFonts w:hint="eastAsia" w:ascii="仿宋_GB2312" w:eastAsia="仿宋_GB2312"/>
          <w:sz w:val="32"/>
          <w:szCs w:val="32"/>
          <w:lang w:val="en-US" w:eastAsia="zh-CN"/>
        </w:rPr>
        <w:t>3</w:t>
      </w:r>
      <w:r>
        <w:rPr>
          <w:rFonts w:hint="eastAsia" w:ascii="仿宋_GB2312" w:eastAsia="仿宋_GB2312"/>
          <w:sz w:val="32"/>
          <w:szCs w:val="32"/>
        </w:rPr>
        <w:t>年初设定的绩效目标填写《项目支出绩效自评表》，财务人员结合实际经费支出情况，撰写绩效评价报告。</w:t>
      </w:r>
    </w:p>
    <w:p>
      <w:pPr>
        <w:spacing w:line="360" w:lineRule="auto"/>
        <w:ind w:firstLine="640" w:firstLineChars="200"/>
        <w:rPr>
          <w:rFonts w:ascii="仿宋_GB2312" w:hAnsi="楷体_GB2312" w:eastAsia="仿宋_GB2312" w:cs="楷体_GB2312"/>
          <w:sz w:val="32"/>
          <w:szCs w:val="32"/>
        </w:rPr>
      </w:pPr>
      <w:r>
        <w:rPr>
          <w:rFonts w:hint="eastAsia" w:ascii="楷体_GB2312" w:eastAsia="楷体_GB2312"/>
          <w:color w:val="000000" w:themeColor="text1"/>
          <w:sz w:val="32"/>
          <w:szCs w:val="32"/>
          <w14:textFill>
            <w14:solidFill>
              <w14:schemeClr w14:val="tx1"/>
            </w14:solidFill>
          </w14:textFill>
        </w:rPr>
        <w:t>（二）存在的问题及原因分析</w:t>
      </w:r>
    </w:p>
    <w:p>
      <w:pPr>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部门</w:t>
      </w:r>
      <w:r>
        <w:rPr>
          <w:rFonts w:hint="eastAsia" w:ascii="仿宋_GB2312" w:eastAsia="仿宋_GB2312"/>
          <w:color w:val="000000" w:themeColor="text1"/>
          <w:sz w:val="32"/>
          <w:szCs w:val="32"/>
          <w14:textFill>
            <w14:solidFill>
              <w14:schemeClr w14:val="tx1"/>
            </w14:solidFill>
          </w14:textFill>
        </w:rPr>
        <w:t>绩效自评工作与北京市财政局的要求仍有差距。主要原因是由于机关人员编制少，经费少，绩效自评工作完全由</w:t>
      </w:r>
      <w:r>
        <w:rPr>
          <w:rFonts w:hint="eastAsia" w:ascii="仿宋_GB2312" w:eastAsia="仿宋_GB2312"/>
          <w:color w:val="000000" w:themeColor="text1"/>
          <w:sz w:val="32"/>
          <w:szCs w:val="32"/>
          <w:lang w:eastAsia="zh-CN"/>
          <w14:textFill>
            <w14:solidFill>
              <w14:schemeClr w14:val="tx1"/>
            </w14:solidFill>
          </w14:textFill>
        </w:rPr>
        <w:t>机关</w:t>
      </w:r>
      <w:r>
        <w:rPr>
          <w:rFonts w:hint="eastAsia" w:ascii="仿宋_GB2312" w:eastAsia="仿宋_GB2312"/>
          <w:color w:val="000000" w:themeColor="text1"/>
          <w:sz w:val="32"/>
          <w:szCs w:val="32"/>
          <w14:textFill>
            <w14:solidFill>
              <w14:schemeClr w14:val="tx1"/>
            </w14:solidFill>
          </w14:textFill>
        </w:rPr>
        <w:t>工作人员根据自身认知水平进行评价和打分。自评指标体系评分表的设置也有一定的局限性和片面性，虽然能够做到定性与定量相结合的评价，但主观评价仍占据主导地位，不能客观全面的反映科学地绩效评价体系。</w:t>
      </w:r>
    </w:p>
    <w:p>
      <w:pPr>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s="宋体"/>
          <w:color w:val="000000"/>
          <w:kern w:val="0"/>
          <w:sz w:val="32"/>
          <w:szCs w:val="32"/>
        </w:rPr>
        <w:t>六、有关建议</w:t>
      </w:r>
    </w:p>
    <w:p>
      <w:pPr>
        <w:snapToGrid w:val="0"/>
        <w:spacing w:line="360" w:lineRule="auto"/>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kern w:val="44"/>
          <w:sz w:val="32"/>
          <w:szCs w:val="32"/>
          <w14:textFill>
            <w14:solidFill>
              <w14:schemeClr w14:val="tx1"/>
            </w14:solidFill>
          </w14:textFill>
        </w:rPr>
        <w:t>1.加强预算编制的规范性，做到细化、量化、可衡量，完善整体绩效目标管理体系，保证年度预算支出进度和项目完成程度同步，有效控制结余结转资金规模。</w:t>
      </w:r>
      <w:r>
        <w:rPr>
          <w:rFonts w:hint="eastAsia" w:ascii="仿宋_GB2312" w:hAnsi="黑体" w:eastAsia="仿宋_GB2312"/>
          <w:color w:val="000000" w:themeColor="text1"/>
          <w:sz w:val="32"/>
          <w:szCs w:val="32"/>
          <w14:textFill>
            <w14:solidFill>
              <w14:schemeClr w14:val="tx1"/>
            </w14:solidFill>
          </w14:textFill>
        </w:rPr>
        <w:t>进一步细化项目管理控制制度，使之更加完善。</w:t>
      </w:r>
    </w:p>
    <w:p>
      <w:pPr>
        <w:snapToGrid w:val="0"/>
        <w:spacing w:line="360" w:lineRule="auto"/>
        <w:ind w:firstLine="640" w:firstLineChars="200"/>
        <w:rPr>
          <w:rFonts w:ascii="仿宋_GB2312" w:eastAsia="仿宋_GB2312"/>
          <w:bCs/>
          <w:color w:val="000000" w:themeColor="text1"/>
          <w:kern w:val="44"/>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提高绩效意识。科学有效地设定项目绩效目标，细化量化绩效指标，发挥绩效目标的引领和约束作用。</w:t>
      </w:r>
      <w:r>
        <w:rPr>
          <w:rFonts w:hint="eastAsia" w:ascii="仿宋_GB2312" w:eastAsia="仿宋_GB2312"/>
          <w:bCs/>
          <w:color w:val="000000" w:themeColor="text1"/>
          <w:kern w:val="44"/>
          <w:sz w:val="32"/>
          <w:szCs w:val="32"/>
          <w14:textFill>
            <w14:solidFill>
              <w14:schemeClr w14:val="tx1"/>
            </w14:solidFill>
          </w14:textFill>
        </w:rPr>
        <w:t>规范绩效资料归集管理，通过制度约束，及时、完整归集绩效信息资料。</w:t>
      </w:r>
    </w:p>
    <w:p>
      <w:pPr>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3.提升项目管理水平。重视项目前期准备，细化需求分析，明确年度任务与资金分配依据。进一步提升项目管理的规范性，在有能力的前提下，建立事前评审、事中控制和事后评价绩效管理体系。</w:t>
      </w:r>
    </w:p>
    <w:p>
      <w:pPr>
        <w:spacing w:line="600" w:lineRule="exact"/>
        <w:ind w:firstLine="640" w:firstLineChars="200"/>
        <w:rPr>
          <w:rFonts w:ascii="黑体" w:hAnsi="黑体" w:eastAsia="黑体" w:cs="黑体"/>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B40A65"/>
    <w:rsid w:val="00BB3BDA"/>
    <w:rsid w:val="00D33560"/>
    <w:rsid w:val="00F84B2A"/>
    <w:rsid w:val="0D2072BE"/>
    <w:rsid w:val="37173543"/>
    <w:rsid w:val="3FF76880"/>
    <w:rsid w:val="43744EF9"/>
    <w:rsid w:val="4B2F120E"/>
    <w:rsid w:val="50290C58"/>
    <w:rsid w:val="5C073259"/>
    <w:rsid w:val="6E344C6F"/>
    <w:rsid w:val="71AE6998"/>
    <w:rsid w:val="73BD6240"/>
    <w:rsid w:val="76E267FD"/>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ScaleCrop>false</ScaleCrop>
  <LinksUpToDate>false</LinksUpToDate>
  <CharactersWithSpaces>301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xianjiayuan</cp:lastModifiedBy>
  <cp:lastPrinted>2024-02-27T08:26:00Z</cp:lastPrinted>
  <dcterms:modified xsi:type="dcterms:W3CDTF">2024-09-19T07:49:42Z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