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朝阳平房中恒昊天（北京）建设有限公司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“8·5”一般高处坠落事故整改和防范措施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w:t>
      </w:r>
      <w:r>
        <w:rPr>
          <w:rFonts w:hint="eastAsia" w:ascii="仿宋_GB2312" w:hAnsi="仿宋" w:eastAsia="仿宋_GB2312"/>
          <w:sz w:val="32"/>
          <w:szCs w:val="32"/>
          <w:lang w:val="en-US" w:eastAsia="zh-CN"/>
        </w:rPr>
        <w:t>市公安局公交总队、区住建委</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朝阳平房中恒昊天（北京）建设有限公司“8·5”一般高处坠落事故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朝阳平房中恒昊天（北京）建设有限公司“8·5”一般高处坠落事故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朝阳平房中恒昊天（北京）建设有限公司“8·5”一般高处坠落事故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lang w:eastAsia="zh-CN"/>
        </w:rPr>
        <w:t>中恒昊天（北京）建设有限公司（以下简称“中恒昊天公司”）、北京逸群工程咨询有限公司（以下简称“北京逸群公司”）和中铁三局集团有限公司（以下简称“中铁三局公司”）</w:t>
      </w:r>
      <w:r>
        <w:rPr>
          <w:rFonts w:hint="eastAsia" w:ascii="仿宋_GB2312" w:hAnsi="Calibri" w:eastAsia="仿宋_GB2312"/>
          <w:sz w:val="32"/>
          <w:szCs w:val="32"/>
          <w:lang w:val="en-US" w:eastAsia="zh-CN"/>
        </w:rPr>
        <w:t>等三家事故相关单位进行访谈，并</w:t>
      </w:r>
      <w:r>
        <w:rPr>
          <w:rFonts w:hint="eastAsia" w:ascii="仿宋_GB2312" w:hAnsi="Calibri" w:eastAsia="仿宋_GB2312"/>
          <w:sz w:val="32"/>
          <w:szCs w:val="32"/>
        </w:rPr>
        <w:t>组织人员赴事故现场勘查。经核实，事故地点——北京地铁3号线04标两站两区间（含平房村站）</w:t>
      </w:r>
      <w:r>
        <w:rPr>
          <w:rFonts w:hint="eastAsia" w:ascii="仿宋_GB2312" w:hAnsi="Calibri" w:eastAsia="仿宋_GB2312"/>
          <w:sz w:val="32"/>
          <w:szCs w:val="32"/>
          <w:lang w:val="en-US" w:eastAsia="zh-CN"/>
        </w:rPr>
        <w:t>已建设完成，</w:t>
      </w:r>
      <w:r>
        <w:rPr>
          <w:rFonts w:hint="eastAsia" w:ascii="仿宋_GB2312" w:hAnsi="Calibri" w:eastAsia="仿宋_GB2312"/>
          <w:sz w:val="32"/>
          <w:szCs w:val="32"/>
        </w:rPr>
        <w:t>于2024年12月份</w:t>
      </w:r>
      <w:r>
        <w:rPr>
          <w:rFonts w:hint="eastAsia" w:ascii="仿宋_GB2312" w:hAnsi="Calibri" w:eastAsia="仿宋_GB2312"/>
          <w:sz w:val="32"/>
          <w:szCs w:val="32"/>
          <w:lang w:val="en-US" w:eastAsia="zh-CN"/>
        </w:rPr>
        <w:t>通车运行。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朝阳平房中恒昊天（北京）建设有限公司“8·5”一般高处坠落事故</w:t>
      </w:r>
      <w:r>
        <w:rPr>
          <w:rFonts w:hint="eastAsia" w:ascii="仿宋_GB2312" w:hAnsi="Calibri" w:eastAsia="仿宋_GB2312"/>
          <w:sz w:val="32"/>
          <w:szCs w:val="32"/>
        </w:rPr>
        <w:t>整改和防范措施建议落实情况评估报告》（以下简称《评估报告》）。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cs="Times New Roman"/>
          <w:kern w:val="2"/>
          <w:sz w:val="32"/>
          <w:szCs w:val="32"/>
          <w:lang w:val="en-US" w:eastAsia="zh-CN" w:bidi="ar-SA"/>
        </w:rPr>
        <w:t>二、</w:t>
      </w:r>
      <w:r>
        <w:rPr>
          <w:rFonts w:hint="eastAsia" w:ascii="黑体" w:hAnsi="黑体" w:eastAsia="黑体"/>
          <w:sz w:val="32"/>
          <w:szCs w:val="32"/>
        </w:rPr>
        <w:t>责任追究落实情况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（一）对事故有关责任人员和责任单位的行政处罚建议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中恒昊天公司董事长</w:t>
      </w:r>
      <w:r>
        <w:rPr>
          <w:rFonts w:hint="eastAsia" w:ascii="仿宋_GB2312" w:eastAsia="仿宋_GB2312"/>
          <w:sz w:val="32"/>
          <w:szCs w:val="32"/>
          <w:lang w:val="en-US" w:eastAsia="zh-CN"/>
        </w:rPr>
        <w:t>敖某勇</w:t>
      </w:r>
      <w:r>
        <w:rPr>
          <w:rFonts w:hint="eastAsia" w:ascii="仿宋_GB2312" w:eastAsia="仿宋_GB2312"/>
          <w:sz w:val="32"/>
          <w:szCs w:val="32"/>
        </w:rPr>
        <w:t>，全面负责本单位各项工作。未落实本单位安全分级管控和隐患排查治理双重预防工作机制，督促、检查本单位的安全生产工作不到位，未及时消除事发电梯井平台临边防护设施缺失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敖某勇</w:t>
      </w:r>
      <w:r>
        <w:rPr>
          <w:rFonts w:hint="eastAsia" w:ascii="仿宋_GB2312" w:eastAsia="仿宋_GB2312"/>
          <w:sz w:val="32"/>
          <w:szCs w:val="32"/>
        </w:rPr>
        <w:t>处上一年年收入百分之四十罚款的行政处罚。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敖某勇</w:t>
      </w:r>
      <w:r>
        <w:rPr>
          <w:rFonts w:hint="eastAsia" w:ascii="仿宋_GB2312" w:eastAsia="仿宋_GB2312"/>
          <w:sz w:val="32"/>
          <w:szCs w:val="32"/>
        </w:rPr>
        <w:t>处以人民币</w:t>
      </w:r>
      <w:r>
        <w:rPr>
          <w:rFonts w:hint="eastAsia" w:ascii="仿宋_GB2312" w:eastAsia="仿宋_GB2312"/>
          <w:sz w:val="32"/>
          <w:szCs w:val="32"/>
          <w:lang w:val="en-US" w:eastAsia="zh-CN"/>
        </w:rPr>
        <w:t>叁万壹仟玖佰贰拾伍元五角五分</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1</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北京逸群公司法定代表人、总经理</w:t>
      </w:r>
      <w:r>
        <w:rPr>
          <w:rFonts w:hint="eastAsia" w:ascii="仿宋_GB2312" w:eastAsia="仿宋_GB2312"/>
          <w:sz w:val="32"/>
          <w:szCs w:val="32"/>
          <w:lang w:val="en-US" w:eastAsia="zh-CN"/>
        </w:rPr>
        <w:t>张某</w:t>
      </w:r>
      <w:r>
        <w:rPr>
          <w:rFonts w:hint="eastAsia" w:ascii="仿宋_GB2312" w:eastAsia="仿宋_GB2312"/>
          <w:sz w:val="32"/>
          <w:szCs w:val="32"/>
        </w:rPr>
        <w:t>，全面负责本单位安全生产工作。监理责任履行不到位，对所承揽的监理项目监督检查不力，未及时消除事发电梯井平台临边防护设施缺失的生产安全事故隐患。其行为违反了《中华人民共和国安全生产法》第二十一条第（五）项的规定，对事故发生负有管理责任。依据《中华人民共和国安全生产法》第九十五条第（一）项的规定，</w:t>
      </w:r>
      <w:r>
        <w:rPr>
          <w:rFonts w:hint="eastAsia" w:ascii="仿宋_GB2312" w:eastAsia="仿宋_GB2312"/>
          <w:sz w:val="32"/>
          <w:szCs w:val="32"/>
          <w:lang w:val="en-US" w:eastAsia="zh-CN"/>
        </w:rPr>
        <w:t>建议</w:t>
      </w:r>
      <w:r>
        <w:rPr>
          <w:rFonts w:hint="eastAsia" w:ascii="仿宋_GB2312" w:eastAsia="仿宋_GB2312"/>
          <w:sz w:val="32"/>
          <w:szCs w:val="32"/>
        </w:rPr>
        <w:t>由朝阳区应急管理局给予</w:t>
      </w:r>
      <w:r>
        <w:rPr>
          <w:rFonts w:hint="eastAsia" w:ascii="仿宋_GB2312" w:eastAsia="仿宋_GB2312"/>
          <w:sz w:val="32"/>
          <w:szCs w:val="32"/>
          <w:lang w:val="en-US" w:eastAsia="zh-CN"/>
        </w:rPr>
        <w:t>张某</w:t>
      </w:r>
      <w:r>
        <w:rPr>
          <w:rFonts w:hint="eastAsia" w:ascii="仿宋_GB2312" w:eastAsia="仿宋_GB2312"/>
          <w:sz w:val="32"/>
          <w:szCs w:val="32"/>
        </w:rPr>
        <w:t>处上一年年收入百分之四十罚款的行政处罚。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张某</w:t>
      </w:r>
      <w:r>
        <w:rPr>
          <w:rFonts w:hint="eastAsia" w:ascii="仿宋_GB2312" w:eastAsia="仿宋_GB2312"/>
          <w:sz w:val="32"/>
          <w:szCs w:val="32"/>
        </w:rPr>
        <w:t>处以人民币</w:t>
      </w:r>
      <w:r>
        <w:rPr>
          <w:rFonts w:hint="eastAsia" w:ascii="仿宋_GB2312" w:eastAsia="仿宋_GB2312"/>
          <w:sz w:val="32"/>
          <w:szCs w:val="32"/>
          <w:lang w:val="en-US" w:eastAsia="zh-CN"/>
        </w:rPr>
        <w:t>贰拾捌万玖仟</w:t>
      </w:r>
      <w:r>
        <w:rPr>
          <w:rFonts w:hint="eastAsia" w:ascii="仿宋_GB2312" w:eastAsia="仿宋_GB2312"/>
          <w:sz w:val="32"/>
          <w:szCs w:val="32"/>
        </w:rPr>
        <w:t>元整的行政处罚，处罚决定书编号：（京朝）应急告〔202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1</w:t>
      </w:r>
      <w:r>
        <w:rPr>
          <w:rFonts w:hint="eastAsia" w:ascii="仿宋_GB2312" w:eastAsia="仿宋_GB2312"/>
          <w:sz w:val="32"/>
          <w:szCs w:val="32"/>
        </w:rPr>
        <w:t>-A</w:t>
      </w:r>
      <w:r>
        <w:rPr>
          <w:rFonts w:hint="eastAsia" w:ascii="仿宋_GB2312" w:eastAsia="仿宋_GB2312"/>
          <w:sz w:val="32"/>
          <w:szCs w:val="32"/>
          <w:lang w:val="en-US" w:eastAsia="zh-CN"/>
        </w:rPr>
        <w:t>4</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中恒昊天公司。施工现场安全管理缺失，生产安全事故隐患排查治理制度落实不到位，未及时发现并消除事发电梯井平台临边防护设施缺失、王某普违章跨越电梯井平台与基坑挡水墙间肥槽的生产安全事故隐患；同时未严格督促现场施工人员严格遵守相关安全生产规章制度和安全操作规程。其行为违反了《中华人民共和国安全生产法》第四十一条第二款、第四十四条第一款的规定，对事故发生负有主要管理责任。依据《中华人民共和国安全生产法》第一百一十四条第一款第（一）项的规定，建议由朝阳区应急管理局给予中恒昊天公司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区应急管理局已根据《事故调查报告》的上述要求，依法对中恒昊天公司处以人民币</w:t>
      </w:r>
      <w:r>
        <w:rPr>
          <w:rFonts w:hint="eastAsia" w:ascii="仿宋_GB2312" w:eastAsia="仿宋_GB2312"/>
          <w:sz w:val="32"/>
          <w:szCs w:val="32"/>
          <w:lang w:val="en-US" w:eastAsia="zh-CN"/>
        </w:rPr>
        <w:t>伍拾伍</w:t>
      </w:r>
      <w:r>
        <w:rPr>
          <w:rFonts w:hint="eastAsia" w:ascii="仿宋_GB2312" w:eastAsia="仿宋_GB2312"/>
          <w:sz w:val="32"/>
          <w:szCs w:val="32"/>
        </w:rPr>
        <w:t>万元整的行政处罚，处罚决定书编号：（京朝）应急告〔202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1</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北京逸群公司。监理职责履行不到位，未严格按照相关</w:t>
      </w:r>
      <w:r>
        <w:rPr>
          <w:rFonts w:hint="eastAsia" w:ascii="仿宋_GB2312" w:eastAsia="仿宋_GB2312"/>
          <w:sz w:val="32"/>
          <w:szCs w:val="32"/>
          <w:lang w:eastAsia="zh-CN"/>
        </w:rPr>
        <w:t>法律</w:t>
      </w:r>
      <w:r>
        <w:rPr>
          <w:rFonts w:hint="eastAsia" w:ascii="仿宋_GB2312" w:eastAsia="仿宋_GB2312"/>
          <w:sz w:val="32"/>
          <w:szCs w:val="32"/>
        </w:rPr>
        <w:t>、法规和工程建设强制性标准要求开展监理工作，未发现并消除事发电梯井平台临边防护设施缺失的生产安全事故隐患。其行为违反了《建设工程安全生产管理条例》第十四条第三款的规定，对事故发生负有监理责任。依据《中华人民共和国安全生产法》第一百一十四条第一款第 （一）项的规定，建议由朝阳区应急管理局给予北京逸群公司罚款的行政处罚。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区应急管理局已根据《事故调查报告》的上述要求，依法对北京逸群公司处以人民币</w:t>
      </w:r>
      <w:r>
        <w:rPr>
          <w:rFonts w:hint="eastAsia" w:ascii="仿宋_GB2312" w:eastAsia="仿宋_GB2312"/>
          <w:sz w:val="32"/>
          <w:szCs w:val="32"/>
          <w:lang w:val="en-US" w:eastAsia="zh-CN"/>
        </w:rPr>
        <w:t>伍拾伍</w:t>
      </w:r>
      <w:r>
        <w:rPr>
          <w:rFonts w:hint="eastAsia" w:ascii="仿宋_GB2312" w:eastAsia="仿宋_GB2312"/>
          <w:sz w:val="32"/>
          <w:szCs w:val="32"/>
        </w:rPr>
        <w:t>万元整的行政处罚，处罚决定书编号：（京朝）应急告〔202</w:t>
      </w:r>
      <w:r>
        <w:rPr>
          <w:rFonts w:hint="eastAsia" w:ascii="仿宋_GB2312" w:eastAsia="仿宋_GB2312"/>
          <w:sz w:val="32"/>
          <w:szCs w:val="32"/>
          <w:lang w:val="en-US" w:eastAsia="zh-CN"/>
        </w:rPr>
        <w:t>4</w:t>
      </w:r>
      <w:r>
        <w:rPr>
          <w:rFonts w:hint="eastAsia" w:ascii="仿宋_GB2312" w:eastAsia="仿宋_GB2312"/>
          <w:sz w:val="32"/>
          <w:szCs w:val="32"/>
        </w:rPr>
        <w:t>〕01</w:t>
      </w:r>
      <w:r>
        <w:rPr>
          <w:rFonts w:hint="eastAsia" w:ascii="仿宋_GB2312" w:eastAsia="仿宋_GB2312"/>
          <w:sz w:val="32"/>
          <w:szCs w:val="32"/>
          <w:lang w:val="en-US" w:eastAsia="zh-CN"/>
        </w:rPr>
        <w:t>1</w:t>
      </w:r>
      <w:r>
        <w:rPr>
          <w:rFonts w:hint="eastAsia" w:ascii="仿宋_GB2312" w:eastAsia="仿宋_GB2312"/>
          <w:sz w:val="32"/>
          <w:szCs w:val="32"/>
        </w:rPr>
        <w:t>-A</w:t>
      </w:r>
      <w:r>
        <w:rPr>
          <w:rFonts w:hint="eastAsia" w:ascii="仿宋_GB2312" w:eastAsia="仿宋_GB2312"/>
          <w:sz w:val="32"/>
          <w:szCs w:val="32"/>
          <w:lang w:val="en-US" w:eastAsia="zh-CN"/>
        </w:rPr>
        <w:t>3</w:t>
      </w:r>
      <w:r>
        <w:rPr>
          <w:rFonts w:hint="eastAsia" w:ascii="仿宋_GB2312" w:eastAsia="仿宋_GB2312"/>
          <w:sz w:val="32"/>
          <w:szCs w:val="32"/>
        </w:rPr>
        <w:t>号。</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整改和防范措施落实情况</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rPr>
      </w:pPr>
      <w:r>
        <w:rPr>
          <w:rFonts w:hint="eastAsia" w:ascii="仿宋_GB2312" w:eastAsia="仿宋_GB2312"/>
          <w:sz w:val="32"/>
          <w:szCs w:val="32"/>
        </w:rPr>
        <w:t>《事故调查报告》中要求：</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强化落实企业安全生产主体责任中恒昊天公司、北京逸群公司要深刻汲取本次事故教训，做到举一反三，健全完善企业各项安全管理制度，有效规范和强化安全分级管控和隐患排查治理双重预防机制建设并确保真正落实到位。要继续强化企业安全生产主体责任，重点落实好“主要负责人亲自上手、准确掌握基本知识、风险辨识评估全面、制定风险管控措施针对性要强、促进各种管理体系有机融合、风险管控和隐患排查要简明实用”六项基本要求，进一步推进风险管控和隐患治理工作。</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强化建筑项目施工现场安全管理工作中恒昊天公司及北京逸群公司要针对本单位目前所有在建或承接项目开展生产安全事故隐患大排查大整治，把握好“风险辨识、风险评估、风险分级管控、隐患排查治理、持续改进提升” 五个关键环节，及时发现并消除事故隐患，积极指导和督促现场施工人员严格按照相关法律法规及各项安全生产规章制度、安全操作规程要求开展施工作业活动，严防类似事故再次发生。</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强化施工项目相关人员安全教育培训中恒昊天公司要持续加强各在建项目中管理人员及施工人员的安全生产教育培训，牢固树立“安全培训不到位就是重大安全隐患”思想，坚持全员安全教育培训原则，做到不培训不上岗、培训不合格不上岗，确保相关从业人员具备必要的安全生产知识，掌握本岗位的安全操作技能，增强安全意识与责任意识，同时督促相关人员严格执行本单位的安全生产管理制度和操作规程。</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强化各类外包项目的安全生产管理工作中铁三局公司要以本次事故为鉴，在原有工作基础上向前一步，继续强化对各施工项目外包单位的安全管理，明确本单位与外包单位的安全管理责任和义务，规范签订安全生产管理协议，定期开展安全检查，督促外包单位强化高风险作业管控及安全隐患排查整改，确保此类在建施工项目安全有序进行。</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强化行业及辖区内在建工程的安全监管工作区住建委、平房地区办事处要坚持“管行业必须管安全、管业务必须管安全、管生产经营必须管安全”及“属地管理”原则，加强本行业、本辖区内各在建工程项目的安全监管，加大监督检查的频次和力度，及时纠正施工过程中存在的违法、违规行为，同时督促各相关企业压紧、压实安全生产主体责任，确保各项隐患整改到位，严防事故发生。</w:t>
      </w:r>
    </w:p>
    <w:p>
      <w:pPr>
        <w:keepNext w:val="0"/>
        <w:keepLines w:val="0"/>
        <w:pageBreakBefore w:val="0"/>
        <w:widowControl w:val="0"/>
        <w:kinsoku/>
        <w:wordWrap/>
        <w:overflowPunct/>
        <w:topLinePunct w:val="0"/>
        <w:autoSpaceDE/>
        <w:autoSpaceDN/>
        <w:bidi w:val="0"/>
        <w:adjustRightInd/>
        <w:spacing w:line="560" w:lineRule="exact"/>
        <w:ind w:firstLine="610" w:firstLineChars="190"/>
        <w:textAlignment w:val="auto"/>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sz w:val="32"/>
          <w:szCs w:val="32"/>
          <w:lang w:val="en-US" w:eastAsia="zh-CN"/>
        </w:rPr>
        <w:t>中恒昊天公司自事故发生后，立即开展了全面、深入、系统的整改工作，一是成立了以主要负责人为组长的专项整改领导小组，全面负责整改工作的部署、落实与监督；二是组织全员、全方位、全过程的拉网式安全大检查，重点排查高处作业平台、临边洞口防护、安全防护用品、作业审批流程等环节，对发现的隐患建立台账，立即落实“五定”原则（定人员、定时间、定责任、定标准、定措施）进行整改；三是全面梳理并修订了《高处作业安全管理制度》《安全生产责任制》《安全操作规程》等一系列文件，进一步细化了高处作业的风险辨识、审批权限、防护要求、现场监护和应急处置流程；四是重新明确并层层签订了从管理层到一线员工的安全生产责任书；五是将本次事故制作成警示教育案例，组织全体员工（包括所有管理人员和作业人员）进行多次反思学习，深刻剖析原因；六是聘请外部专家和内训师，对高处作业人员、监护人员、管理人员进行了高强度、高频次的专项安全培训和实操考核，重点培训安全标准、风险辨识、防护用品正确使用与应急处置能力，实行持证上岗；七是投入专项资金，淘汰老旧、不合格的安全带、安全网、脚手架等防护设施，采购符合最新国家标准的高质量防护用品和工具；八是严格执行高风险作业审批许可制度，明确并强化专职或兼职安全监护人员的职责与权力，要求其全过程在位监督等。</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2.北京逸群公司自事故发生后，一是要求包括驻地、副驻地、安全监理、总监熟读、掌握朝阳区建设工程质量安全监督站印发的“建设工程监督告知书”，并在实践中严格落实，后续推广到现场监理，全员懂安全；二是对于严重安全隐患不整改或整改不彻底、屡禁不止的安全隐患在监理通知等手段效果不力时，必须果断签发暂停令该停工就停工，必要时报告业主，如效果仍不明显则报告建委等政府部门请求支持；三是增强包括监理员在内的全员安全监理意识、形成合力共抓安全；四是压实责任，鼓励员工通过微信、qq截图、电话录音等保留记录；五</w:t>
      </w:r>
      <w:r>
        <w:rPr>
          <w:rFonts w:hint="eastAsia" w:ascii="仿宋_GB2312" w:hAnsi="Times New Roman" w:eastAsia="仿宋_GB2312" w:cs="Times New Roman"/>
          <w:sz w:val="32"/>
          <w:szCs w:val="32"/>
          <w:lang w:val="en-US" w:eastAsia="zh-CN"/>
        </w:rPr>
        <w:t>是夜间施工必须照明充足，监理加强巡视检查的同时，督促检查施工单位现场有管理人员在场管理；六是督促、检查施工单位做好工人安全教育，尤其严禁擅自拆除临边防护、脚手架横杆和斜杆等构造措施，以及其他已设置好的安全防护措施等。</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3.中铁三局公司</w:t>
      </w:r>
      <w:r>
        <w:rPr>
          <w:rFonts w:hint="eastAsia" w:ascii="仿宋_GB2312" w:eastAsia="仿宋_GB2312" w:cs="Times New Roman"/>
          <w:sz w:val="32"/>
          <w:szCs w:val="32"/>
          <w:lang w:val="en-US" w:eastAsia="zh-CN"/>
        </w:rPr>
        <w:t>自事故发生后，一是由公司合约部重新梳理劳务（专业）分包单位的合同、安全协议范本，进一步明确双方管理责任及义务；二是由公司工管部每月组织各项目进行全面的风险分级管控，对风险较大的项目，公司安排专人驻场，要求各项目做好领导带班值守工作；三是针对临边防护拆除未及时恢复的问题，项目部加强临边防护拆除审批制度，所有临边防护搭设完成后由工区安全员进行验收，协作队需要拆除临边防护必须提出纸面申请，经工区安全员同意后才能拆除，防护拆除后必须及时恢复或其他安全防护措施代替，并重新报验；四是要求管理人员全程旁边，带班班子成员24小时值班值守，对突发事件应急上报程序进行再次宣贯；五是要求各具体施工项目部进一步厘清各部门各岗位安全生产职责，疏通各部门间沟通隔阂，对方案进一步梳理细化、完善漏洞，重新组织技术交底及安全培训，并督促现场严格按方案组织安全作业等。</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b/>
          <w:bCs/>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事故相关单位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强化企业安全生产主体责任，健全完善企业各项安全管理制度，落实了主要负责人亲自上手等六项基本要求，及时发现并消除事故隐患，积极指导和督促现场施工人员严格按照相关法律法规及各项安全生产规章制度、安全操作规程要求开展施工作业活动，坚持全员安全教育培训原则，做到不培训不上岗，培训不合格不上岗等；总包单位强化外包项目的安全生产管理工作，定期开展安全检查，督促外包单位强化高风险作业管控及安全隐患排查整改等，</w:t>
      </w:r>
      <w:r>
        <w:rPr>
          <w:rFonts w:hint="default" w:ascii="仿宋_GB2312" w:eastAsia="仿宋_GB2312"/>
          <w:sz w:val="32"/>
          <w:szCs w:val="32"/>
          <w:lang w:val="en-US" w:eastAsia="zh-CN"/>
        </w:rPr>
        <w:t>落实了事故整改措施。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lang w:val="en-US" w:eastAsia="zh-CN"/>
        </w:rPr>
      </w:pPr>
      <w:r>
        <w:rPr>
          <w:rFonts w:hint="eastAsia" w:ascii="仿宋_GB2312" w:hAnsi="Calibri" w:eastAsia="仿宋_GB2312"/>
          <w:sz w:val="32"/>
          <w:szCs w:val="32"/>
        </w:rPr>
        <w:t>经核实，事故地点——北京地铁3号线04标两站两区间（含平房村站）</w:t>
      </w:r>
      <w:r>
        <w:rPr>
          <w:rFonts w:hint="eastAsia" w:ascii="仿宋_GB2312" w:hAnsi="Calibri" w:eastAsia="仿宋_GB2312"/>
          <w:sz w:val="32"/>
          <w:szCs w:val="32"/>
          <w:lang w:val="en-US" w:eastAsia="zh-CN"/>
        </w:rPr>
        <w:t>已建设完成，</w:t>
      </w:r>
      <w:r>
        <w:rPr>
          <w:rFonts w:hint="eastAsia" w:ascii="仿宋_GB2312" w:hAnsi="Calibri" w:eastAsia="仿宋_GB2312"/>
          <w:sz w:val="32"/>
          <w:szCs w:val="32"/>
        </w:rPr>
        <w:t>于2024年12月份</w:t>
      </w:r>
      <w:r>
        <w:rPr>
          <w:rFonts w:hint="eastAsia" w:ascii="仿宋_GB2312" w:hAnsi="Calibri" w:eastAsia="仿宋_GB2312"/>
          <w:sz w:val="32"/>
          <w:szCs w:val="32"/>
          <w:lang w:val="en-US" w:eastAsia="zh-CN"/>
        </w:rPr>
        <w:t>通车运行。</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lang w:eastAsia="zh-CN"/>
        </w:rPr>
      </w:pPr>
      <w:r>
        <w:rPr>
          <w:rFonts w:hint="eastAsia" w:ascii="仿宋_GB2312" w:hAnsi="Calibri" w:eastAsia="仿宋_GB2312"/>
          <w:sz w:val="32"/>
          <w:szCs w:val="32"/>
        </w:rPr>
        <w:t>中恒昊天公司提供了公司各级安全生产责任制度、安全生产教育培训制度、安全检查及隐患排查制度、预防监控措施和应急预案、施工安全操作规程、安全生产事故报告处理制度、生产安全</w:t>
      </w:r>
      <w:r>
        <w:rPr>
          <w:rFonts w:hint="eastAsia" w:ascii="仿宋_GB2312" w:hAnsi="Calibri" w:eastAsia="仿宋_GB2312"/>
          <w:sz w:val="32"/>
          <w:szCs w:val="32"/>
          <w:lang w:eastAsia="zh-CN"/>
        </w:rPr>
        <w:t>事故</w:t>
      </w:r>
      <w:r>
        <w:rPr>
          <w:rFonts w:hint="eastAsia" w:ascii="仿宋_GB2312" w:hAnsi="Calibri" w:eastAsia="仿宋_GB2312"/>
          <w:sz w:val="32"/>
          <w:szCs w:val="32"/>
        </w:rPr>
        <w:t>应急救援预案、钢结构安装专项施工方案、危险性较大的分部分项工程的预防监控措施和应急预案、安全文明资金保障制度及投入计划、劳动用品购买发票、团体意外保险单、培训教育记录表等文件</w:t>
      </w:r>
      <w:r>
        <w:rPr>
          <w:rFonts w:hint="eastAsia" w:ascii="仿宋_GB2312" w:hAnsi="Calibri"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中铁三局公司作为总包单位提供了</w:t>
      </w:r>
      <w:r>
        <w:rPr>
          <w:rFonts w:hint="eastAsia" w:ascii="仿宋_GB2312" w:hAnsi="Calibri" w:eastAsia="仿宋_GB2312"/>
          <w:sz w:val="32"/>
          <w:szCs w:val="32"/>
          <w:lang w:eastAsia="zh-CN"/>
        </w:rPr>
        <w:t>公司</w:t>
      </w:r>
      <w:r>
        <w:rPr>
          <w:rFonts w:hint="eastAsia" w:ascii="仿宋_GB2312" w:hAnsi="Calibri" w:eastAsia="仿宋_GB2312"/>
          <w:sz w:val="32"/>
          <w:szCs w:val="32"/>
        </w:rPr>
        <w:t>各级/各部门/各班组安全生产责任制、安全管理制度（包括施工现场、设备管理、应急救援）、安全管理考评制度等文件。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根据中恒昊天公司</w:t>
      </w:r>
      <w:r>
        <w:rPr>
          <w:rFonts w:hint="eastAsia" w:ascii="仿宋_GB2312" w:hAnsi="Calibri" w:eastAsia="仿宋_GB2312"/>
          <w:sz w:val="32"/>
          <w:szCs w:val="32"/>
          <w:lang w:eastAsia="zh-CN"/>
        </w:rPr>
        <w:t>、</w:t>
      </w:r>
      <w:r>
        <w:rPr>
          <w:rFonts w:hint="eastAsia" w:ascii="仿宋_GB2312" w:hAnsi="Calibri" w:eastAsia="仿宋_GB2312"/>
          <w:sz w:val="32"/>
          <w:szCs w:val="32"/>
        </w:rPr>
        <w:t>中铁三局公司提供的事故发生后的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上述</w:t>
      </w:r>
      <w:r>
        <w:rPr>
          <w:rFonts w:hint="eastAsia" w:ascii="仿宋_GB2312" w:hAnsi="Calibri" w:eastAsia="仿宋_GB2312"/>
          <w:sz w:val="32"/>
          <w:szCs w:val="32"/>
        </w:rPr>
        <w:t>单位安全管理现状符合《事故调查报告》中的要求</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但还应继续完善部分专项安全工作，具体见《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r>
        <w:rPr>
          <w:rFonts w:hint="eastAsia" w:ascii="仿宋_GB2312" w:hAnsi="Calibri"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北京逸群公司作为监理单位提供了监理日志（日记）模板、巡视记录制度、监理内部培训交底制度、监理人员考核制度、安全质量隐患排查治理制度、风险监控管理制度、监理会议管理办法、安全/质量检查及危大工程巡视管理办法等制度文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根据北京逸群公司提供的事故发生后的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上述</w:t>
      </w:r>
      <w:r>
        <w:rPr>
          <w:rFonts w:hint="eastAsia" w:ascii="仿宋_GB2312" w:hAnsi="Calibri" w:eastAsia="仿宋_GB2312"/>
          <w:sz w:val="32"/>
          <w:szCs w:val="32"/>
        </w:rPr>
        <w:t>单位安全管理现状符合《事故调查报告》中的要求</w:t>
      </w:r>
      <w:r>
        <w:rPr>
          <w:rFonts w:hint="eastAsia" w:ascii="仿宋_GB2312" w:hAnsi="Calibri" w:eastAsia="仿宋_GB2312"/>
          <w:sz w:val="32"/>
          <w:szCs w:val="32"/>
          <w:lang w:eastAsia="zh-CN"/>
        </w:rPr>
        <w:t>，</w:t>
      </w:r>
      <w:r>
        <w:rPr>
          <w:rFonts w:hint="eastAsia" w:ascii="仿宋_GB2312" w:hAnsi="Calibri" w:eastAsia="仿宋_GB2312"/>
          <w:sz w:val="32"/>
          <w:szCs w:val="32"/>
          <w:highlight w:val="none"/>
        </w:rPr>
        <w:t>但</w:t>
      </w:r>
      <w:r>
        <w:rPr>
          <w:rFonts w:hint="eastAsia" w:ascii="仿宋_GB2312" w:hAnsi="Calibri" w:eastAsia="仿宋_GB2312"/>
          <w:sz w:val="32"/>
          <w:szCs w:val="32"/>
          <w:highlight w:val="none"/>
          <w:lang w:val="en-US" w:eastAsia="zh-CN"/>
        </w:rPr>
        <w:t>若后续恢复正常经营活动，还应按《中华人民共和国安全生产法》《建设工程安全生产管理条例》等相关规定落实具体安全措施</w:t>
      </w:r>
      <w:r>
        <w:rPr>
          <w:rFonts w:hint="eastAsia" w:ascii="仿宋_GB2312" w:hAnsi="Calibri" w:eastAsia="仿宋_GB2312"/>
          <w:sz w:val="32"/>
          <w:szCs w:val="32"/>
          <w:highlight w:val="none"/>
        </w:rPr>
        <w:t>，具体见《专项评估报告》</w:t>
      </w:r>
      <w:r>
        <w:rPr>
          <w:rFonts w:hint="eastAsia" w:ascii="仿宋_GB2312" w:hAnsi="Calibri"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评估发现的主要问题和相关工作建议</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施工人员违章作业，有关</w:t>
      </w:r>
      <w:r>
        <w:rPr>
          <w:rFonts w:hint="eastAsia" w:ascii="仿宋_GB2312" w:hAnsi="Calibri" w:eastAsia="仿宋_GB2312"/>
          <w:sz w:val="32"/>
          <w:szCs w:val="32"/>
        </w:rPr>
        <w:t>单位</w:t>
      </w:r>
      <w:r>
        <w:rPr>
          <w:rFonts w:hint="eastAsia" w:ascii="仿宋_GB2312" w:hAnsi="Calibri" w:eastAsia="仿宋_GB2312"/>
          <w:sz w:val="32"/>
          <w:szCs w:val="32"/>
          <w:lang w:val="en-US" w:eastAsia="zh-CN"/>
        </w:rPr>
        <w:t>未及时恢复、做好安全防护措施，安全生产管理职责、制度落实、施工现场安全管理不到位等。</w:t>
      </w:r>
      <w:r>
        <w:rPr>
          <w:rFonts w:hint="eastAsia" w:ascii="仿宋_GB2312" w:hAnsi="Calibri" w:eastAsia="仿宋_GB2312"/>
          <w:sz w:val="32"/>
          <w:szCs w:val="32"/>
        </w:rPr>
        <w:t>具体问题和工作建议如下：</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黑体" w:hAnsi="黑体" w:eastAsia="黑体"/>
          <w:sz w:val="32"/>
          <w:szCs w:val="32"/>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不仅是作业人员违章作业，施工单位未做好采取相关技术和管理措施及时发现并消除隐患也是导致事故发生的主要原因</w:t>
      </w:r>
      <w:r>
        <w:rPr>
          <w:rFonts w:hint="eastAsia" w:ascii="仿宋_GB2312" w:hAnsi="Calibri"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b/>
          <w:bCs/>
          <w:sz w:val="32"/>
          <w:szCs w:val="32"/>
        </w:rPr>
        <w:t>建议：</w:t>
      </w:r>
      <w:r>
        <w:rPr>
          <w:rFonts w:hint="eastAsia" w:ascii="仿宋_GB2312" w:hAnsi="Calibri" w:eastAsia="仿宋_GB2312" w:cs="Times New Roman"/>
          <w:b w:val="0"/>
          <w:bCs w:val="0"/>
          <w:sz w:val="32"/>
          <w:szCs w:val="32"/>
          <w:lang w:val="en-US" w:eastAsia="zh-CN"/>
        </w:rPr>
        <w:t>依据《北京市建设工程施工现场管理办法》《北京市</w:t>
      </w:r>
      <w:r>
        <w:rPr>
          <w:rFonts w:hint="eastAsia" w:ascii="仿宋_GB2312" w:hAnsi="Calibri" w:eastAsia="仿宋_GB2312" w:cs="Times New Roman"/>
          <w:sz w:val="32"/>
          <w:szCs w:val="32"/>
          <w:lang w:val="en-US" w:eastAsia="zh-CN"/>
        </w:rPr>
        <w:t>房屋建筑和市政基础设施工程施工安全风险分级管控和隐患排查治理暂行办法》等规定，建设单位、施工单位、监理单位应当根据施工现场管理要求，按照各方主体责任，负有现场风险评估和隐患排查的职责，做好施工现场管理工作，现场安全管理人员应尽职尽责，针对现场环境及时发现并消除隐患、针对现场施工人员严格督促其按照相关安全操作规程进行作业等。隐患问题不容忽视，属地和行业部门依职权在巡查执法检查中发现重大事故隐患立即进行挂牌督办，并依规处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评估工作组综合评估意见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朝阳平房中恒昊天（北京）建设有限公司“8·5”一般高处坠落事故</w:t>
      </w:r>
      <w:r>
        <w:rPr>
          <w:rFonts w:hint="eastAsia" w:ascii="仿宋_GB2312" w:hAnsi="Calibri" w:eastAsia="仿宋_GB2312"/>
          <w:sz w:val="32"/>
          <w:szCs w:val="32"/>
        </w:rPr>
        <w:t>责任追究和防范整改措施落实情况进行评估后认定：区应急管理局已依法落实了对中恒昊天公司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rPr>
        <w:t>北京逸群公司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w:t>
      </w:r>
      <w:bookmarkStart w:id="0" w:name="_GoBack"/>
      <w:bookmarkEnd w:id="0"/>
      <w:r>
        <w:rPr>
          <w:rFonts w:hint="eastAsia" w:ascii="仿宋_GB2312" w:hAnsi="宋体" w:eastAsia="仿宋_GB2312" w:cs="MingLiU"/>
          <w:sz w:val="32"/>
          <w:szCs w:val="32"/>
        </w:rPr>
        <w:t>行政处罚</w:t>
      </w:r>
      <w:r>
        <w:rPr>
          <w:rFonts w:hint="eastAsia" w:ascii="仿宋_GB2312" w:hAnsi="宋体" w:eastAsia="仿宋_GB2312" w:cs="MingLiU"/>
          <w:sz w:val="32"/>
          <w:szCs w:val="32"/>
          <w:lang w:eastAsia="zh-CN"/>
        </w:rPr>
        <w:t>。</w:t>
      </w:r>
      <w:r>
        <w:rPr>
          <w:rFonts w:hint="eastAsia" w:ascii="仿宋_GB2312" w:hAnsi="Calibri" w:eastAsia="仿宋_GB2312"/>
          <w:sz w:val="32"/>
          <w:szCs w:val="32"/>
          <w:lang w:eastAsia="zh-CN"/>
        </w:rPr>
        <w:t>中恒昊天公司</w:t>
      </w:r>
      <w:r>
        <w:rPr>
          <w:rFonts w:hint="eastAsia" w:ascii="仿宋_GB2312" w:hAnsi="Calibri" w:eastAsia="仿宋_GB2312"/>
          <w:sz w:val="32"/>
          <w:szCs w:val="32"/>
          <w:lang w:val="en-US" w:eastAsia="zh-CN"/>
        </w:rPr>
        <w:t>、</w:t>
      </w:r>
      <w:r>
        <w:rPr>
          <w:rFonts w:hint="eastAsia" w:ascii="仿宋_GB2312" w:hAnsi="Calibri" w:eastAsia="仿宋_GB2312"/>
          <w:sz w:val="32"/>
          <w:szCs w:val="32"/>
          <w:lang w:eastAsia="zh-CN"/>
        </w:rPr>
        <w:t>北京逸群公司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lang w:eastAsia="zh-CN"/>
        </w:rPr>
        <w:t>中铁三局公司</w:t>
      </w:r>
      <w:r>
        <w:rPr>
          <w:rFonts w:hint="eastAsia" w:ascii="仿宋_GB2312" w:hAnsi="宋体" w:eastAsia="仿宋_GB2312" w:cs="MingLiU"/>
          <w:sz w:val="32"/>
          <w:szCs w:val="32"/>
        </w:rPr>
        <w:t>已基本落实了事故整改和</w:t>
      </w:r>
      <w:r>
        <w:rPr>
          <w:rFonts w:hint="eastAsia" w:ascii="仿宋_GB2312" w:hAnsi="宋体" w:eastAsia="仿宋_GB2312" w:cs="MingLiU"/>
          <w:sz w:val="32"/>
          <w:szCs w:val="32"/>
          <w:highlight w:val="none"/>
          <w:shd w:val="clear"/>
        </w:rPr>
        <w:t>防范措施</w:t>
      </w:r>
      <w:r>
        <w:rPr>
          <w:rFonts w:hint="eastAsia" w:ascii="仿宋_GB2312" w:hAnsi="宋体" w:eastAsia="仿宋_GB2312" w:cs="MingLiU"/>
          <w:sz w:val="32"/>
          <w:szCs w:val="32"/>
          <w:highlight w:val="none"/>
          <w:shd w:val="clear"/>
          <w:lang w:eastAsia="zh-CN"/>
        </w:rPr>
        <w:t>，</w:t>
      </w:r>
      <w:r>
        <w:rPr>
          <w:rFonts w:hint="eastAsia" w:ascii="仿宋_GB2312" w:hAnsi="Calibri" w:eastAsia="仿宋_GB2312"/>
          <w:sz w:val="32"/>
          <w:szCs w:val="32"/>
          <w:highlight w:val="none"/>
          <w:shd w:val="clear"/>
        </w:rPr>
        <w:t>安全</w:t>
      </w:r>
      <w:r>
        <w:rPr>
          <w:rFonts w:hint="eastAsia" w:ascii="仿宋_GB2312" w:hAnsi="Calibri" w:eastAsia="仿宋_GB2312"/>
          <w:sz w:val="32"/>
          <w:szCs w:val="32"/>
          <w:highlight w:val="none"/>
          <w:shd w:val="clear"/>
          <w:lang w:val="en-US" w:eastAsia="zh-CN"/>
        </w:rPr>
        <w:t>管理</w:t>
      </w:r>
      <w:r>
        <w:rPr>
          <w:rFonts w:hint="eastAsia" w:ascii="仿宋_GB2312" w:hAnsi="Calibri" w:eastAsia="仿宋_GB2312"/>
          <w:sz w:val="32"/>
          <w:szCs w:val="32"/>
          <w:highlight w:val="none"/>
          <w:shd w:val="clear"/>
        </w:rPr>
        <w:t>现状基本符合《事故调查报告》中的要求。</w:t>
      </w: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59264;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6WuLXAAAACAEAAA8AAAAAAAAAAQAgAAAAIgAAAGRycy9kb3ducmV2LnhtbFBLAQIUABQAAAAI&#10;AIdO4kAjOWks7gEAAO4DAAAOAAAAAAAAAAEAIAAAACYBAABkcnMvZTJvRG9jLnhtbFBLBQYAAAAA&#10;BgAGAFkBAACG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highlight w:val="none"/>
          <w:shd w:val="clear"/>
        </w:rPr>
      </w:pPr>
      <w:r>
        <w:rPr>
          <w:rFonts w:ascii="仿宋" w:hAnsi="仿宋" w:eastAsia="仿宋"/>
          <w:sz w:val="32"/>
          <w:szCs w:val="32"/>
          <w:lang w:bidi="ta-IN"/>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0288;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EAQDYAAAACAEAAA8AAAAAAAAAAQAgAAAAIgAAAGRycy9kb3ducmV2LnhtbFBL&#10;AQIUABQAAAAIAIdO4kB8Kzpm9gEAAPcDAAAOAAAAAAAAAAEAIAAAACcBAABkcnMvZTJvRG9jLnht&#10;bFBLBQYAAAAABgAGAFkBAACPBQ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962843"/>
    <w:rsid w:val="07C42731"/>
    <w:rsid w:val="07D50A82"/>
    <w:rsid w:val="08020673"/>
    <w:rsid w:val="08024860"/>
    <w:rsid w:val="080B3CCE"/>
    <w:rsid w:val="083E2DCC"/>
    <w:rsid w:val="09395132"/>
    <w:rsid w:val="093966C8"/>
    <w:rsid w:val="09F5360E"/>
    <w:rsid w:val="0A875662"/>
    <w:rsid w:val="0B29649C"/>
    <w:rsid w:val="0C580AA0"/>
    <w:rsid w:val="0C932615"/>
    <w:rsid w:val="0CC33E27"/>
    <w:rsid w:val="0D4E25C8"/>
    <w:rsid w:val="0DF10C0F"/>
    <w:rsid w:val="0E901BFC"/>
    <w:rsid w:val="0F937AAB"/>
    <w:rsid w:val="0FDA3BDD"/>
    <w:rsid w:val="120A7EEE"/>
    <w:rsid w:val="12761364"/>
    <w:rsid w:val="12C30C0A"/>
    <w:rsid w:val="12CB3273"/>
    <w:rsid w:val="13F11728"/>
    <w:rsid w:val="14D97A25"/>
    <w:rsid w:val="152E7E9C"/>
    <w:rsid w:val="157D4F44"/>
    <w:rsid w:val="158B15C0"/>
    <w:rsid w:val="15C131C8"/>
    <w:rsid w:val="161517B0"/>
    <w:rsid w:val="161C3B02"/>
    <w:rsid w:val="16967D49"/>
    <w:rsid w:val="16A93786"/>
    <w:rsid w:val="16F778FF"/>
    <w:rsid w:val="176C5189"/>
    <w:rsid w:val="180C4747"/>
    <w:rsid w:val="1ACBD757"/>
    <w:rsid w:val="1D011855"/>
    <w:rsid w:val="1D2B6712"/>
    <w:rsid w:val="1E244A21"/>
    <w:rsid w:val="1E853909"/>
    <w:rsid w:val="1FC07808"/>
    <w:rsid w:val="1FD14E87"/>
    <w:rsid w:val="20BE7FB3"/>
    <w:rsid w:val="217B50A8"/>
    <w:rsid w:val="22BA5686"/>
    <w:rsid w:val="231A7848"/>
    <w:rsid w:val="24357E42"/>
    <w:rsid w:val="244C11AC"/>
    <w:rsid w:val="24AE4950"/>
    <w:rsid w:val="27167CA1"/>
    <w:rsid w:val="275C02AB"/>
    <w:rsid w:val="2B1B1727"/>
    <w:rsid w:val="2DED1171"/>
    <w:rsid w:val="2F4632F5"/>
    <w:rsid w:val="2F6F6CA3"/>
    <w:rsid w:val="2F926FA6"/>
    <w:rsid w:val="3008327B"/>
    <w:rsid w:val="30DF783E"/>
    <w:rsid w:val="318E3C61"/>
    <w:rsid w:val="32B815D2"/>
    <w:rsid w:val="33BE464F"/>
    <w:rsid w:val="34981E4A"/>
    <w:rsid w:val="3577140D"/>
    <w:rsid w:val="3772388E"/>
    <w:rsid w:val="37B11C6E"/>
    <w:rsid w:val="38153DAB"/>
    <w:rsid w:val="38655C6B"/>
    <w:rsid w:val="38663E78"/>
    <w:rsid w:val="3AF54945"/>
    <w:rsid w:val="3C1910A3"/>
    <w:rsid w:val="3CF823AB"/>
    <w:rsid w:val="3DAA7D83"/>
    <w:rsid w:val="3DFB2670"/>
    <w:rsid w:val="3E6F7CF1"/>
    <w:rsid w:val="416F43F6"/>
    <w:rsid w:val="425C4736"/>
    <w:rsid w:val="428325B0"/>
    <w:rsid w:val="43EB6D64"/>
    <w:rsid w:val="44834057"/>
    <w:rsid w:val="448B68F7"/>
    <w:rsid w:val="452A1C0C"/>
    <w:rsid w:val="4539487A"/>
    <w:rsid w:val="45C956D9"/>
    <w:rsid w:val="47416E57"/>
    <w:rsid w:val="477D5248"/>
    <w:rsid w:val="4C674964"/>
    <w:rsid w:val="4CA656E0"/>
    <w:rsid w:val="4E30667D"/>
    <w:rsid w:val="4EDF405A"/>
    <w:rsid w:val="4EF10877"/>
    <w:rsid w:val="4F0D5D3B"/>
    <w:rsid w:val="5091017C"/>
    <w:rsid w:val="51AF2D32"/>
    <w:rsid w:val="51D41B82"/>
    <w:rsid w:val="53CA1D77"/>
    <w:rsid w:val="56725555"/>
    <w:rsid w:val="577529AD"/>
    <w:rsid w:val="579F29EE"/>
    <w:rsid w:val="57E1517B"/>
    <w:rsid w:val="587C1944"/>
    <w:rsid w:val="597102E2"/>
    <w:rsid w:val="5A5A64AE"/>
    <w:rsid w:val="5AD50D90"/>
    <w:rsid w:val="5B591312"/>
    <w:rsid w:val="5E7728A4"/>
    <w:rsid w:val="5EE83548"/>
    <w:rsid w:val="5F8E4E2F"/>
    <w:rsid w:val="61907509"/>
    <w:rsid w:val="6261568E"/>
    <w:rsid w:val="659624A5"/>
    <w:rsid w:val="65DE54CC"/>
    <w:rsid w:val="66F11A0F"/>
    <w:rsid w:val="67334E8F"/>
    <w:rsid w:val="674F6953"/>
    <w:rsid w:val="67CA67ED"/>
    <w:rsid w:val="68FD27D1"/>
    <w:rsid w:val="6903299E"/>
    <w:rsid w:val="6A014B30"/>
    <w:rsid w:val="6C532847"/>
    <w:rsid w:val="6D686754"/>
    <w:rsid w:val="6D762F8A"/>
    <w:rsid w:val="6DCE1342"/>
    <w:rsid w:val="6F930565"/>
    <w:rsid w:val="6FDD0513"/>
    <w:rsid w:val="70153A16"/>
    <w:rsid w:val="706978A3"/>
    <w:rsid w:val="71482BF2"/>
    <w:rsid w:val="71E90846"/>
    <w:rsid w:val="73E33DD2"/>
    <w:rsid w:val="740E252B"/>
    <w:rsid w:val="74BA6EDD"/>
    <w:rsid w:val="74EF7D79"/>
    <w:rsid w:val="75F57250"/>
    <w:rsid w:val="76362243"/>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5">
    <w:name w:val="toa heading"/>
    <w:basedOn w:val="1"/>
    <w:next w:val="1"/>
    <w:unhideWhenUsed/>
    <w:qFormat/>
    <w:uiPriority w:val="99"/>
    <w:pPr>
      <w:spacing w:before="120"/>
    </w:pPr>
    <w:rPr>
      <w:rFonts w:ascii="等线 Light" w:hAnsi="等线 Light"/>
    </w:rPr>
  </w:style>
  <w:style w:type="paragraph" w:styleId="6">
    <w:name w:val="annotation text"/>
    <w:basedOn w:val="1"/>
    <w:link w:val="27"/>
    <w:unhideWhenUsed/>
    <w:qFormat/>
    <w:uiPriority w:val="99"/>
    <w:pPr>
      <w:jc w:val="left"/>
    </w:p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宋体"/>
    </w:rPr>
  </w:style>
  <w:style w:type="paragraph" w:styleId="10">
    <w:name w:val="Date"/>
    <w:basedOn w:val="1"/>
    <w:next w:val="1"/>
    <w:link w:val="23"/>
    <w:semiHidden/>
    <w:qFormat/>
    <w:uiPriority w:val="99"/>
    <w:pPr>
      <w:ind w:left="100" w:leftChars="2500"/>
    </w:pPr>
  </w:style>
  <w:style w:type="paragraph" w:styleId="11">
    <w:name w:val="Balloon Text"/>
    <w:basedOn w:val="1"/>
    <w:link w:val="29"/>
    <w:unhideWhenUsed/>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6"/>
    <w:next w:val="6"/>
    <w:link w:val="28"/>
    <w:unhideWhenUsed/>
    <w:qFormat/>
    <w:uiPriority w:val="99"/>
    <w:rPr>
      <w:b/>
      <w:bCs/>
    </w:rPr>
  </w:style>
  <w:style w:type="character" w:styleId="18">
    <w:name w:val="page number"/>
    <w:basedOn w:val="17"/>
    <w:qFormat/>
    <w:uiPriority w:val="99"/>
    <w:rPr>
      <w:rFonts w:cs="Times New Roman"/>
    </w:rPr>
  </w:style>
  <w:style w:type="character" w:styleId="19">
    <w:name w:val="annotation reference"/>
    <w:basedOn w:val="17"/>
    <w:unhideWhenUsed/>
    <w:qFormat/>
    <w:uiPriority w:val="99"/>
    <w:rPr>
      <w:sz w:val="21"/>
      <w:szCs w:val="21"/>
    </w:rPr>
  </w:style>
  <w:style w:type="paragraph" w:customStyle="1" w:styleId="20">
    <w:name w:val="List Paragraph"/>
    <w:basedOn w:val="1"/>
    <w:qFormat/>
    <w:uiPriority w:val="99"/>
    <w:pPr>
      <w:ind w:firstLine="420" w:firstLineChars="200"/>
    </w:pPr>
    <w:rPr>
      <w:rFonts w:ascii="Calibri" w:hAnsi="Calibri"/>
      <w:szCs w:val="22"/>
    </w:rPr>
  </w:style>
  <w:style w:type="character" w:customStyle="1" w:styleId="21">
    <w:name w:val="页眉 字符"/>
    <w:basedOn w:val="17"/>
    <w:link w:val="13"/>
    <w:qFormat/>
    <w:locked/>
    <w:uiPriority w:val="99"/>
    <w:rPr>
      <w:rFonts w:cs="Times New Roman"/>
      <w:sz w:val="18"/>
      <w:szCs w:val="18"/>
    </w:rPr>
  </w:style>
  <w:style w:type="character" w:customStyle="1" w:styleId="22">
    <w:name w:val="页脚 字符"/>
    <w:basedOn w:val="17"/>
    <w:link w:val="12"/>
    <w:qFormat/>
    <w:locked/>
    <w:uiPriority w:val="99"/>
    <w:rPr>
      <w:rFonts w:cs="Times New Roman"/>
      <w:sz w:val="18"/>
      <w:szCs w:val="18"/>
    </w:rPr>
  </w:style>
  <w:style w:type="character" w:customStyle="1" w:styleId="23">
    <w:name w:val="日期 字符"/>
    <w:basedOn w:val="17"/>
    <w:link w:val="10"/>
    <w:semiHidden/>
    <w:qFormat/>
    <w:locked/>
    <w:uiPriority w:val="99"/>
    <w:rPr>
      <w:rFonts w:ascii="Times New Roman" w:hAnsi="Times New Roman" w:eastAsia="宋体" w:cs="Times New Roman"/>
      <w:sz w:val="24"/>
      <w:szCs w:val="24"/>
    </w:rPr>
  </w:style>
  <w:style w:type="character" w:customStyle="1" w:styleId="24">
    <w:name w:val="font11"/>
    <w:basedOn w:val="17"/>
    <w:qFormat/>
    <w:uiPriority w:val="99"/>
    <w:rPr>
      <w:rFonts w:ascii="仿宋_GB2312" w:eastAsia="仿宋_GB2312" w:cs="Times New Roman"/>
      <w:sz w:val="24"/>
      <w:szCs w:val="24"/>
    </w:rPr>
  </w:style>
  <w:style w:type="character" w:customStyle="1" w:styleId="25">
    <w:name w:val="Char Char3"/>
    <w:qFormat/>
    <w:uiPriority w:val="99"/>
    <w:rPr>
      <w:kern w:val="2"/>
      <w:sz w:val="18"/>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7"/>
    <w:link w:val="6"/>
    <w:qFormat/>
    <w:uiPriority w:val="99"/>
    <w:rPr>
      <w:kern w:val="2"/>
      <w:sz w:val="21"/>
      <w:szCs w:val="24"/>
    </w:rPr>
  </w:style>
  <w:style w:type="character" w:customStyle="1" w:styleId="28">
    <w:name w:val="批注主题 字符"/>
    <w:basedOn w:val="27"/>
    <w:link w:val="15"/>
    <w:semiHidden/>
    <w:qFormat/>
    <w:uiPriority w:val="99"/>
    <w:rPr>
      <w:b/>
      <w:bCs/>
      <w:kern w:val="2"/>
      <w:sz w:val="21"/>
      <w:szCs w:val="24"/>
    </w:rPr>
  </w:style>
  <w:style w:type="character" w:customStyle="1" w:styleId="29">
    <w:name w:val="批注框文本 字符"/>
    <w:basedOn w:val="17"/>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2cbd8381-6c6f-429d-92ae-d41dadbb2950</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7E2CE84F</paraID>
      <start>12</start>
      <end>17</end>
      <status>ignored</status>
      <modifiedWord/>
      <trackRevisions>false</trackRevisions>
    </reviewItem>
    <reviewItem>
      <errorID>d62aa760-c932-4144-810f-38b961f2d351</errorID>
      <errorWord>等</errorWord>
      <group>L1_Word</group>
      <groupName>字词问题</groupName>
      <ability>L2_Typo</ability>
      <abilityName>字词错误</abilityName>
      <candidateList>
        <item>等一</item>
      </candidateList>
      <explain/>
      <paraID>7254E6A8</paraID>
      <start>221</start>
      <end>223</end>
      <status>modified</status>
      <modifiedWord>等一</modifiedWord>
      <trackRevisions>false</trackRevisions>
    </reviewItem>
    <reviewItem>
      <errorID>e35b227c-b23b-4d60-a982-e72782ad92d7</errorID>
      <errorWord>内</errorWord>
      <group>L1_Word</group>
      <groupName>字词问题</groupName>
      <ability>L2_Typo</ability>
      <abilityName>字词错误</abilityName>
      <candidateList>
        <item>内的</item>
      </candidateList>
      <explain/>
      <paraID>1F423D15</paraID>
      <start>194</start>
      <end>196</end>
      <status>modified</status>
      <modifiedWord>内的</modifiedWord>
      <trackRevisions>false</trackRevisions>
    </reviewItem>
    <reviewItem>
      <errorID>f233beb5-47a1-4111-b878-d30022263104</errorID>
      <errorWord>，</errorWord>
      <group>L1_Word</group>
      <groupName>字词问题</groupName>
      <ability>L2_Typo</ability>
      <abilityName>字词错误</abilityName>
      <candidateList>
        <item>，经</item>
      </candidateList>
      <explain/>
      <paraID>548AAE77</paraID>
      <start>200</start>
      <end>202</end>
      <status>modified</status>
      <modifiedWord>，经</modifiedWord>
      <trackRevisions>false</trackRevisions>
    </reviewItem>
    <reviewItem>
      <errorID>fadea61e-bb84-4d68-9fa4-4564fcf7822b</errorID>
      <errorWord>事</errorWord>
      <group>L1_Word</group>
      <groupName>字词问题</groupName>
      <ability>L2_Typo</ability>
      <abilityName>字词错误</abilityName>
      <candidateList>
        <item>事故</item>
      </candidateList>
      <explain/>
      <paraID>1BCB69B9</paraID>
      <start>83</start>
      <end>85</end>
      <status>modified</status>
      <modifiedWord>事故</modifiedWord>
      <trackRevisions>false</trackRevisions>
    </reviewItem>
    <reviewItem>
      <errorID>98303b27-cb55-40ae-b5bd-89c829e8460c</errorID>
      <errorWord>公司级</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2E4D6FE2</paraID>
      <start>15</start>
      <end>17</end>
      <status>modified</status>
      <modifiedWord>公司</modifiedWord>
      <trackRevisions>false</trackRevisions>
    </reviewItem>
    <reviewItem>
      <errorID>0366b54d-1a60-4bd4-8b94-e2831a376bb5</errorID>
      <errorWord>挂盘</errorWord>
      <group>L1_Word</group>
      <groupName>字词问题</groupName>
      <ability>L2_Typo</ability>
      <abilityName>字词错误</abilityName>
      <candidateList>
        <item>挂牌</item>
      </candidateList>
      <explain/>
      <paraID>56CEE253</paraID>
      <start>227</start>
      <end>229</end>
      <status>modified</status>
      <modifiedWord>挂牌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423a4-e3fd-4448-9732-8b3dfe38087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11</Pages>
  <Words>5571</Words>
  <Characters>5631</Characters>
  <Lines>27</Lines>
  <Paragraphs>7</Paragraphs>
  <TotalTime>0</TotalTime>
  <ScaleCrop>false</ScaleCrop>
  <LinksUpToDate>false</LinksUpToDate>
  <CharactersWithSpaces>5633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2026-01-07T06:29:23Z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