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朝阳区政务服务局2024年区政府工作报告重点工作落实情况表（第二季度）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770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00"/>
        <w:gridCol w:w="2955"/>
        <w:gridCol w:w="1710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0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95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71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690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区折子第116项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建好数字政务一体化平台，推动政务服务标准化、国际化、便利化。提高财政资金配置使用效率，兜牢基层“三保”底线。加强审计监督和政务公开，让权力在阳光下运行。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区政务服务局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zh-TW" w:eastAsia="zh-CN"/>
              </w:rPr>
              <w:t>围绕朝阳区关于数字政务体系建设的目标，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zh-TW" w:eastAsia="zh-CN"/>
              </w:rPr>
              <w:t>北京朝阳大数据有限公司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研提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zh-TW" w:eastAsia="zh-CN"/>
              </w:rPr>
              <w:t>建设北京市朝阳区数字政务一体化平台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相关业务需求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zh-TW" w:eastAsia="zh-CN"/>
              </w:rPr>
              <w:t>，推动构建办事服务、企业服务、受理服务、企业受理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zh-TW" w:eastAsia="zh-CN"/>
              </w:rPr>
              <w:t>功能平台及支撑中心。目前，办事服务平台7个软件、企业受理平台模块、2个支撑中心完成基本开发建设并上线测试，推动完成系统联调对接工作。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29293AE6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8E645C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CA27A00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D04CCC"/>
    <w:rsid w:val="26D81105"/>
    <w:rsid w:val="27B10A87"/>
    <w:rsid w:val="281E63EA"/>
    <w:rsid w:val="291A7294"/>
    <w:rsid w:val="29293AE6"/>
    <w:rsid w:val="29BD798D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60066721"/>
    <w:rsid w:val="60757744"/>
    <w:rsid w:val="613C5B31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2024-07-25T06:17:00Z</dcterms:created>
  <dc:creator>Du、</dc:creator>
  <cp:lastModifiedBy>Du、</cp:lastModifiedBy>
  <dcterms:modified xsi:type="dcterms:W3CDTF">2024-07-25T06:17:52Z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E5B5371E57EA4269A57C521D6819E716_11</vt:lpwstr>
  </property>
</Properties>
</file>