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88306">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部门整体绩效评价报告</w:t>
      </w:r>
    </w:p>
    <w:p w14:paraId="41462537">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szCs w:val="30"/>
        </w:rPr>
      </w:pPr>
    </w:p>
    <w:p w14:paraId="183EF7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0377BF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（一）机构设置及职责工作任务情况</w:t>
      </w:r>
    </w:p>
    <w:p w14:paraId="65F56BCC">
      <w:pPr>
        <w:pStyle w:val="6"/>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根据中共北京市委、北京市人民政府批准的《北京市朝阳区人民政府机构改革方案》、《北京市朝阳区人民政府关于政府机构设置的通知》（朝政发〔2009〕13号）设立北京市朝阳区人力资源和社会保障局</w:t>
      </w:r>
      <w:r>
        <w:rPr>
          <w:rFonts w:hint="eastAsia" w:ascii="仿宋_GB2312" w:hAnsi="仿宋" w:eastAsia="仿宋_GB2312"/>
          <w:sz w:val="32"/>
          <w:szCs w:val="32"/>
          <w:lang w:eastAsia="zh-CN"/>
        </w:rPr>
        <w:t>。</w:t>
      </w:r>
      <w:r>
        <w:rPr>
          <w:rFonts w:hint="eastAsia" w:ascii="仿宋_GB2312" w:hAnsi="仿宋" w:eastAsia="仿宋_GB2312"/>
          <w:sz w:val="32"/>
          <w:szCs w:val="32"/>
        </w:rPr>
        <w:t>下属</w:t>
      </w:r>
      <w:r>
        <w:rPr>
          <w:rFonts w:hint="eastAsia" w:ascii="仿宋_GB2312" w:hAnsi="仿宋" w:eastAsia="仿宋_GB2312"/>
          <w:sz w:val="32"/>
          <w:szCs w:val="32"/>
          <w:lang w:val="en-US" w:eastAsia="zh-CN"/>
        </w:rPr>
        <w:t>7</w:t>
      </w:r>
      <w:r>
        <w:rPr>
          <w:rFonts w:hint="eastAsia" w:ascii="仿宋_GB2312" w:hAnsi="仿宋" w:eastAsia="仿宋_GB2312"/>
          <w:sz w:val="32"/>
          <w:szCs w:val="32"/>
        </w:rPr>
        <w:t>家预算单位，分别为朝阳区人力资源和社会保障局机关、朝阳区社会保险基金管理中心、朝阳区人力资源公共服务中心、朝阳区考试测评中心、朝阳区劳动服务管理中心、朝阳区劳动人事争议仲裁院、朝阳区劳动能力鉴定中心。</w:t>
      </w:r>
    </w:p>
    <w:p w14:paraId="6B52135F">
      <w:pPr>
        <w:spacing w:line="560" w:lineRule="exact"/>
        <w:ind w:firstLine="640" w:firstLineChars="200"/>
        <w:rPr>
          <w:rFonts w:hint="eastAsia" w:ascii="楷体_GB2312" w:eastAsia="楷体_GB2312"/>
          <w:sz w:val="32"/>
          <w:szCs w:val="32"/>
        </w:rPr>
      </w:pPr>
      <w:r>
        <w:rPr>
          <w:rFonts w:hint="eastAsia" w:ascii="仿宋_GB2312" w:hAnsi="仿宋" w:eastAsia="仿宋_GB2312"/>
          <w:sz w:val="32"/>
          <w:szCs w:val="32"/>
          <w:lang w:val="en-US" w:eastAsia="zh-CN"/>
        </w:rPr>
        <w:t>本部门主要职能为：</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贯彻执行国家和北京市关于人力资源和社会保障的法律法规、规章和政策，结合本区实际拟订人力资源和社会保障事业发展规划，研究起草人力资源和社会保障工作的实施意见，并组织实施和监督检查。</w:t>
      </w:r>
      <w:r>
        <w:rPr>
          <w:rFonts w:hint="eastAsia" w:ascii="仿宋_GB2312" w:hAnsi="Calibri" w:eastAsia="仿宋_GB2312"/>
          <w:color w:val="000000"/>
          <w:sz w:val="32"/>
          <w:szCs w:val="32"/>
          <w:lang w:val="en-US" w:eastAsia="zh-CN"/>
        </w:rPr>
        <w:t>2.</w:t>
      </w:r>
      <w:r>
        <w:rPr>
          <w:rFonts w:hint="eastAsia" w:ascii="仿宋_GB2312" w:hAnsi="仿宋" w:eastAsia="仿宋_GB2312"/>
          <w:color w:val="000000"/>
          <w:sz w:val="32"/>
          <w:szCs w:val="32"/>
        </w:rPr>
        <w:t>贯彻执行本市人力资源市场发展规划和人力资源流动政策，建立统一、规范、有序的人力资源市场并依法管理，促进人力资源合理流动和有效配置。</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负责本区促进就业工作。</w:t>
      </w:r>
      <w:r>
        <w:rPr>
          <w:rFonts w:hint="eastAsia" w:ascii="仿宋_GB2312" w:hAnsi="Calibri" w:eastAsia="仿宋_GB2312"/>
          <w:color w:val="000000"/>
          <w:sz w:val="32"/>
          <w:szCs w:val="32"/>
        </w:rPr>
        <w:t>拟订本区统筹城乡的促进就业规划和政策，完善公共就业服务体系，会同有关部门研究落实就业创业及就业援助政策。负责本区就业、失业预测预警机制建设工作；</w:t>
      </w:r>
      <w:r>
        <w:rPr>
          <w:rFonts w:hint="eastAsia" w:ascii="仿宋_GB2312" w:hAnsi="仿宋" w:eastAsia="仿宋_GB2312"/>
          <w:color w:val="000000"/>
          <w:sz w:val="32"/>
          <w:szCs w:val="32"/>
        </w:rPr>
        <w:t>拟订本区毕业</w:t>
      </w:r>
      <w:r>
        <w:rPr>
          <w:rFonts w:hint="eastAsia" w:ascii="仿宋_GB2312" w:hAnsi="Calibri" w:eastAsia="仿宋_GB2312"/>
          <w:color w:val="000000"/>
          <w:sz w:val="32"/>
          <w:szCs w:val="32"/>
        </w:rPr>
        <w:t>生就业创业管理办法，指导、协调相关单位做好毕业生就业工作。负责本区外国人来京就业有关工作。组织落实本区积分落户工作。协调推进就业领域支援合作工作。</w:t>
      </w:r>
      <w:r>
        <w:rPr>
          <w:rFonts w:hint="eastAsia" w:ascii="仿宋_GB2312" w:hAnsi="Calibri" w:eastAsia="仿宋_GB2312"/>
          <w:color w:val="000000"/>
          <w:sz w:val="32"/>
          <w:szCs w:val="32"/>
          <w:lang w:val="en-US" w:eastAsia="zh-CN"/>
        </w:rPr>
        <w:t>4.</w:t>
      </w:r>
      <w:r>
        <w:rPr>
          <w:rFonts w:hint="eastAsia" w:ascii="仿宋_GB2312" w:hAnsi="Calibri" w:eastAsia="仿宋_GB2312"/>
          <w:color w:val="000000"/>
          <w:sz w:val="32"/>
          <w:szCs w:val="32"/>
        </w:rPr>
        <w:t>统筹促进本区职业能力建设，拟订本区城乡劳动者的职业培训和民办职业培训机构的发展规划、管理规定；会同有关部门拟订技能人才培养和激励政策，并组织实施。</w:t>
      </w:r>
      <w:r>
        <w:rPr>
          <w:rFonts w:hint="eastAsia" w:ascii="仿宋_GB2312" w:hAnsi="Calibri" w:eastAsia="仿宋_GB2312"/>
          <w:color w:val="000000"/>
          <w:sz w:val="32"/>
          <w:szCs w:val="32"/>
          <w:lang w:val="en-US" w:eastAsia="zh-CN"/>
        </w:rPr>
        <w:t>5.</w:t>
      </w:r>
      <w:r>
        <w:rPr>
          <w:rFonts w:hint="eastAsia" w:ascii="仿宋_GB2312" w:hAnsi="宋体" w:eastAsia="仿宋_GB2312"/>
          <w:color w:val="000000"/>
          <w:sz w:val="32"/>
          <w:szCs w:val="32"/>
        </w:rPr>
        <w:t>负责落实本区覆盖城乡的</w:t>
      </w:r>
      <w:r>
        <w:rPr>
          <w:rFonts w:hint="eastAsia" w:ascii="仿宋_GB2312" w:hAnsi="仿宋" w:eastAsia="仿宋_GB2312"/>
          <w:color w:val="000000"/>
          <w:sz w:val="32"/>
          <w:szCs w:val="32"/>
        </w:rPr>
        <w:t>养老保障制度，以及失业、工伤</w:t>
      </w:r>
      <w:r>
        <w:rPr>
          <w:rFonts w:hint="eastAsia" w:ascii="仿宋_GB2312" w:hAnsi="宋体" w:eastAsia="仿宋_GB2312"/>
          <w:color w:val="000000"/>
          <w:sz w:val="32"/>
          <w:szCs w:val="32"/>
        </w:rPr>
        <w:t>社会保障制度的统筹管理；贯彻执行本市养老保险及补充保险，以及工伤保险、失业保险政策和标准，并组织实施；负责本区养老、工伤、失业等社会保险及补充保险基金管理和监督工作。</w:t>
      </w:r>
      <w:r>
        <w:rPr>
          <w:rFonts w:hint="eastAsia" w:ascii="仿宋_GB2312" w:hAnsi="宋体" w:eastAsia="仿宋_GB2312"/>
          <w:color w:val="000000"/>
          <w:sz w:val="32"/>
          <w:szCs w:val="32"/>
          <w:lang w:val="en-US" w:eastAsia="zh-CN"/>
        </w:rPr>
        <w:t>6.</w:t>
      </w:r>
      <w:r>
        <w:rPr>
          <w:rFonts w:hint="eastAsia" w:ascii="仿宋_GB2312" w:hAnsi="仿宋" w:eastAsia="仿宋_GB2312"/>
          <w:color w:val="000000"/>
          <w:sz w:val="32"/>
          <w:szCs w:val="32"/>
        </w:rPr>
        <w:t>负责本区事业单位人事制度改革工作；负责本区事业单位岗位设置管理及人事管理工作。负责本区职称管理及职称制度改革实施工作。负责本区</w:t>
      </w:r>
      <w:r>
        <w:rPr>
          <w:rFonts w:hint="eastAsia" w:ascii="仿宋_GB2312" w:eastAsia="仿宋_GB2312"/>
          <w:color w:val="000000"/>
          <w:sz w:val="32"/>
          <w:szCs w:val="32"/>
        </w:rPr>
        <w:t>专业技术人员继续教育</w:t>
      </w:r>
      <w:r>
        <w:rPr>
          <w:rFonts w:hint="eastAsia" w:ascii="仿宋_GB2312" w:hAnsi="仿宋" w:eastAsia="仿宋_GB2312"/>
          <w:color w:val="000000"/>
          <w:sz w:val="32"/>
          <w:szCs w:val="32"/>
        </w:rPr>
        <w:t>工作；负责本区博士后管理工作。负责以区委、区政府及各系统名义实施的表彰、奖励的综合管理工作。</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负责本区事业单位工作人员工资福利的综合管理工作；</w:t>
      </w:r>
      <w:r>
        <w:rPr>
          <w:rFonts w:hint="eastAsia" w:ascii="仿宋_GB2312" w:hAnsi="Helvetica" w:eastAsia="仿宋_GB2312" w:cs="Helvetica"/>
          <w:color w:val="000000"/>
          <w:sz w:val="32"/>
          <w:szCs w:val="32"/>
        </w:rPr>
        <w:t>组织实施本区事业单位收入分配制度改革工作，建立本区事业单位工作人员绩效工资增长机制。贯彻执行北京市事业单位退休、退职人员有关政策。</w:t>
      </w:r>
      <w:r>
        <w:rPr>
          <w:rFonts w:hint="eastAsia" w:ascii="仿宋_GB2312" w:hAnsi="Helvetica" w:eastAsia="仿宋_GB2312" w:cs="Helvetica"/>
          <w:color w:val="000000"/>
          <w:sz w:val="32"/>
          <w:szCs w:val="32"/>
          <w:lang w:val="en-US" w:eastAsia="zh-CN"/>
        </w:rPr>
        <w:t>8.</w:t>
      </w:r>
      <w:r>
        <w:rPr>
          <w:rFonts w:hint="eastAsia" w:ascii="仿宋_GB2312" w:hAnsi="宋体" w:eastAsia="仿宋_GB2312"/>
          <w:color w:val="000000"/>
          <w:sz w:val="32"/>
          <w:szCs w:val="32"/>
        </w:rPr>
        <w:t>贯彻执行劳动关系和劳动人事调解仲裁政策，开展协商协调劳动关系相关工作。</w:t>
      </w:r>
      <w:r>
        <w:rPr>
          <w:rFonts w:hint="eastAsia" w:ascii="仿宋_GB2312" w:hAnsi="Helvetica" w:eastAsia="仿宋_GB2312" w:cs="Helvetica"/>
          <w:color w:val="000000"/>
          <w:sz w:val="32"/>
          <w:szCs w:val="32"/>
        </w:rPr>
        <w:t>贯彻执行消除非法使用童工政策及女工、未成年工的特殊劳动保护政策。</w:t>
      </w:r>
      <w:r>
        <w:rPr>
          <w:rFonts w:hint="eastAsia" w:ascii="仿宋_GB2312" w:hAnsi="宋体" w:eastAsia="仿宋_GB2312"/>
          <w:color w:val="000000"/>
          <w:sz w:val="32"/>
          <w:szCs w:val="32"/>
        </w:rPr>
        <w:t>组织实施劳动保障监察工作，协调劳动者维权工作，依法纠正和查处相关的违法、违规行为</w:t>
      </w:r>
      <w:r>
        <w:rPr>
          <w:rFonts w:hint="eastAsia" w:ascii="仿宋_GB2312" w:hAnsi="Helvetica" w:eastAsia="仿宋_GB2312" w:cs="Helvetica"/>
          <w:color w:val="000000"/>
          <w:sz w:val="32"/>
          <w:szCs w:val="32"/>
        </w:rPr>
        <w:t>。</w:t>
      </w:r>
      <w:r>
        <w:rPr>
          <w:rFonts w:hint="eastAsia" w:ascii="仿宋_GB2312" w:hAnsi="Helvetica" w:eastAsia="仿宋_GB2312" w:cs="Helvetica"/>
          <w:color w:val="000000"/>
          <w:sz w:val="32"/>
          <w:szCs w:val="32"/>
          <w:lang w:val="en-US" w:eastAsia="zh-CN"/>
        </w:rPr>
        <w:t>9.</w:t>
      </w:r>
      <w:r>
        <w:rPr>
          <w:rFonts w:hint="eastAsia" w:eastAsia="仿宋_GB2312"/>
          <w:color w:val="000000"/>
          <w:sz w:val="32"/>
          <w:szCs w:val="32"/>
        </w:rPr>
        <w:t>完成区委、区政府交办的其他任务。</w:t>
      </w:r>
    </w:p>
    <w:p w14:paraId="22B7506D">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部门整体绩效目标设立情况</w:t>
      </w:r>
    </w:p>
    <w:p w14:paraId="7868784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宋体" w:hAnsi="宋体" w:eastAsia="仿宋_GB2312" w:cs="宋体"/>
          <w:color w:val="000000"/>
          <w:kern w:val="0"/>
          <w:sz w:val="32"/>
          <w:szCs w:val="32"/>
          <w:lang w:val="en-US" w:eastAsia="zh-CN" w:bidi="ar-SA"/>
        </w:rPr>
        <w:t>2024年我部门整体绩效目标按照部门职责任务设置，与部门职责任务保持一致。</w:t>
      </w:r>
    </w:p>
    <w:p w14:paraId="1B2451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4E7752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年全年预算数</w:t>
      </w:r>
      <w:r>
        <w:rPr>
          <w:rFonts w:hint="eastAsia" w:ascii="仿宋_GB2312" w:hAnsi="宋体" w:eastAsia="仿宋_GB2312" w:cs="宋体"/>
          <w:color w:val="000000"/>
          <w:kern w:val="0"/>
          <w:sz w:val="32"/>
          <w:szCs w:val="32"/>
          <w:highlight w:val="none"/>
          <w:lang w:val="en-US" w:eastAsia="zh-CN"/>
        </w:rPr>
        <w:t>284223.21</w:t>
      </w:r>
      <w:r>
        <w:rPr>
          <w:rFonts w:hint="eastAsia" w:ascii="仿宋_GB2312" w:hAnsi="宋体" w:eastAsia="仿宋_GB2312" w:cs="宋体"/>
          <w:color w:val="000000"/>
          <w:kern w:val="0"/>
          <w:sz w:val="32"/>
          <w:szCs w:val="32"/>
          <w:highlight w:val="none"/>
        </w:rPr>
        <w:t>万元，其中，基本支出预算数24309</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5</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万元，项目支出预算数259913</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66万元。资金总体支出284199</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9</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万元，其中，基本支出24309.5</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万元，项目支出259890</w:t>
      </w:r>
      <w:r>
        <w:rPr>
          <w:rFonts w:hint="eastAsia" w:ascii="仿宋_GB2312" w:hAnsi="宋体" w:eastAsia="仿宋_GB2312" w:cs="宋体"/>
          <w:color w:val="000000"/>
          <w:kern w:val="0"/>
          <w:sz w:val="32"/>
          <w:szCs w:val="32"/>
          <w:highlight w:val="none"/>
          <w:lang w:val="en-US" w:eastAsia="zh-CN"/>
        </w:rPr>
        <w:t>.40</w:t>
      </w:r>
      <w:r>
        <w:rPr>
          <w:rFonts w:hint="eastAsia" w:ascii="仿宋_GB2312" w:hAnsi="宋体" w:eastAsia="仿宋_GB2312" w:cs="宋体"/>
          <w:color w:val="000000"/>
          <w:kern w:val="0"/>
          <w:sz w:val="32"/>
          <w:szCs w:val="32"/>
          <w:highlight w:val="none"/>
        </w:rPr>
        <w:t>万元。预算执行率为</w:t>
      </w:r>
      <w:r>
        <w:rPr>
          <w:rFonts w:hint="eastAsia" w:ascii="仿宋_GB2312" w:hAnsi="宋体" w:eastAsia="仿宋_GB2312" w:cs="宋体"/>
          <w:color w:val="000000"/>
          <w:kern w:val="0"/>
          <w:sz w:val="32"/>
          <w:szCs w:val="32"/>
          <w:highlight w:val="none"/>
          <w:lang w:val="en-US" w:eastAsia="zh-CN"/>
        </w:rPr>
        <w:t>99.99%</w:t>
      </w:r>
      <w:r>
        <w:rPr>
          <w:rFonts w:hint="eastAsia" w:ascii="仿宋_GB2312" w:hAnsi="宋体" w:eastAsia="仿宋_GB2312" w:cs="宋体"/>
          <w:color w:val="000000"/>
          <w:kern w:val="0"/>
          <w:sz w:val="32"/>
          <w:szCs w:val="32"/>
          <w:highlight w:val="none"/>
        </w:rPr>
        <w:t>。</w:t>
      </w:r>
    </w:p>
    <w:p w14:paraId="0A667BA1">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firstLine="480" w:firstLineChars="150"/>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整体绩效目标实现情况</w:t>
      </w:r>
    </w:p>
    <w:p w14:paraId="526E8C00">
      <w:pPr>
        <w:keepNext w:val="0"/>
        <w:keepLines w:val="0"/>
        <w:pageBreakBefore w:val="0"/>
        <w:tabs>
          <w:tab w:val="left" w:pos="0"/>
          <w:tab w:val="left" w:pos="6545"/>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color w:val="000000"/>
          <w:kern w:val="0"/>
          <w:sz w:val="32"/>
          <w:szCs w:val="32"/>
        </w:rPr>
      </w:pPr>
      <w:r>
        <w:rPr>
          <w:rFonts w:hint="eastAsia" w:ascii="仿宋_GB2312" w:hAnsi="宋体" w:eastAsia="仿宋_GB2312" w:cs="宋体"/>
          <w:b w:val="0"/>
          <w:color w:val="000000"/>
          <w:kern w:val="0"/>
          <w:sz w:val="32"/>
          <w:szCs w:val="32"/>
          <w:lang w:eastAsia="zh-CN"/>
        </w:rPr>
        <w:t>我部门</w:t>
      </w:r>
      <w:r>
        <w:rPr>
          <w:rFonts w:hint="eastAsia" w:ascii="仿宋_GB2312" w:hAnsi="宋体" w:eastAsia="仿宋_GB2312" w:cs="宋体"/>
          <w:b w:val="0"/>
          <w:color w:val="000000"/>
          <w:kern w:val="0"/>
          <w:sz w:val="32"/>
          <w:szCs w:val="32"/>
        </w:rPr>
        <w:t>基本支出保障了机构的正常运行，</w:t>
      </w:r>
      <w:r>
        <w:rPr>
          <w:rFonts w:hint="eastAsia" w:ascii="仿宋_GB2312" w:hAnsi="宋体" w:eastAsia="仿宋_GB2312" w:cs="宋体"/>
          <w:b w:val="0"/>
          <w:color w:val="000000"/>
          <w:kern w:val="0"/>
          <w:sz w:val="32"/>
          <w:szCs w:val="32"/>
          <w:lang w:eastAsia="zh-CN"/>
        </w:rPr>
        <w:t>提供</w:t>
      </w:r>
      <w:r>
        <w:rPr>
          <w:rFonts w:hint="eastAsia" w:ascii="仿宋_GB2312" w:hAnsi="宋体" w:eastAsia="仿宋_GB2312" w:cs="宋体"/>
          <w:b w:val="0"/>
          <w:color w:val="000000"/>
          <w:kern w:val="0"/>
          <w:sz w:val="32"/>
          <w:szCs w:val="32"/>
        </w:rPr>
        <w:t>了良好的营商环境，保障了人员工资的足额按时发放，促进了社会和谐。项目支出保障了人力社保各项业务工作的顺利开展，维护了社会和谐稳定，发挥财政资金对人力社保工作的支撑和保障作用，落实了各项人力社保政策服务于民生,不断提高服务对象的满意度。</w:t>
      </w:r>
    </w:p>
    <w:p w14:paraId="5D5855E1">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2024</w:t>
      </w:r>
      <w:r>
        <w:rPr>
          <w:rFonts w:hint="eastAsia" w:ascii="仿宋_GB2312" w:hAnsi="宋体" w:eastAsia="仿宋_GB2312" w:cs="宋体"/>
          <w:color w:val="000000"/>
          <w:kern w:val="0"/>
          <w:sz w:val="32"/>
          <w:szCs w:val="32"/>
          <w:lang w:eastAsia="zh-CN"/>
        </w:rPr>
        <w:t>年度绩效指标主要任务是贯彻执行国家和北京市关于人力资源和社会保障的法律法规、规章和政策，保障各项人力社保工作正常开展。</w:t>
      </w:r>
    </w:p>
    <w:p w14:paraId="0ACA6225">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（一）产出完成情况分析</w:t>
      </w:r>
    </w:p>
    <w:p w14:paraId="27B08DDE">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方便辖区内17万家参保单位、</w:t>
      </w:r>
      <w:r>
        <w:rPr>
          <w:rFonts w:hint="eastAsia" w:ascii="仿宋_GB2312" w:hAnsi="宋体" w:eastAsia="仿宋_GB2312" w:cs="宋体"/>
          <w:kern w:val="0"/>
          <w:sz w:val="32"/>
          <w:szCs w:val="32"/>
        </w:rPr>
        <w:t>390万参</w:t>
      </w:r>
      <w:r>
        <w:rPr>
          <w:rFonts w:hint="eastAsia" w:ascii="仿宋_GB2312" w:hAnsi="宋体" w:eastAsia="仿宋_GB2312" w:cs="宋体"/>
          <w:color w:val="000000"/>
          <w:kern w:val="0"/>
          <w:sz w:val="32"/>
          <w:szCs w:val="32"/>
        </w:rPr>
        <w:t>保群众办理社会保障业务，保障了参保群众的个人权益</w:t>
      </w:r>
      <w:r>
        <w:rPr>
          <w:rFonts w:hint="eastAsia" w:ascii="仿宋_GB2312" w:hAnsi="宋体" w:eastAsia="仿宋_GB2312" w:cs="宋体"/>
          <w:color w:val="000000"/>
          <w:kern w:val="0"/>
          <w:sz w:val="32"/>
          <w:szCs w:val="32"/>
          <w:lang w:eastAsia="zh-CN"/>
        </w:rPr>
        <w:t>；全年举办就业活动</w:t>
      </w:r>
      <w:r>
        <w:rPr>
          <w:rFonts w:hint="eastAsia" w:ascii="仿宋_GB2312" w:hAnsi="宋体" w:eastAsia="仿宋_GB2312" w:cs="宋体"/>
          <w:color w:val="000000"/>
          <w:kern w:val="0"/>
          <w:sz w:val="32"/>
          <w:szCs w:val="32"/>
          <w:lang w:val="en-US" w:eastAsia="zh-CN"/>
        </w:rPr>
        <w:t>20余场，促进辖区就业稳定;完成流动人员人事档案材料加工56875份</w:t>
      </w:r>
      <w:r>
        <w:rPr>
          <w:rFonts w:hint="eastAsia" w:eastAsia="仿宋_GB2312"/>
          <w:bCs/>
          <w:sz w:val="32"/>
          <w:szCs w:val="32"/>
          <w:lang w:eastAsia="zh-CN"/>
        </w:rPr>
        <w:t>劳动人事争议仲裁案件结案率；</w:t>
      </w:r>
      <w:r>
        <w:rPr>
          <w:rFonts w:hint="eastAsia" w:ascii="仿宋_GB2312" w:hAnsi="仿宋_GB2312" w:eastAsia="仿宋_GB2312" w:cs="仿宋_GB2312"/>
          <w:sz w:val="32"/>
          <w:szCs w:val="32"/>
        </w:rPr>
        <w:t>完成各类考试23项，服务考生24.3万人次</w:t>
      </w:r>
      <w:r>
        <w:rPr>
          <w:rFonts w:hint="eastAsia" w:ascii="仿宋_GB2312" w:hAnsi="仿宋_GB2312" w:eastAsia="仿宋_GB2312" w:cs="仿宋_GB2312"/>
          <w:sz w:val="32"/>
          <w:szCs w:val="32"/>
          <w:lang w:eastAsia="zh-CN"/>
        </w:rPr>
        <w:t>，</w:t>
      </w:r>
      <w:r>
        <w:rPr>
          <w:rFonts w:hint="eastAsia" w:eastAsia="仿宋_GB2312"/>
          <w:bCs/>
          <w:sz w:val="32"/>
          <w:szCs w:val="32"/>
        </w:rPr>
        <w:t>完成既定绩效目标。</w:t>
      </w:r>
    </w:p>
    <w:p w14:paraId="7361E580">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保障社保日常经办</w:t>
      </w:r>
      <w:r>
        <w:rPr>
          <w:rFonts w:hint="eastAsia" w:ascii="仿宋_GB2312" w:hAnsi="宋体" w:eastAsia="仿宋_GB2312" w:cs="宋体"/>
          <w:color w:val="000000"/>
          <w:kern w:val="0"/>
          <w:sz w:val="32"/>
          <w:szCs w:val="32"/>
          <w:lang w:eastAsia="zh-CN"/>
        </w:rPr>
        <w:t>工作质量；保障了各项就业活动正常开展</w:t>
      </w:r>
      <w:r>
        <w:rPr>
          <w:rFonts w:hint="eastAsia" w:ascii="仿宋_GB2312" w:hAnsi="宋体" w:eastAsia="仿宋_GB2312" w:cs="宋体"/>
          <w:color w:val="000000"/>
          <w:kern w:val="0"/>
          <w:sz w:val="32"/>
          <w:szCs w:val="32"/>
          <w:lang w:val="en-US" w:eastAsia="zh-CN"/>
        </w:rPr>
        <w:t>,促进就业，稳定社会和谐</w:t>
      </w:r>
      <w:r>
        <w:rPr>
          <w:rFonts w:hint="eastAsia" w:ascii="仿宋_GB2312" w:hAnsi="宋体" w:eastAsia="仿宋_GB2312" w:cs="宋体"/>
          <w:color w:val="000000"/>
          <w:kern w:val="0"/>
          <w:sz w:val="32"/>
          <w:szCs w:val="32"/>
          <w:lang w:eastAsia="zh-CN"/>
        </w:rPr>
        <w:t>；加工</w:t>
      </w:r>
      <w:r>
        <w:rPr>
          <w:rFonts w:hint="eastAsia" w:ascii="仿宋_GB2312" w:hAnsi="宋体" w:eastAsia="仿宋_GB2312" w:cs="宋体"/>
          <w:color w:val="000000"/>
          <w:kern w:val="0"/>
          <w:sz w:val="32"/>
          <w:szCs w:val="32"/>
          <w:lang w:val="en-US" w:eastAsia="zh-CN"/>
        </w:rPr>
        <w:t>流动人员人事</w:t>
      </w:r>
      <w:r>
        <w:rPr>
          <w:rFonts w:hint="eastAsia" w:ascii="仿宋_GB2312" w:hAnsi="宋体" w:eastAsia="仿宋_GB2312" w:cs="宋体"/>
          <w:color w:val="000000"/>
          <w:kern w:val="0"/>
          <w:sz w:val="32"/>
          <w:szCs w:val="32"/>
          <w:lang w:eastAsia="zh-CN"/>
        </w:rPr>
        <w:t>档案合格率</w:t>
      </w:r>
      <w:r>
        <w:rPr>
          <w:rFonts w:hint="eastAsia" w:ascii="仿宋_GB2312" w:hAnsi="宋体" w:eastAsia="仿宋_GB2312" w:cs="宋体"/>
          <w:color w:val="000000"/>
          <w:kern w:val="0"/>
          <w:sz w:val="32"/>
          <w:szCs w:val="32"/>
          <w:lang w:val="en-US" w:eastAsia="zh-CN"/>
        </w:rPr>
        <w:t>99.65%；</w:t>
      </w:r>
      <w:r>
        <w:rPr>
          <w:rFonts w:hint="eastAsia" w:eastAsia="仿宋_GB2312"/>
          <w:bCs/>
          <w:sz w:val="32"/>
          <w:szCs w:val="32"/>
          <w:lang w:eastAsia="zh-CN"/>
        </w:rPr>
        <w:t>劳动人事争议仲裁案件结案率99.39%，档案电子化合格率</w:t>
      </w:r>
      <w:r>
        <w:rPr>
          <w:rFonts w:hint="eastAsia" w:eastAsia="仿宋_GB2312"/>
          <w:bCs/>
          <w:sz w:val="32"/>
          <w:szCs w:val="32"/>
          <w:lang w:val="en-US" w:eastAsia="zh-CN"/>
        </w:rPr>
        <w:t>100%</w:t>
      </w:r>
      <w:r>
        <w:rPr>
          <w:rFonts w:hint="eastAsia" w:eastAsia="仿宋_GB2312"/>
          <w:bCs/>
          <w:sz w:val="32"/>
          <w:szCs w:val="32"/>
          <w:lang w:eastAsia="zh-CN"/>
        </w:rPr>
        <w:t>；</w:t>
      </w:r>
      <w:r>
        <w:rPr>
          <w:rFonts w:hint="eastAsia" w:ascii="仿宋_GB2312" w:hAnsi="宋体" w:eastAsia="仿宋_GB2312" w:cs="宋体"/>
          <w:color w:val="000000"/>
          <w:kern w:val="0"/>
          <w:sz w:val="32"/>
          <w:szCs w:val="32"/>
          <w:lang w:eastAsia="zh-CN"/>
        </w:rPr>
        <w:t>根据相关文件规范资格审核、考务组织及巡视。</w:t>
      </w:r>
      <w:r>
        <w:rPr>
          <w:rFonts w:hint="eastAsia" w:eastAsia="仿宋_GB2312"/>
          <w:bCs/>
          <w:sz w:val="32"/>
          <w:szCs w:val="32"/>
        </w:rPr>
        <w:t>完成既定绩效目标。</w:t>
      </w:r>
    </w:p>
    <w:p w14:paraId="44A7095E">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按要求提供社保经办服务</w:t>
      </w:r>
      <w:r>
        <w:rPr>
          <w:rFonts w:hint="eastAsia" w:ascii="仿宋_GB2312" w:hAnsi="宋体" w:eastAsia="仿宋_GB2312" w:cs="宋体"/>
          <w:color w:val="000000"/>
          <w:kern w:val="0"/>
          <w:sz w:val="32"/>
          <w:szCs w:val="32"/>
          <w:lang w:eastAsia="zh-CN"/>
        </w:rPr>
        <w:t>；年度内的促进就业、人事档案管理、劳动争议仲裁、人事考试测评等各项人力社保工作完成时限都在</w:t>
      </w:r>
      <w:r>
        <w:rPr>
          <w:rFonts w:hint="eastAsia" w:ascii="仿宋_GB2312" w:hAnsi="宋体" w:eastAsia="仿宋_GB2312" w:cs="宋体"/>
          <w:color w:val="000000"/>
          <w:kern w:val="0"/>
          <w:sz w:val="32"/>
          <w:szCs w:val="32"/>
          <w:lang w:val="en-US" w:eastAsia="zh-CN"/>
        </w:rPr>
        <w:t>1年内。</w:t>
      </w:r>
      <w:r>
        <w:rPr>
          <w:rFonts w:hint="eastAsia" w:eastAsia="仿宋_GB2312"/>
          <w:bCs/>
          <w:sz w:val="32"/>
          <w:szCs w:val="32"/>
        </w:rPr>
        <w:t>完成既定绩效目标。</w:t>
      </w:r>
    </w:p>
    <w:p w14:paraId="33407C39">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eastAsia="zh-CN"/>
        </w:rPr>
        <w:t>：各项工作</w:t>
      </w:r>
      <w:r>
        <w:rPr>
          <w:rFonts w:hint="eastAsia" w:ascii="仿宋_GB2312" w:hAnsi="宋体" w:eastAsia="仿宋_GB2312" w:cs="宋体"/>
          <w:color w:val="000000"/>
          <w:kern w:val="0"/>
          <w:sz w:val="32"/>
          <w:szCs w:val="32"/>
        </w:rPr>
        <w:t>支出成本</w:t>
      </w:r>
      <w:r>
        <w:rPr>
          <w:rFonts w:hint="eastAsia" w:ascii="仿宋_GB2312" w:hAnsi="宋体" w:eastAsia="仿宋_GB2312" w:cs="宋体"/>
          <w:color w:val="000000"/>
          <w:kern w:val="0"/>
          <w:sz w:val="32"/>
          <w:szCs w:val="32"/>
          <w:lang w:eastAsia="zh-CN"/>
        </w:rPr>
        <w:t>均</w:t>
      </w:r>
      <w:r>
        <w:rPr>
          <w:rFonts w:hint="eastAsia" w:ascii="仿宋_GB2312" w:hAnsi="宋体" w:eastAsia="仿宋_GB2312" w:cs="宋体"/>
          <w:color w:val="000000"/>
          <w:kern w:val="0"/>
          <w:sz w:val="32"/>
          <w:szCs w:val="32"/>
        </w:rPr>
        <w:t>控制在总成本内</w:t>
      </w:r>
      <w:r>
        <w:rPr>
          <w:rFonts w:hint="eastAsia" w:ascii="仿宋_GB2312" w:hAnsi="宋体" w:eastAsia="仿宋_GB2312" w:cs="宋体"/>
          <w:color w:val="000000"/>
          <w:kern w:val="0"/>
          <w:sz w:val="32"/>
          <w:szCs w:val="32"/>
          <w:lang w:eastAsia="zh-CN"/>
        </w:rPr>
        <w:t>，做到厉行勤俭节约，提高财政资金使用效益。</w:t>
      </w:r>
      <w:r>
        <w:rPr>
          <w:rFonts w:hint="eastAsia" w:eastAsia="仿宋_GB2312"/>
          <w:bCs/>
          <w:sz w:val="32"/>
          <w:szCs w:val="32"/>
        </w:rPr>
        <w:t>完成既定绩效目标。</w:t>
      </w:r>
      <w:r>
        <w:rPr>
          <w:rFonts w:hint="eastAsia" w:ascii="仿宋_GB2312" w:hAnsi="宋体" w:eastAsia="仿宋_GB2312" w:cs="宋体"/>
          <w:color w:val="000000"/>
          <w:kern w:val="0"/>
          <w:sz w:val="32"/>
          <w:szCs w:val="32"/>
        </w:rPr>
        <w:t xml:space="preserve">                                      </w:t>
      </w:r>
    </w:p>
    <w:p w14:paraId="7127739C">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303FCB6C">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.社会效益</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严格落实各项社会保险政策，各项待遇按时足额发放，保障了参保人权益</w:t>
      </w:r>
      <w:r>
        <w:rPr>
          <w:rFonts w:hint="eastAsia" w:ascii="仿宋_GB2312" w:hAnsi="宋体" w:eastAsia="仿宋_GB2312" w:cs="宋体"/>
          <w:color w:val="000000"/>
          <w:kern w:val="0"/>
          <w:sz w:val="32"/>
          <w:szCs w:val="32"/>
          <w:lang w:eastAsia="zh-CN"/>
        </w:rPr>
        <w:t>；促进就业的等各项人力社保工作稳定辖区内就业、兜底民生保障底线，维护社会稳定和谐。</w:t>
      </w:r>
    </w:p>
    <w:p w14:paraId="0DD1265F">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服务对象满意度</w:t>
      </w:r>
      <w:r>
        <w:rPr>
          <w:rFonts w:hint="eastAsia" w:ascii="仿宋_GB2312" w:hAnsi="宋体" w:eastAsia="仿宋_GB2312" w:cs="宋体"/>
          <w:color w:val="000000"/>
          <w:kern w:val="0"/>
          <w:sz w:val="32"/>
          <w:szCs w:val="32"/>
          <w:lang w:val="en-US" w:eastAsia="zh-CN"/>
        </w:rPr>
        <w:t>95%以上，</w:t>
      </w:r>
      <w:r>
        <w:rPr>
          <w:rFonts w:hint="eastAsia" w:eastAsia="仿宋_GB2312"/>
          <w:bCs/>
          <w:sz w:val="32"/>
          <w:szCs w:val="32"/>
        </w:rPr>
        <w:t>完成既定绩效目标。</w:t>
      </w:r>
    </w:p>
    <w:p w14:paraId="607DD40C">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31E0495E">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（一）财务管理</w:t>
      </w:r>
    </w:p>
    <w:p w14:paraId="3AAF4B51">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5C105FD7">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我部门</w:t>
      </w:r>
      <w:r>
        <w:rPr>
          <w:rFonts w:hint="eastAsia" w:ascii="仿宋_GB2312" w:hAnsi="宋体" w:eastAsia="仿宋_GB2312" w:cs="宋体"/>
          <w:color w:val="000000"/>
          <w:kern w:val="0"/>
          <w:sz w:val="32"/>
          <w:szCs w:val="32"/>
        </w:rPr>
        <w:t>贯彻</w:t>
      </w:r>
      <w:r>
        <w:rPr>
          <w:rFonts w:hint="eastAsia" w:ascii="仿宋_GB2312" w:hAnsi="宋体" w:eastAsia="仿宋_GB2312" w:cs="宋体"/>
          <w:color w:val="000000"/>
          <w:kern w:val="0"/>
          <w:sz w:val="32"/>
          <w:szCs w:val="32"/>
          <w:lang w:eastAsia="zh-CN"/>
        </w:rPr>
        <w:t>各级</w:t>
      </w:r>
      <w:r>
        <w:rPr>
          <w:rFonts w:hint="eastAsia" w:ascii="仿宋_GB2312" w:hAnsi="宋体" w:eastAsia="仿宋_GB2312" w:cs="宋体"/>
          <w:color w:val="000000"/>
          <w:kern w:val="0"/>
          <w:sz w:val="32"/>
          <w:szCs w:val="32"/>
        </w:rPr>
        <w:t>财税法规</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政策,结合本</w:t>
      </w:r>
      <w:r>
        <w:rPr>
          <w:rFonts w:hint="eastAsia" w:ascii="仿宋_GB2312" w:hAnsi="宋体" w:eastAsia="仿宋_GB2312" w:cs="宋体"/>
          <w:color w:val="000000"/>
          <w:kern w:val="0"/>
          <w:sz w:val="32"/>
          <w:szCs w:val="32"/>
          <w:lang w:eastAsia="zh-CN"/>
        </w:rPr>
        <w:t>部门</w:t>
      </w:r>
      <w:r>
        <w:rPr>
          <w:rFonts w:hint="eastAsia" w:ascii="仿宋_GB2312" w:hAnsi="宋体" w:eastAsia="仿宋_GB2312" w:cs="宋体"/>
          <w:color w:val="000000"/>
          <w:kern w:val="0"/>
          <w:sz w:val="32"/>
          <w:szCs w:val="32"/>
        </w:rPr>
        <w:t>具体情况，</w:t>
      </w:r>
      <w:r>
        <w:rPr>
          <w:rFonts w:hint="eastAsia" w:ascii="仿宋_GB2312" w:hAnsi="宋体" w:eastAsia="仿宋_GB2312" w:cs="宋体"/>
          <w:color w:val="000000"/>
          <w:kern w:val="0"/>
          <w:sz w:val="32"/>
          <w:szCs w:val="32"/>
          <w:lang w:eastAsia="zh-CN"/>
        </w:rPr>
        <w:t>严格落实</w:t>
      </w:r>
      <w:r>
        <w:rPr>
          <w:rFonts w:hint="eastAsia" w:ascii="仿宋_GB2312" w:hAnsi="宋体" w:eastAsia="仿宋_GB2312" w:cs="宋体"/>
          <w:color w:val="000000"/>
          <w:kern w:val="0"/>
          <w:sz w:val="32"/>
          <w:szCs w:val="32"/>
        </w:rPr>
        <w:t>财务管理</w:t>
      </w:r>
      <w:r>
        <w:rPr>
          <w:rFonts w:hint="eastAsia" w:ascii="仿宋_GB2312" w:hAnsi="宋体" w:eastAsia="仿宋_GB2312" w:cs="宋体"/>
          <w:color w:val="000000"/>
          <w:kern w:val="0"/>
          <w:sz w:val="32"/>
          <w:szCs w:val="32"/>
          <w:lang w:eastAsia="zh-CN"/>
        </w:rPr>
        <w:t>相关的各项</w:t>
      </w:r>
      <w:r>
        <w:rPr>
          <w:rFonts w:hint="eastAsia" w:ascii="仿宋_GB2312" w:hAnsi="宋体" w:eastAsia="仿宋_GB2312" w:cs="宋体"/>
          <w:color w:val="000000"/>
          <w:kern w:val="0"/>
          <w:sz w:val="32"/>
          <w:szCs w:val="32"/>
        </w:rPr>
        <w:t>规章制度，</w:t>
      </w:r>
      <w:r>
        <w:rPr>
          <w:rFonts w:hint="eastAsia" w:ascii="仿宋_GB2312" w:hAnsi="宋体" w:eastAsia="仿宋_GB2312" w:cs="宋体"/>
          <w:color w:val="000000"/>
          <w:kern w:val="0"/>
          <w:sz w:val="32"/>
          <w:szCs w:val="32"/>
          <w:lang w:eastAsia="zh-CN"/>
        </w:rPr>
        <w:t>包括财政资金使用管理办法，预算绩效管理办法，部门预决算编制管理办法，预算执行管理办法，现金提取和使用管理暂行办法等。不断</w:t>
      </w:r>
      <w:r>
        <w:rPr>
          <w:rFonts w:hint="eastAsia" w:ascii="仿宋_GB2312" w:hAnsi="仿宋_GB2312" w:eastAsia="仿宋_GB2312" w:cs="仿宋_GB2312"/>
          <w:sz w:val="32"/>
          <w:szCs w:val="32"/>
        </w:rPr>
        <w:t>打牢财务工作的根基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提升财务综合管理水平。</w:t>
      </w:r>
    </w:p>
    <w:p w14:paraId="1B1EA9C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14:paraId="5195C92A">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我部门严格</w:t>
      </w:r>
      <w:r>
        <w:rPr>
          <w:rFonts w:hint="eastAsia" w:ascii="仿宋_GB2312" w:eastAsia="仿宋_GB2312"/>
          <w:sz w:val="32"/>
          <w:szCs w:val="32"/>
        </w:rPr>
        <w:t>落实“三重一大”决策制度，从严、从细、从实</w:t>
      </w:r>
      <w:r>
        <w:rPr>
          <w:rFonts w:hint="eastAsia" w:ascii="仿宋_GB2312" w:eastAsia="仿宋_GB2312"/>
          <w:sz w:val="32"/>
          <w:szCs w:val="32"/>
          <w:lang w:eastAsia="zh-CN"/>
        </w:rPr>
        <w:t>强化财政</w:t>
      </w:r>
      <w:r>
        <w:rPr>
          <w:rFonts w:hint="eastAsia" w:ascii="仿宋_GB2312" w:eastAsia="仿宋_GB2312"/>
          <w:sz w:val="32"/>
          <w:szCs w:val="32"/>
        </w:rPr>
        <w:t>资金</w:t>
      </w:r>
      <w:r>
        <w:rPr>
          <w:rFonts w:hint="eastAsia" w:ascii="仿宋_GB2312" w:eastAsia="仿宋_GB2312"/>
          <w:sz w:val="32"/>
          <w:szCs w:val="32"/>
          <w:lang w:eastAsia="zh-CN"/>
        </w:rPr>
        <w:t>使用</w:t>
      </w:r>
      <w:r>
        <w:rPr>
          <w:rFonts w:hint="eastAsia" w:ascii="仿宋_GB2312" w:eastAsia="仿宋_GB2312"/>
          <w:sz w:val="32"/>
          <w:szCs w:val="32"/>
        </w:rPr>
        <w:t>管理，规范资金审批、支付流程，加强资金监督管理，提高财政资金使用效果，确保资金使用安全。</w:t>
      </w:r>
    </w:p>
    <w:p w14:paraId="65340F39">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r>
        <w:rPr>
          <w:rFonts w:hint="eastAsia" w:ascii="仿宋_GB2312" w:hAnsi="宋体" w:eastAsia="仿宋_GB2312" w:cs="宋体"/>
          <w:color w:val="000000"/>
          <w:kern w:val="0"/>
          <w:sz w:val="32"/>
          <w:szCs w:val="32"/>
          <w:lang w:val="en-US" w:eastAsia="zh-CN"/>
        </w:rPr>
        <w:t xml:space="preserve">                 </w:t>
      </w:r>
    </w:p>
    <w:p w14:paraId="1DDB71D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我部门</w:t>
      </w:r>
      <w:r>
        <w:rPr>
          <w:rFonts w:hint="eastAsia" w:ascii="仿宋_GB2312" w:hAnsi="宋体" w:eastAsia="仿宋_GB2312" w:cs="宋体"/>
          <w:color w:val="000000"/>
          <w:kern w:val="0"/>
          <w:sz w:val="32"/>
          <w:szCs w:val="32"/>
        </w:rPr>
        <w:t>基础数据信息和会计信息资料真实、完整、准确。</w:t>
      </w:r>
    </w:p>
    <w:p w14:paraId="5E5B5B1B">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hint="eastAsia" w:ascii="楷体_GB2312" w:eastAsia="楷体_GB2312"/>
          <w:sz w:val="32"/>
          <w:szCs w:val="32"/>
        </w:rPr>
      </w:pPr>
      <w:r>
        <w:rPr>
          <w:rFonts w:hint="eastAsia" w:ascii="楷体_GB2312" w:eastAsia="楷体_GB2312"/>
          <w:sz w:val="32"/>
          <w:szCs w:val="32"/>
        </w:rPr>
        <w:t>（二）资产管理</w:t>
      </w:r>
    </w:p>
    <w:p w14:paraId="7F982EE5">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hint="eastAsia" w:ascii="楷体_GB2312" w:eastAsia="楷体_GB2312"/>
          <w:sz w:val="32"/>
          <w:szCs w:val="32"/>
        </w:rPr>
      </w:pPr>
      <w:r>
        <w:rPr>
          <w:rFonts w:hint="eastAsia" w:ascii="仿宋_GB2312" w:eastAsia="仿宋_GB2312"/>
          <w:sz w:val="32"/>
          <w:szCs w:val="32"/>
          <w:lang w:eastAsia="zh-CN"/>
        </w:rPr>
        <w:t>我部门</w:t>
      </w:r>
      <w:r>
        <w:rPr>
          <w:rFonts w:hint="eastAsia" w:ascii="仿宋_GB2312" w:eastAsia="仿宋_GB2312"/>
          <w:sz w:val="32"/>
          <w:szCs w:val="32"/>
        </w:rPr>
        <w:t>将资产管理与预算管理相结合，加强资产配置预算编制</w:t>
      </w:r>
      <w:r>
        <w:rPr>
          <w:rFonts w:hint="eastAsia" w:ascii="仿宋_GB2312" w:eastAsia="仿宋_GB2312"/>
          <w:sz w:val="32"/>
          <w:szCs w:val="32"/>
          <w:lang w:eastAsia="zh-CN"/>
        </w:rPr>
        <w:t>。</w:t>
      </w:r>
      <w:r>
        <w:rPr>
          <w:rFonts w:hint="eastAsia" w:ascii="仿宋_GB2312" w:eastAsia="仿宋_GB2312"/>
          <w:sz w:val="32"/>
          <w:szCs w:val="32"/>
        </w:rPr>
        <w:t>在分析资产存量、履职需求、绩效目标的基础上，依据行政事业性国有资产管理条例及相关制度，坚持厉行节约、盘活存量、共享共用，严格按照资产配置标准和使用年限等相关规定，提高资产的使用效率。</w:t>
      </w:r>
    </w:p>
    <w:p w14:paraId="5AA99A73">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14:paraId="6364BE67">
      <w:pPr>
        <w:keepNext w:val="0"/>
        <w:keepLines w:val="0"/>
        <w:pageBreakBefore w:val="0"/>
        <w:tabs>
          <w:tab w:val="left" w:pos="0"/>
          <w:tab w:val="left" w:pos="6545"/>
        </w:tabs>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lang w:val="en-US" w:eastAsia="zh-CN"/>
        </w:rPr>
        <w:t>严格落实我部门《预算绩效管理办法》</w:t>
      </w:r>
      <w:r>
        <w:rPr>
          <w:rFonts w:hint="eastAsia" w:ascii="仿宋_GB2312" w:hAnsi="宋体" w:eastAsia="仿宋_GB2312" w:cs="宋体"/>
          <w:b w:val="0"/>
          <w:color w:val="000000"/>
          <w:kern w:val="0"/>
          <w:sz w:val="32"/>
          <w:szCs w:val="32"/>
          <w:lang w:val="en-US" w:eastAsia="zh-CN"/>
        </w:rPr>
        <w:t>，</w:t>
      </w:r>
      <w:r>
        <w:rPr>
          <w:rFonts w:hint="eastAsia" w:ascii="仿宋_GB2312" w:hAnsi="宋体" w:eastAsia="仿宋_GB2312" w:cs="宋体"/>
          <w:color w:val="000000"/>
          <w:kern w:val="0"/>
          <w:sz w:val="32"/>
          <w:szCs w:val="32"/>
        </w:rPr>
        <w:t>建立预算编制有目标、预算执行有监控、预算完成有评价、评价结果有应用</w:t>
      </w:r>
      <w:r>
        <w:rPr>
          <w:rFonts w:hint="eastAsia" w:ascii="仿宋_GB2312" w:hAnsi="宋体" w:eastAsia="仿宋_GB2312" w:cs="宋体"/>
          <w:color w:val="000000"/>
          <w:kern w:val="0"/>
          <w:sz w:val="32"/>
          <w:szCs w:val="32"/>
          <w:lang w:eastAsia="zh-CN"/>
        </w:rPr>
        <w:t>的全流程绩效管理体系。</w:t>
      </w:r>
      <w:r>
        <w:rPr>
          <w:rFonts w:hint="eastAsia" w:ascii="仿宋_GB2312" w:hAnsi="宋体" w:eastAsia="仿宋_GB2312" w:cs="宋体"/>
          <w:color w:val="000000"/>
          <w:kern w:val="0"/>
          <w:sz w:val="32"/>
          <w:szCs w:val="32"/>
        </w:rPr>
        <w:t>对预算编制、执行、决算、监督实施全程绩效管理，提高绩效管理工作水平</w:t>
      </w:r>
      <w:r>
        <w:rPr>
          <w:rFonts w:hint="eastAsia" w:ascii="仿宋_GB2312" w:hAnsi="宋体" w:eastAsia="仿宋_GB2312" w:cs="宋体"/>
          <w:color w:val="000000"/>
          <w:kern w:val="0"/>
          <w:sz w:val="32"/>
          <w:szCs w:val="32"/>
          <w:lang w:eastAsia="zh-CN"/>
        </w:rPr>
        <w:t>和</w:t>
      </w:r>
      <w:r>
        <w:rPr>
          <w:rFonts w:hint="eastAsia" w:ascii="仿宋_GB2312" w:hAnsi="宋体" w:eastAsia="仿宋_GB2312" w:cs="宋体"/>
          <w:color w:val="000000"/>
          <w:kern w:val="0"/>
          <w:sz w:val="32"/>
          <w:szCs w:val="32"/>
        </w:rPr>
        <w:t>财政资金的</w:t>
      </w:r>
      <w:r>
        <w:rPr>
          <w:rFonts w:hint="eastAsia" w:ascii="仿宋_GB2312" w:hAnsi="宋体" w:eastAsia="仿宋_GB2312" w:cs="宋体"/>
          <w:color w:val="000000"/>
          <w:kern w:val="0"/>
          <w:sz w:val="32"/>
          <w:szCs w:val="32"/>
          <w:lang w:eastAsia="zh-CN"/>
        </w:rPr>
        <w:t>使用效益</w:t>
      </w:r>
      <w:r>
        <w:rPr>
          <w:rFonts w:hint="eastAsia" w:ascii="仿宋_GB2312" w:hAnsi="宋体" w:eastAsia="仿宋_GB2312" w:cs="宋体"/>
          <w:color w:val="000000"/>
          <w:kern w:val="0"/>
          <w:sz w:val="32"/>
          <w:szCs w:val="32"/>
        </w:rPr>
        <w:t>。</w:t>
      </w:r>
    </w:p>
    <w:p w14:paraId="6B940254">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（四）结转结余率</w:t>
      </w:r>
    </w:p>
    <w:p w14:paraId="48041DED">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hint="eastAsia" w:ascii="楷体_GB2312" w:eastAsia="楷体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年财政拨款结转和结余0元，财政拨款结转和结余率0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p>
    <w:p w14:paraId="78BB26E2">
      <w:pPr>
        <w:keepNext w:val="0"/>
        <w:keepLines w:val="0"/>
        <w:pageBreakBefore w:val="0"/>
        <w:kinsoku/>
        <w:wordWrap/>
        <w:overflowPunct/>
        <w:topLinePunct w:val="0"/>
        <w:autoSpaceDE/>
        <w:autoSpaceDN/>
        <w:bidi w:val="0"/>
        <w:adjustRightInd/>
        <w:snapToGrid/>
        <w:spacing w:line="560" w:lineRule="exact"/>
        <w:ind w:left="105" w:leftChars="50" w:firstLine="480" w:firstLineChars="150"/>
        <w:textAlignment w:val="auto"/>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14:paraId="5C95F6C2">
      <w:pPr>
        <w:keepNext w:val="0"/>
        <w:keepLines w:val="0"/>
        <w:pageBreakBefore w:val="0"/>
        <w:widowControl w:val="0"/>
        <w:kinsoku/>
        <w:wordWrap/>
        <w:overflowPunct/>
        <w:topLinePunct w:val="0"/>
        <w:autoSpaceDE/>
        <w:autoSpaceDN/>
        <w:bidi w:val="0"/>
        <w:adjustRightInd/>
        <w:snapToGrid/>
        <w:spacing w:line="560" w:lineRule="exact"/>
        <w:ind w:left="105" w:leftChars="50" w:firstLine="480" w:firstLineChars="150"/>
        <w:textAlignment w:val="auto"/>
        <w:rPr>
          <w:rFonts w:hint="eastAsia" w:ascii="仿宋_GB2312" w:hAnsi="Arial" w:eastAsia="仿宋_GB2312" w:cs="Arial"/>
          <w:color w:val="000000"/>
          <w:kern w:val="0"/>
          <w:sz w:val="32"/>
          <w:szCs w:val="32"/>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年年初预算数为</w:t>
      </w:r>
      <w:r>
        <w:rPr>
          <w:rFonts w:hint="eastAsia" w:ascii="仿宋_GB2312" w:hAnsi="仿宋" w:eastAsia="仿宋_GB2312"/>
          <w:sz w:val="32"/>
          <w:szCs w:val="32"/>
          <w:highlight w:val="none"/>
          <w:u w:val="none"/>
        </w:rPr>
        <w:t>103562</w:t>
      </w:r>
      <w:r>
        <w:rPr>
          <w:rFonts w:hint="eastAsia" w:ascii="仿宋_GB2312" w:hAnsi="仿宋" w:eastAsia="仿宋_GB2312"/>
          <w:sz w:val="32"/>
          <w:szCs w:val="32"/>
          <w:highlight w:val="none"/>
          <w:u w:val="none"/>
          <w:lang w:val="en-US" w:eastAsia="zh-CN"/>
        </w:rPr>
        <w:t>.</w:t>
      </w:r>
      <w:r>
        <w:rPr>
          <w:rFonts w:hint="eastAsia" w:ascii="仿宋_GB2312" w:hAnsi="仿宋" w:eastAsia="仿宋_GB2312"/>
          <w:sz w:val="32"/>
          <w:szCs w:val="32"/>
          <w:highlight w:val="none"/>
          <w:u w:val="none"/>
        </w:rPr>
        <w:t>5</w:t>
      </w:r>
      <w:r>
        <w:rPr>
          <w:rFonts w:hint="eastAsia" w:ascii="仿宋_GB2312" w:hAnsi="仿宋" w:eastAsia="仿宋_GB2312"/>
          <w:sz w:val="32"/>
          <w:szCs w:val="32"/>
          <w:highlight w:val="none"/>
          <w:u w:val="none"/>
          <w:lang w:val="en-US" w:eastAsia="zh-CN"/>
        </w:rPr>
        <w:t>2</w:t>
      </w:r>
      <w:r>
        <w:rPr>
          <w:rFonts w:hint="eastAsia" w:ascii="仿宋_GB2312" w:eastAsia="仿宋_GB2312"/>
          <w:sz w:val="32"/>
          <w:szCs w:val="32"/>
          <w:highlight w:val="none"/>
          <w:lang w:eastAsia="zh-CN"/>
        </w:rPr>
        <w:t>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本年</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数为</w:t>
      </w:r>
      <w:r>
        <w:rPr>
          <w:rFonts w:hint="eastAsia" w:ascii="仿宋_GB2312" w:hAnsi="宋体" w:eastAsia="仿宋_GB2312" w:cs="宋体"/>
          <w:color w:val="000000"/>
          <w:kern w:val="0"/>
          <w:sz w:val="32"/>
          <w:szCs w:val="32"/>
          <w:highlight w:val="none"/>
        </w:rPr>
        <w:t>284199</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9</w:t>
      </w:r>
      <w:r>
        <w:rPr>
          <w:rFonts w:hint="eastAsia" w:ascii="仿宋_GB2312" w:hAnsi="宋体" w:eastAsia="仿宋_GB2312" w:cs="宋体"/>
          <w:color w:val="000000"/>
          <w:kern w:val="0"/>
          <w:sz w:val="32"/>
          <w:szCs w:val="32"/>
          <w:highlight w:val="none"/>
          <w:lang w:val="en-US" w:eastAsia="zh-CN"/>
        </w:rPr>
        <w:t>5</w:t>
      </w:r>
      <w:r>
        <w:rPr>
          <w:rFonts w:hint="eastAsia" w:ascii="仿宋_GB2312" w:eastAsia="仿宋_GB2312"/>
          <w:sz w:val="32"/>
          <w:szCs w:val="32"/>
          <w:highlight w:val="none"/>
          <w:lang w:eastAsia="zh-CN"/>
        </w:rPr>
        <w:t>万</w:t>
      </w:r>
      <w:r>
        <w:rPr>
          <w:rFonts w:hint="eastAsia" w:ascii="仿宋_GB2312" w:eastAsia="仿宋_GB2312"/>
          <w:sz w:val="32"/>
          <w:szCs w:val="32"/>
          <w:highlight w:val="none"/>
        </w:rPr>
        <w:t>元，差额为</w:t>
      </w:r>
      <w:r>
        <w:rPr>
          <w:rFonts w:hint="eastAsia" w:ascii="仿宋_GB2312" w:eastAsia="仿宋_GB2312"/>
          <w:sz w:val="32"/>
          <w:szCs w:val="32"/>
          <w:highlight w:val="none"/>
          <w:lang w:val="en-US" w:eastAsia="zh-CN"/>
        </w:rPr>
        <w:t>180637.43</w:t>
      </w:r>
      <w:r>
        <w:rPr>
          <w:rFonts w:hint="eastAsia" w:ascii="仿宋_GB2312" w:eastAsia="仿宋_GB2312"/>
          <w:sz w:val="32"/>
          <w:szCs w:val="32"/>
          <w:highlight w:val="none"/>
          <w:lang w:eastAsia="zh-CN"/>
        </w:rPr>
        <w:t>万</w:t>
      </w:r>
      <w:r>
        <w:rPr>
          <w:rFonts w:hint="eastAsia" w:ascii="仿宋_GB2312" w:eastAsia="仿宋_GB2312"/>
          <w:sz w:val="32"/>
          <w:szCs w:val="32"/>
          <w:highlight w:val="none"/>
        </w:rPr>
        <w:t>元, 部门预决算差异率</w:t>
      </w:r>
      <w:r>
        <w:rPr>
          <w:rFonts w:hint="eastAsia" w:ascii="仿宋_GB2312" w:eastAsia="仿宋_GB2312"/>
          <w:sz w:val="32"/>
          <w:szCs w:val="32"/>
          <w:highlight w:val="none"/>
          <w:lang w:val="en-US" w:eastAsia="zh-CN"/>
        </w:rPr>
        <w:t>174.42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w:t>
      </w:r>
      <w:r>
        <w:rPr>
          <w:rFonts w:hint="eastAsia" w:ascii="仿宋_GB2312" w:eastAsia="仿宋_GB2312"/>
          <w:sz w:val="32"/>
          <w:szCs w:val="32"/>
          <w:highlight w:val="none"/>
          <w:lang w:eastAsia="zh-CN"/>
        </w:rPr>
        <w:t>是年中安排</w:t>
      </w:r>
      <w:r>
        <w:rPr>
          <w:rFonts w:hint="eastAsia" w:ascii="仿宋_GB2312" w:hAnsi="Arial" w:eastAsia="仿宋_GB2312" w:cs="Arial"/>
          <w:color w:val="000000"/>
          <w:kern w:val="0"/>
          <w:sz w:val="32"/>
          <w:szCs w:val="32"/>
          <w:lang w:eastAsia="zh-CN"/>
        </w:rPr>
        <w:t>财政对社会保险基金的补贴资金，</w:t>
      </w:r>
      <w:r>
        <w:rPr>
          <w:rFonts w:hint="eastAsia" w:ascii="仿宋_GB2312" w:hAnsi="Arial" w:eastAsia="仿宋_GB2312" w:cs="Arial"/>
          <w:color w:val="000000"/>
          <w:kern w:val="0"/>
          <w:sz w:val="32"/>
          <w:szCs w:val="32"/>
        </w:rPr>
        <w:t>市管征地超转人员经费</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highlight w:val="none"/>
          <w:lang w:val="en-US" w:eastAsia="zh-CN"/>
        </w:rPr>
        <w:t>促进人力资源市场发展经费</w:t>
      </w:r>
      <w:r>
        <w:rPr>
          <w:rFonts w:hint="eastAsia" w:ascii="仿宋_GB2312" w:hAnsi="Arial" w:eastAsia="仿宋_GB2312" w:cs="Arial"/>
          <w:color w:val="000000"/>
          <w:kern w:val="0"/>
          <w:sz w:val="32"/>
          <w:szCs w:val="32"/>
        </w:rPr>
        <w:t>等</w:t>
      </w:r>
      <w:r>
        <w:rPr>
          <w:rFonts w:hint="eastAsia" w:ascii="仿宋_GB2312" w:hAnsi="Arial" w:eastAsia="仿宋_GB2312" w:cs="Arial"/>
          <w:color w:val="000000"/>
          <w:kern w:val="0"/>
          <w:sz w:val="32"/>
          <w:szCs w:val="32"/>
          <w:lang w:eastAsia="zh-CN"/>
        </w:rPr>
        <w:t>项目。</w:t>
      </w:r>
      <w:bookmarkStart w:id="0" w:name="_GoBack"/>
      <w:bookmarkEnd w:id="0"/>
    </w:p>
    <w:p w14:paraId="52C8FAD0">
      <w:pPr>
        <w:keepNext w:val="0"/>
        <w:keepLines w:val="0"/>
        <w:pageBreakBefore w:val="0"/>
        <w:widowControl w:val="0"/>
        <w:kinsoku/>
        <w:wordWrap/>
        <w:overflowPunct/>
        <w:topLinePunct w:val="0"/>
        <w:autoSpaceDE/>
        <w:autoSpaceDN/>
        <w:bidi w:val="0"/>
        <w:adjustRightInd/>
        <w:snapToGrid/>
        <w:spacing w:line="560" w:lineRule="exact"/>
        <w:ind w:left="105" w:leftChars="50" w:firstLine="480" w:firstLineChars="150"/>
        <w:textAlignment w:val="auto"/>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494AABFC">
      <w:pPr>
        <w:keepNext w:val="0"/>
        <w:keepLines w:val="0"/>
        <w:pageBreakBefore w:val="0"/>
        <w:widowControl w:val="0"/>
        <w:kinsoku/>
        <w:wordWrap/>
        <w:overflowPunct/>
        <w:topLinePunct w:val="0"/>
        <w:autoSpaceDE/>
        <w:autoSpaceDN/>
        <w:bidi w:val="0"/>
        <w:adjustRightInd/>
        <w:snapToGrid/>
        <w:spacing w:line="560" w:lineRule="exact"/>
        <w:ind w:left="105" w:leftChars="50" w:firstLine="480" w:firstLineChars="150"/>
        <w:textAlignment w:val="auto"/>
        <w:rPr>
          <w:rFonts w:hint="eastAsia" w:ascii="楷体_GB2312" w:eastAsia="楷体_GB2312"/>
          <w:sz w:val="32"/>
          <w:szCs w:val="32"/>
        </w:rPr>
      </w:pPr>
      <w:r>
        <w:rPr>
          <w:rFonts w:hint="eastAsia" w:ascii="仿宋_GB2312" w:eastAsia="仿宋_GB2312"/>
          <w:sz w:val="32"/>
          <w:szCs w:val="32"/>
        </w:rPr>
        <w:t>根据202</w:t>
      </w:r>
      <w:r>
        <w:rPr>
          <w:rFonts w:hint="eastAsia" w:ascii="仿宋_GB2312" w:eastAsia="仿宋_GB2312"/>
          <w:sz w:val="32"/>
          <w:szCs w:val="32"/>
          <w:lang w:val="en-US" w:eastAsia="zh-CN"/>
        </w:rPr>
        <w:t>4</w:t>
      </w:r>
      <w:r>
        <w:rPr>
          <w:rFonts w:hint="eastAsia" w:ascii="仿宋_GB2312" w:eastAsia="仿宋_GB2312"/>
          <w:sz w:val="32"/>
          <w:szCs w:val="32"/>
        </w:rPr>
        <w:t>年度部门整体支出绩效评价指标体系，</w:t>
      </w:r>
      <w:r>
        <w:rPr>
          <w:rFonts w:hint="eastAsia" w:eastAsia="仿宋_GB2312"/>
          <w:b w:val="0"/>
          <w:color w:val="333333"/>
          <w:kern w:val="0"/>
          <w:sz w:val="32"/>
          <w:szCs w:val="32"/>
        </w:rPr>
        <w:t>从整体情况来看</w:t>
      </w:r>
      <w:r>
        <w:rPr>
          <w:rFonts w:hint="eastAsia" w:ascii="仿宋_GB2312" w:eastAsia="仿宋_GB2312"/>
          <w:sz w:val="32"/>
          <w:szCs w:val="32"/>
          <w:lang w:eastAsia="zh-CN"/>
        </w:rPr>
        <w:t>我部门</w:t>
      </w:r>
      <w:r>
        <w:rPr>
          <w:rFonts w:hint="eastAsia" w:ascii="仿宋_GB2312" w:eastAsia="仿宋_GB2312"/>
          <w:sz w:val="32"/>
          <w:szCs w:val="32"/>
        </w:rPr>
        <w:t>评分等级为“优秀”。</w:t>
      </w:r>
    </w:p>
    <w:p w14:paraId="69A7E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14:paraId="30394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eastAsia="仿宋_GB2312"/>
          <w:b w:val="0"/>
          <w:color w:val="333333"/>
          <w:kern w:val="0"/>
          <w:sz w:val="32"/>
          <w:szCs w:val="32"/>
          <w:lang w:eastAsia="zh-CN"/>
        </w:rPr>
        <w:t>我部门将继续加强对所属单位预算绩效的管理，要求所属预算单位须合理安排项目支出，在充分掌握工作开展情况的基础上</w:t>
      </w:r>
      <w:r>
        <w:rPr>
          <w:rFonts w:hint="eastAsia" w:ascii="仿宋_GB2312" w:hAnsi="宋体" w:eastAsia="仿宋_GB2312" w:cs="宋体"/>
          <w:color w:val="000000"/>
          <w:kern w:val="0"/>
          <w:sz w:val="32"/>
          <w:szCs w:val="32"/>
        </w:rPr>
        <w:t>对</w:t>
      </w:r>
      <w:r>
        <w:rPr>
          <w:rFonts w:hint="eastAsia" w:ascii="仿宋_GB2312" w:hAnsi="宋体" w:eastAsia="仿宋_GB2312" w:cs="宋体"/>
          <w:color w:val="000000"/>
          <w:kern w:val="0"/>
          <w:sz w:val="32"/>
          <w:szCs w:val="32"/>
          <w:lang w:eastAsia="zh-CN"/>
        </w:rPr>
        <w:t>所需资金</w:t>
      </w:r>
      <w:r>
        <w:rPr>
          <w:rFonts w:hint="eastAsia" w:ascii="仿宋_GB2312" w:hAnsi="宋体" w:eastAsia="仿宋_GB2312" w:cs="宋体"/>
          <w:color w:val="000000"/>
          <w:kern w:val="0"/>
          <w:sz w:val="32"/>
          <w:szCs w:val="32"/>
        </w:rPr>
        <w:t>做好精算</w:t>
      </w:r>
      <w:r>
        <w:rPr>
          <w:rFonts w:hint="eastAsia" w:ascii="仿宋_GB2312" w:hAnsi="宋体" w:eastAsia="仿宋_GB2312" w:cs="宋体"/>
          <w:color w:val="000000"/>
          <w:kern w:val="0"/>
          <w:sz w:val="32"/>
          <w:szCs w:val="32"/>
          <w:lang w:eastAsia="zh-CN"/>
        </w:rPr>
        <w:t>和支出安排；</w:t>
      </w:r>
      <w:r>
        <w:rPr>
          <w:rFonts w:hint="eastAsia" w:eastAsia="仿宋_GB2312"/>
          <w:b w:val="0"/>
          <w:color w:val="333333"/>
          <w:kern w:val="0"/>
          <w:sz w:val="32"/>
          <w:szCs w:val="32"/>
          <w:lang w:eastAsia="zh-CN"/>
        </w:rPr>
        <w:t>并</w:t>
      </w:r>
      <w:r>
        <w:rPr>
          <w:rFonts w:hint="eastAsia" w:ascii="仿宋_GB2312" w:hAnsi="宋体" w:eastAsia="仿宋_GB2312" w:cs="宋体"/>
          <w:color w:val="000000"/>
          <w:kern w:val="0"/>
          <w:sz w:val="32"/>
          <w:szCs w:val="32"/>
        </w:rPr>
        <w:t>结合项目实际情况，合理制定绩效目标</w:t>
      </w:r>
      <w:r>
        <w:rPr>
          <w:rFonts w:hint="eastAsia" w:ascii="仿宋_GB2312" w:hAnsi="宋体" w:eastAsia="仿宋_GB2312" w:cs="宋体"/>
          <w:color w:val="000000"/>
          <w:kern w:val="0"/>
          <w:sz w:val="32"/>
          <w:szCs w:val="32"/>
          <w:lang w:eastAsia="zh-CN"/>
        </w:rPr>
        <w:t>，</w:t>
      </w:r>
      <w:r>
        <w:rPr>
          <w:rFonts w:hint="eastAsia" w:eastAsia="仿宋_GB2312"/>
          <w:b w:val="0"/>
          <w:color w:val="333333"/>
          <w:kern w:val="0"/>
          <w:sz w:val="32"/>
          <w:szCs w:val="32"/>
          <w:lang w:eastAsia="zh-CN"/>
        </w:rPr>
        <w:t>严格项目资金管理，切实提高财政资金使用效益。</w:t>
      </w:r>
      <w:r>
        <w:rPr>
          <w:rFonts w:hint="eastAsia" w:ascii="方正小标宋简体" w:eastAsia="方正小标宋简体"/>
          <w:sz w:val="36"/>
          <w:szCs w:val="36"/>
        </w:rPr>
        <w:t xml:space="preserve"> </w:t>
      </w:r>
    </w:p>
    <w:p w14:paraId="6A98EFDB">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decorative"/>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D116">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E7405">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58E7405">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14:paraId="7AB204F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CF0FB"/>
    <w:multiLevelType w:val="singleLevel"/>
    <w:tmpl w:val="99ACF0FB"/>
    <w:lvl w:ilvl="0" w:tentative="0">
      <w:start w:val="3"/>
      <w:numFmt w:val="chineseCounting"/>
      <w:suff w:val="nothing"/>
      <w:lvlText w:val="%1、"/>
      <w:lvlJc w:val="left"/>
      <w:rPr>
        <w:rFonts w:hint="eastAsia"/>
      </w:rPr>
    </w:lvl>
  </w:abstractNum>
  <w:abstractNum w:abstractNumId="1">
    <w:nsid w:val="A8D4BA31"/>
    <w:multiLevelType w:val="singleLevel"/>
    <w:tmpl w:val="A8D4BA3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mU2NjE4NTk3MDk2MTIwZDIzMzc5N2QwMTA0MjAifQ=="/>
  </w:docVars>
  <w:rsids>
    <w:rsidRoot w:val="5B1D39DF"/>
    <w:rsid w:val="001C7834"/>
    <w:rsid w:val="0023434C"/>
    <w:rsid w:val="00465181"/>
    <w:rsid w:val="0057202C"/>
    <w:rsid w:val="005E3946"/>
    <w:rsid w:val="0060746B"/>
    <w:rsid w:val="00826643"/>
    <w:rsid w:val="00954F6E"/>
    <w:rsid w:val="00B03B70"/>
    <w:rsid w:val="00CF07EE"/>
    <w:rsid w:val="00E617B2"/>
    <w:rsid w:val="00F42C33"/>
    <w:rsid w:val="04855B08"/>
    <w:rsid w:val="146D6D3F"/>
    <w:rsid w:val="179803EC"/>
    <w:rsid w:val="268F4C66"/>
    <w:rsid w:val="2AB321E2"/>
    <w:rsid w:val="2ABD42F3"/>
    <w:rsid w:val="3FE35F91"/>
    <w:rsid w:val="41C84774"/>
    <w:rsid w:val="49397E9B"/>
    <w:rsid w:val="4EDB2852"/>
    <w:rsid w:val="4F9C4B2D"/>
    <w:rsid w:val="58EA2BFF"/>
    <w:rsid w:val="5B1D39DF"/>
    <w:rsid w:val="5F0A7266"/>
    <w:rsid w:val="60FD08C3"/>
    <w:rsid w:val="63235D12"/>
    <w:rsid w:val="6D497489"/>
    <w:rsid w:val="6E0E5CF7"/>
    <w:rsid w:val="759E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1"/>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szCs w:val="24"/>
    </w:rPr>
  </w:style>
  <w:style w:type="paragraph" w:styleId="7">
    <w:name w:val="Body Text First Indent 2"/>
    <w:basedOn w:val="2"/>
    <w:qFormat/>
    <w:uiPriority w:val="0"/>
    <w:pPr>
      <w:ind w:firstLine="420" w:firstLineChars="200"/>
    </w:pPr>
    <w:rPr>
      <w:szCs w:val="24"/>
    </w:rPr>
  </w:style>
  <w:style w:type="character" w:customStyle="1" w:styleId="10">
    <w:name w:val="页眉 字符"/>
    <w:basedOn w:val="9"/>
    <w:link w:val="5"/>
    <w:qFormat/>
    <w:uiPriority w:val="0"/>
    <w:rPr>
      <w:rFonts w:ascii="Times New Roman" w:hAnsi="Times New Roman" w:eastAsia="宋体" w:cs="Times New Roman"/>
      <w:kern w:val="2"/>
      <w:sz w:val="18"/>
      <w:szCs w:val="18"/>
    </w:rPr>
  </w:style>
  <w:style w:type="character" w:customStyle="1" w:styleId="11">
    <w:name w:val="批注框文本 字符"/>
    <w:basedOn w:val="9"/>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2689</Words>
  <Characters>2846</Characters>
  <Lines>3</Lines>
  <Paragraphs>1</Paragraphs>
  <TotalTime>0</TotalTime>
  <ScaleCrop>false</ScaleCrop>
  <LinksUpToDate>false</LinksUpToDate>
  <CharactersWithSpaces>2903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云雾迷蒙</cp:lastModifiedBy>
  <cp:lastPrinted>2024-02-27T01:50:00Z</cp:lastPrinted>
  <dcterms:modified xsi:type="dcterms:W3CDTF">2025-09-03T08:18:55Z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A2C91FAC2130489A88ADEBAF9630223B_13</vt:lpwstr>
  </property>
  <property fmtid="{D5CDD505-2E9C-101B-9397-08002B2CF9AE}" pid="4" name="KSOTemplateDocerSaveRecord">
    <vt:lpwstr>eyJoZGlkIjoiMDFmMmU2NjE4NTk3MDk2MTIwZDIzMzc5N2QwMTA0MjAiLCJ1c2VySWQiOiIyOTkyNTk2NzIifQ==</vt:lpwstr>
  </property>
</Properties>
</file>