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9B" w:rsidRDefault="00594E9B">
      <w:pPr>
        <w:pStyle w:val="CHY-1"/>
        <w:spacing w:line="560" w:lineRule="exact"/>
      </w:pPr>
    </w:p>
    <w:p w:rsidR="00594E9B" w:rsidRDefault="00E9709C">
      <w:pPr>
        <w:pStyle w:val="CHY-1"/>
        <w:spacing w:line="560" w:lineRule="exact"/>
      </w:pPr>
      <w:r>
        <w:rPr>
          <w:rFonts w:hint="eastAsia"/>
        </w:rPr>
        <w:t>项目支出绩效评价报告</w:t>
      </w:r>
    </w:p>
    <w:p w:rsidR="00594E9B" w:rsidRDefault="00E9709C">
      <w:pPr>
        <w:pStyle w:val="CHY-10"/>
        <w:spacing w:line="560" w:lineRule="exact"/>
        <w:ind w:firstLine="632"/>
      </w:pPr>
      <w:r>
        <w:rPr>
          <w:rFonts w:hint="eastAsia"/>
        </w:rPr>
        <w:t>基本情况</w:t>
      </w:r>
    </w:p>
    <w:p w:rsidR="00594E9B" w:rsidRDefault="00E9709C">
      <w:pPr>
        <w:pStyle w:val="CHY-20"/>
        <w:spacing w:line="560" w:lineRule="exact"/>
      </w:pPr>
      <w:r>
        <w:rPr>
          <w:rFonts w:hint="eastAsia"/>
        </w:rPr>
        <w:t>项目概况</w:t>
      </w:r>
    </w:p>
    <w:p w:rsidR="00594E9B" w:rsidRDefault="0022195E">
      <w:pPr>
        <w:pStyle w:val="CHY-4"/>
        <w:spacing w:line="560" w:lineRule="exact"/>
      </w:pPr>
      <w:r w:rsidRPr="00B17103">
        <w:rPr>
          <w:rFonts w:hint="eastAsia"/>
        </w:rPr>
        <w:t>朝阳</w:t>
      </w:r>
      <w:proofErr w:type="gramStart"/>
      <w:r w:rsidRPr="00B17103">
        <w:rPr>
          <w:rFonts w:hint="eastAsia"/>
        </w:rPr>
        <w:t>区电子</w:t>
      </w:r>
      <w:proofErr w:type="gramEnd"/>
      <w:r w:rsidRPr="00B17103">
        <w:rPr>
          <w:rFonts w:hint="eastAsia"/>
        </w:rPr>
        <w:t>政务工作基于政务外网开展，政务外网是承载朝阳区内各级党政机关、事业单位、社会团体、国有企业等单位信息传递、公文流转、视频会议等办公业务的内部专用网络。根据 《北京市政务外网管理办法》（</w:t>
      </w:r>
      <w:proofErr w:type="gramStart"/>
      <w:r w:rsidRPr="00B17103">
        <w:rPr>
          <w:rFonts w:hint="eastAsia"/>
        </w:rPr>
        <w:t>京经信委</w:t>
      </w:r>
      <w:proofErr w:type="gramEnd"/>
      <w:r w:rsidRPr="00B17103">
        <w:rPr>
          <w:rFonts w:hint="eastAsia"/>
        </w:rPr>
        <w:t>发〔2014〕60号）等相关规定，</w:t>
      </w:r>
      <w:proofErr w:type="gramStart"/>
      <w:r w:rsidRPr="00B17103">
        <w:rPr>
          <w:rFonts w:hint="eastAsia"/>
        </w:rPr>
        <w:t>区</w:t>
      </w:r>
      <w:r w:rsidR="0060074A">
        <w:rPr>
          <w:rFonts w:hint="eastAsia"/>
        </w:rPr>
        <w:t>数据</w:t>
      </w:r>
      <w:proofErr w:type="gramEnd"/>
      <w:r w:rsidR="0060074A">
        <w:rPr>
          <w:rFonts w:hint="eastAsia"/>
        </w:rPr>
        <w:t>局</w:t>
      </w:r>
      <w:r w:rsidRPr="00B17103">
        <w:rPr>
          <w:rFonts w:hint="eastAsia"/>
        </w:rPr>
        <w:t>作为朝阳区信息化工作主管部门负责统筹区内政务外网专线管理。本项目包含政务专网、金财专网、社区（村）接入三类政务专线租用费用</w:t>
      </w:r>
      <w:r w:rsidRPr="00B17103">
        <w:t>。</w:t>
      </w:r>
    </w:p>
    <w:p w:rsidR="00594E9B" w:rsidRDefault="00E9709C">
      <w:pPr>
        <w:pStyle w:val="CHY-20"/>
        <w:spacing w:line="560" w:lineRule="exact"/>
      </w:pPr>
      <w:r>
        <w:rPr>
          <w:rFonts w:hint="eastAsia"/>
        </w:rPr>
        <w:t>项目绩效目标。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项目总体目标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保障区级政务专线、金财网专线、社区（村）级线路的安全稳定运行。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项目具体绩效指标</w:t>
      </w:r>
    </w:p>
    <w:p w:rsidR="00594E9B" w:rsidRDefault="00E9709C">
      <w:pPr>
        <w:pStyle w:val="CHY-40"/>
        <w:spacing w:line="560" w:lineRule="exact"/>
      </w:pPr>
      <w:r>
        <w:rPr>
          <w:rFonts w:hint="eastAsia"/>
        </w:rPr>
        <w:t>产出数量指标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提供区级政务专线数量：不低于</w:t>
      </w:r>
      <w:r>
        <w:t>750</w:t>
      </w:r>
      <w:r>
        <w:rPr>
          <w:rFonts w:hint="eastAsia"/>
        </w:rPr>
        <w:t>条，按实际需求调整；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提供社区（村）级线路数量：不低于</w:t>
      </w:r>
      <w:r>
        <w:rPr>
          <w:rFonts w:hint="eastAsia"/>
        </w:rPr>
        <w:t>400</w:t>
      </w:r>
      <w:r>
        <w:rPr>
          <w:rFonts w:hint="eastAsia"/>
        </w:rPr>
        <w:t>条，按实际需求调整。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提供金财网专线线路数量：不低于</w:t>
      </w:r>
      <w:r>
        <w:t>3</w:t>
      </w:r>
      <w:r>
        <w:t>00</w:t>
      </w:r>
      <w:r>
        <w:rPr>
          <w:rFonts w:hint="eastAsia"/>
        </w:rPr>
        <w:t>条，按实际需求调整；</w:t>
      </w:r>
    </w:p>
    <w:p w:rsidR="00594E9B" w:rsidRDefault="00E9709C">
      <w:pPr>
        <w:pStyle w:val="CHY-40"/>
        <w:spacing w:line="560" w:lineRule="exact"/>
      </w:pPr>
      <w:r>
        <w:rPr>
          <w:rFonts w:hint="eastAsia"/>
        </w:rPr>
        <w:t>产出质量指标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lastRenderedPageBreak/>
        <w:t>政务专网专线，单条专线可用率：不低于</w:t>
      </w:r>
      <w:r>
        <w:rPr>
          <w:rFonts w:hint="eastAsia"/>
        </w:rPr>
        <w:t>99.9%</w:t>
      </w:r>
      <w:r>
        <w:rPr>
          <w:rFonts w:hint="eastAsia"/>
        </w:rPr>
        <w:t>；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金财网专线单，单条专线可用率：不低于</w:t>
      </w:r>
      <w:r>
        <w:rPr>
          <w:rFonts w:hint="eastAsia"/>
        </w:rPr>
        <w:t>99.8%</w:t>
      </w:r>
      <w:r>
        <w:rPr>
          <w:rFonts w:hint="eastAsia"/>
        </w:rPr>
        <w:t>；</w:t>
      </w:r>
    </w:p>
    <w:p w:rsidR="00594E9B" w:rsidRDefault="00E9709C">
      <w:pPr>
        <w:pStyle w:val="CHY-4"/>
        <w:spacing w:line="560" w:lineRule="exact"/>
        <w:rPr>
          <w:rFonts w:ascii="Times New Roman" w:hAnsi="Times New Roman"/>
          <w:bCs/>
          <w:kern w:val="44"/>
          <w:szCs w:val="44"/>
        </w:rPr>
      </w:pPr>
      <w:r>
        <w:rPr>
          <w:rFonts w:ascii="Times New Roman" w:hAnsi="Times New Roman" w:hint="eastAsia"/>
          <w:bCs/>
          <w:kern w:val="44"/>
          <w:szCs w:val="44"/>
        </w:rPr>
        <w:t>社区（村）政务外网接入单条专线可用率：不低于</w:t>
      </w:r>
      <w:r>
        <w:rPr>
          <w:rFonts w:ascii="Times New Roman" w:hAnsi="Times New Roman" w:hint="eastAsia"/>
          <w:bCs/>
          <w:kern w:val="44"/>
          <w:szCs w:val="44"/>
        </w:rPr>
        <w:t>99.8%</w:t>
      </w:r>
      <w:r>
        <w:rPr>
          <w:rFonts w:ascii="Times New Roman" w:hAnsi="Times New Roman" w:hint="eastAsia"/>
          <w:bCs/>
          <w:kern w:val="44"/>
          <w:szCs w:val="44"/>
        </w:rPr>
        <w:t>。</w:t>
      </w:r>
    </w:p>
    <w:p w:rsidR="00594E9B" w:rsidRDefault="00E9709C">
      <w:pPr>
        <w:pStyle w:val="CHY-40"/>
        <w:spacing w:line="560" w:lineRule="exact"/>
      </w:pPr>
      <w:r>
        <w:rPr>
          <w:rFonts w:hint="eastAsia"/>
        </w:rPr>
        <w:t>产出时效指标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故障修复时间小于</w:t>
      </w:r>
      <w:r>
        <w:rPr>
          <w:rFonts w:hint="eastAsia"/>
        </w:rPr>
        <w:t>2</w:t>
      </w:r>
      <w:r>
        <w:rPr>
          <w:rFonts w:hint="eastAsia"/>
        </w:rPr>
        <w:t>小时</w:t>
      </w:r>
    </w:p>
    <w:p w:rsidR="00594E9B" w:rsidRDefault="00E9709C">
      <w:pPr>
        <w:pStyle w:val="CHY-40"/>
        <w:spacing w:line="560" w:lineRule="exact"/>
      </w:pPr>
      <w:r>
        <w:rPr>
          <w:rFonts w:hint="eastAsia"/>
        </w:rPr>
        <w:t>产出成本指标</w:t>
      </w:r>
    </w:p>
    <w:p w:rsidR="00594E9B" w:rsidRDefault="00E9709C">
      <w:pPr>
        <w:pStyle w:val="CHY-4"/>
        <w:spacing w:line="560" w:lineRule="exact"/>
      </w:pPr>
      <w:r>
        <w:t>20</w:t>
      </w:r>
      <w:r>
        <w:rPr>
          <w:rFonts w:hint="eastAsia"/>
        </w:rPr>
        <w:t>24</w:t>
      </w:r>
      <w:r>
        <w:rPr>
          <w:rFonts w:hint="eastAsia"/>
        </w:rPr>
        <w:t>年支出总金额：</w:t>
      </w:r>
      <w:r>
        <w:rPr>
          <w:rFonts w:ascii="Times New Roman" w:hAnsi="Times New Roman"/>
        </w:rPr>
        <w:t>4564.7413</w:t>
      </w:r>
      <w:r>
        <w:t>万元</w:t>
      </w:r>
      <w:r>
        <w:rPr>
          <w:rFonts w:hint="eastAsia"/>
        </w:rPr>
        <w:t>（其中，</w:t>
      </w:r>
      <w:proofErr w:type="gramStart"/>
      <w:r>
        <w:rPr>
          <w:rFonts w:hint="eastAsia"/>
        </w:rPr>
        <w:t>朝阳园支付</w:t>
      </w:r>
      <w:proofErr w:type="gramEnd"/>
      <w:r>
        <w:rPr>
          <w:rFonts w:hint="eastAsia"/>
        </w:rPr>
        <w:t>2064.79272</w:t>
      </w:r>
      <w:r>
        <w:rPr>
          <w:rFonts w:hint="eastAsia"/>
        </w:rPr>
        <w:t>万元，朝阳</w:t>
      </w:r>
      <w:proofErr w:type="gramStart"/>
      <w:r>
        <w:rPr>
          <w:rFonts w:hint="eastAsia"/>
        </w:rPr>
        <w:t>区数据局支</w:t>
      </w:r>
      <w:proofErr w:type="gramEnd"/>
      <w:r>
        <w:rPr>
          <w:rFonts w:hint="eastAsia"/>
        </w:rPr>
        <w:t>付</w:t>
      </w:r>
      <w:r>
        <w:rPr>
          <w:rFonts w:hint="eastAsia"/>
        </w:rPr>
        <w:t>2499.94858</w:t>
      </w:r>
      <w:r>
        <w:rPr>
          <w:rFonts w:hint="eastAsia"/>
        </w:rPr>
        <w:t>万元）。</w:t>
      </w:r>
    </w:p>
    <w:p w:rsidR="00594E9B" w:rsidRDefault="00E9709C">
      <w:pPr>
        <w:pStyle w:val="CHY-40"/>
        <w:spacing w:line="560" w:lineRule="exact"/>
      </w:pPr>
      <w:r>
        <w:rPr>
          <w:rFonts w:hint="eastAsia"/>
        </w:rPr>
        <w:t>效益指标</w:t>
      </w:r>
    </w:p>
    <w:p w:rsidR="00594E9B" w:rsidRDefault="00E9709C">
      <w:pPr>
        <w:adjustRightInd w:val="0"/>
        <w:snapToGrid w:val="0"/>
        <w:spacing w:line="560" w:lineRule="exact"/>
        <w:rPr>
          <w:rFonts w:ascii="Times New Roman" w:hAnsi="Times New Roman"/>
          <w:bCs/>
          <w:kern w:val="44"/>
          <w:szCs w:val="44"/>
        </w:rPr>
      </w:pPr>
      <w:r>
        <w:rPr>
          <w:rFonts w:ascii="Times New Roman" w:hAnsi="Times New Roman" w:hint="eastAsia"/>
          <w:bCs/>
          <w:kern w:val="44"/>
          <w:szCs w:val="44"/>
        </w:rPr>
        <w:t>社会效益指标：保障区内各政务接入节点互联互通：优。</w:t>
      </w:r>
    </w:p>
    <w:p w:rsidR="00594E9B" w:rsidRDefault="00E9709C">
      <w:pPr>
        <w:pStyle w:val="CHY-40"/>
        <w:spacing w:line="560" w:lineRule="exact"/>
      </w:pPr>
      <w:r>
        <w:rPr>
          <w:rFonts w:hint="eastAsia"/>
        </w:rPr>
        <w:t>服务对象满意度指标</w:t>
      </w:r>
      <w:r>
        <w:rPr>
          <w:rFonts w:hint="eastAsia"/>
        </w:rPr>
        <w:t xml:space="preserve"> 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专线用户对专线满意率：大于</w:t>
      </w:r>
      <w:r>
        <w:rPr>
          <w:rFonts w:hint="eastAsia"/>
        </w:rPr>
        <w:t>90%</w:t>
      </w:r>
      <w:r>
        <w:rPr>
          <w:rFonts w:hint="eastAsia"/>
        </w:rPr>
        <w:t>。</w:t>
      </w:r>
    </w:p>
    <w:p w:rsidR="0022195E" w:rsidRPr="00B17103" w:rsidRDefault="0022195E" w:rsidP="0022195E">
      <w:pPr>
        <w:pStyle w:val="CHY-10"/>
        <w:ind w:firstLineChars="89" w:firstLine="281"/>
      </w:pPr>
      <w:r w:rsidRPr="00B17103">
        <w:rPr>
          <w:rFonts w:hint="eastAsia"/>
        </w:rPr>
        <w:t>绩效评价工作开展情况</w:t>
      </w:r>
    </w:p>
    <w:p w:rsidR="0022195E" w:rsidRPr="00002D59" w:rsidRDefault="0022195E" w:rsidP="0022195E">
      <w:pPr>
        <w:pStyle w:val="CHY-20"/>
        <w:ind w:firstLineChars="89" w:firstLine="281"/>
      </w:pPr>
      <w:r w:rsidRPr="00002D59">
        <w:rPr>
          <w:rFonts w:hint="eastAsia"/>
        </w:rPr>
        <w:t>绩效评价目的、对象和范围。</w:t>
      </w:r>
    </w:p>
    <w:p w:rsidR="0022195E" w:rsidRPr="00002D59" w:rsidRDefault="0022195E" w:rsidP="0022195E">
      <w:pPr>
        <w:pStyle w:val="CHY-4"/>
      </w:pPr>
      <w:r w:rsidRPr="00002D59">
        <w:rPr>
          <w:rFonts w:hint="eastAsia"/>
        </w:rPr>
        <w:t>为了</w:t>
      </w:r>
      <w:r w:rsidRPr="00002D59">
        <w:t>提高项目的效益和效率，</w:t>
      </w:r>
      <w:r w:rsidR="00002D59" w:rsidRPr="00002D59">
        <w:t>评估项目的实施效果</w:t>
      </w:r>
      <w:r w:rsidR="00002D59">
        <w:rPr>
          <w:rFonts w:hint="eastAsia"/>
        </w:rPr>
        <w:t>，</w:t>
      </w:r>
      <w:r w:rsidRPr="00002D59">
        <w:t>促进政府资源的合理配置和有效利用</w:t>
      </w:r>
      <w:r w:rsidRPr="00002D59">
        <w:rPr>
          <w:rFonts w:hint="eastAsia"/>
        </w:rPr>
        <w:t>，开展本次绩效评价工作。项目评价对象为朝阳政务专网专线、光纤租用费（政府采购）。</w:t>
      </w:r>
    </w:p>
    <w:p w:rsidR="0022195E" w:rsidRPr="00002D59" w:rsidRDefault="0022195E" w:rsidP="0022195E">
      <w:pPr>
        <w:pStyle w:val="CHY-20"/>
        <w:ind w:firstLineChars="89" w:firstLine="281"/>
      </w:pPr>
      <w:r w:rsidRPr="00002D59">
        <w:rPr>
          <w:rFonts w:hint="eastAsia"/>
        </w:rPr>
        <w:t>绩效评价原则、评价指标体系、评价方法、评价标准。</w:t>
      </w:r>
    </w:p>
    <w:p w:rsidR="0022195E" w:rsidRPr="0022195E" w:rsidRDefault="0022195E" w:rsidP="00002D59">
      <w:pPr>
        <w:pStyle w:val="CHY-4"/>
        <w:rPr>
          <w:rFonts w:hint="eastAsia"/>
        </w:rPr>
      </w:pPr>
      <w:r w:rsidRPr="00002D59">
        <w:rPr>
          <w:rFonts w:hint="eastAsia"/>
        </w:rPr>
        <w:t>本次绩效评价秉承</w:t>
      </w:r>
      <w:r w:rsidRPr="00002D59">
        <w:t>科学性、客观性、公正性和可操作性的原则，确保评价结果的准确性和可靠性。</w:t>
      </w:r>
      <w:r w:rsidRPr="00002D59">
        <w:rPr>
          <w:rFonts w:hint="eastAsia"/>
        </w:rPr>
        <w:t>通过自评的方式</w:t>
      </w:r>
      <w:r w:rsidRPr="00002D59">
        <w:rPr>
          <w:rFonts w:ascii="Times New Roman" w:hAnsi="Times New Roman"/>
          <w:bCs/>
          <w:kern w:val="44"/>
          <w:szCs w:val="44"/>
        </w:rPr>
        <w:t>，对</w:t>
      </w:r>
      <w:r w:rsidRPr="00002D59">
        <w:rPr>
          <w:rFonts w:ascii="Times New Roman" w:hAnsi="Times New Roman"/>
        </w:rPr>
        <w:t>项目必要性</w:t>
      </w:r>
      <w:r w:rsidRPr="00002D59">
        <w:rPr>
          <w:rFonts w:ascii="Times New Roman" w:hAnsi="Times New Roman"/>
          <w:bCs/>
          <w:kern w:val="44"/>
          <w:szCs w:val="44"/>
        </w:rPr>
        <w:t>、</w:t>
      </w:r>
      <w:r w:rsidRPr="00002D59">
        <w:rPr>
          <w:rFonts w:ascii="Times New Roman" w:hAnsi="Times New Roman"/>
        </w:rPr>
        <w:t>项目可行性</w:t>
      </w:r>
      <w:r w:rsidRPr="00002D59">
        <w:rPr>
          <w:rFonts w:ascii="Times New Roman" w:hAnsi="Times New Roman"/>
          <w:bCs/>
          <w:kern w:val="44"/>
          <w:szCs w:val="44"/>
        </w:rPr>
        <w:t>、</w:t>
      </w:r>
      <w:r w:rsidRPr="00002D59">
        <w:rPr>
          <w:rFonts w:ascii="Times New Roman" w:hAnsi="Times New Roman"/>
        </w:rPr>
        <w:t>项目经济性</w:t>
      </w:r>
      <w:r w:rsidRPr="00002D59">
        <w:rPr>
          <w:rFonts w:ascii="Times New Roman" w:hAnsi="Times New Roman"/>
          <w:bCs/>
          <w:kern w:val="44"/>
          <w:szCs w:val="44"/>
        </w:rPr>
        <w:t>、</w:t>
      </w:r>
      <w:r w:rsidRPr="00002D59">
        <w:rPr>
          <w:rFonts w:ascii="Times New Roman" w:hAnsi="Times New Roman"/>
        </w:rPr>
        <w:t>项目效率性</w:t>
      </w:r>
      <w:r w:rsidRPr="00002D59">
        <w:rPr>
          <w:rFonts w:ascii="Times New Roman" w:hAnsi="Times New Roman"/>
          <w:bCs/>
          <w:kern w:val="44"/>
          <w:szCs w:val="44"/>
        </w:rPr>
        <w:t>、</w:t>
      </w:r>
      <w:r w:rsidRPr="00002D59">
        <w:rPr>
          <w:rFonts w:ascii="Times New Roman" w:hAnsi="Times New Roman"/>
        </w:rPr>
        <w:t>项目效益性</w:t>
      </w:r>
      <w:r w:rsidRPr="00002D59">
        <w:rPr>
          <w:rFonts w:ascii="Times New Roman" w:hAnsi="Times New Roman"/>
          <w:bCs/>
          <w:kern w:val="44"/>
          <w:szCs w:val="44"/>
        </w:rPr>
        <w:t>五个方面进行评估</w:t>
      </w:r>
      <w:r w:rsidR="00002D59">
        <w:rPr>
          <w:rFonts w:ascii="Times New Roman" w:hAnsi="Times New Roman" w:hint="eastAsia"/>
          <w:bCs/>
          <w:kern w:val="44"/>
          <w:szCs w:val="44"/>
        </w:rPr>
        <w:t>。</w:t>
      </w:r>
    </w:p>
    <w:p w:rsidR="00594E9B" w:rsidRDefault="00E9709C">
      <w:pPr>
        <w:pStyle w:val="CHY-10"/>
        <w:spacing w:line="560" w:lineRule="exact"/>
        <w:ind w:firstLine="632"/>
      </w:pPr>
      <w:r>
        <w:rPr>
          <w:rFonts w:hint="eastAsia"/>
        </w:rPr>
        <w:lastRenderedPageBreak/>
        <w:t>综合评价情况及评价结论</w:t>
      </w:r>
    </w:p>
    <w:p w:rsidR="00594E9B" w:rsidRDefault="00E9709C">
      <w:pPr>
        <w:pStyle w:val="CHY-20"/>
        <w:spacing w:line="560" w:lineRule="exact"/>
      </w:pPr>
      <w:r>
        <w:rPr>
          <w:rFonts w:hint="eastAsia"/>
        </w:rPr>
        <w:t>项</w:t>
      </w:r>
      <w:r>
        <w:rPr>
          <w:rFonts w:hint="eastAsia"/>
        </w:rPr>
        <w:t>目必要性</w:t>
      </w:r>
    </w:p>
    <w:p w:rsidR="00594E9B" w:rsidRDefault="00E9709C">
      <w:pPr>
        <w:pStyle w:val="CHY-30"/>
        <w:spacing w:line="560" w:lineRule="exact"/>
      </w:pPr>
      <w:r>
        <w:t>政策相关性</w:t>
      </w:r>
    </w:p>
    <w:p w:rsidR="00594E9B" w:rsidRDefault="00E9709C">
      <w:pPr>
        <w:pStyle w:val="CHY-4"/>
        <w:spacing w:line="560" w:lineRule="exact"/>
      </w:pPr>
      <w:r>
        <w:rPr>
          <w:rFonts w:ascii="PingFang-SC-Regular" w:hAnsi="PingFang-SC-Regular"/>
          <w:color w:val="0D0D0D"/>
          <w:shd w:val="clear" w:color="auto" w:fill="FFFFFF"/>
        </w:rPr>
        <w:t>区级政务外网</w:t>
      </w:r>
      <w:r>
        <w:rPr>
          <w:rFonts w:ascii="PingFang-SC-Regular" w:hAnsi="PingFang-SC-Regular" w:hint="eastAsia"/>
          <w:color w:val="0D0D0D"/>
          <w:shd w:val="clear" w:color="auto" w:fill="FFFFFF"/>
        </w:rPr>
        <w:t>按照相关要求开展建设，一是市级文件</w:t>
      </w:r>
      <w:r>
        <w:rPr>
          <w:rFonts w:ascii="PingFang-SC-Regular" w:hAnsi="PingFang-SC-Regular" w:hint="eastAsia"/>
          <w:color w:val="0D0D0D"/>
          <w:shd w:val="clear" w:color="auto" w:fill="FFFFFF"/>
        </w:rPr>
        <w:t>《关于加强区级政务外网建设和管理的通知》</w:t>
      </w:r>
      <w:r>
        <w:rPr>
          <w:rFonts w:ascii="PingFang-SC-Regular" w:hAnsi="PingFang-SC-Regular" w:hint="eastAsia"/>
          <w:color w:val="0D0D0D"/>
          <w:shd w:val="clear" w:color="auto" w:fill="FFFFFF"/>
        </w:rPr>
        <w:t>要求</w:t>
      </w:r>
      <w:r>
        <w:rPr>
          <w:rFonts w:ascii="PingFang-SC-Regular" w:hAnsi="PingFang-SC-Regular"/>
          <w:color w:val="0D0D0D"/>
          <w:shd w:val="clear" w:color="auto" w:fill="FFFFFF"/>
        </w:rPr>
        <w:t>，</w:t>
      </w:r>
      <w:r>
        <w:rPr>
          <w:rFonts w:ascii="PingFang-SC-Regular" w:hAnsi="PingFang-SC-Regular" w:hint="eastAsia"/>
          <w:color w:val="0D0D0D"/>
          <w:shd w:val="clear" w:color="auto" w:fill="FFFFFF"/>
        </w:rPr>
        <w:t>各区</w:t>
      </w:r>
      <w:r>
        <w:rPr>
          <w:rFonts w:ascii="PingFang-SC-Regular" w:hAnsi="PingFang-SC-Regular"/>
          <w:color w:val="0D0D0D"/>
          <w:shd w:val="clear" w:color="auto" w:fill="FFFFFF"/>
        </w:rPr>
        <w:t>需提升</w:t>
      </w:r>
      <w:r>
        <w:rPr>
          <w:rFonts w:ascii="PingFang-SC-Regular" w:hAnsi="PingFang-SC-Regular" w:hint="eastAsia"/>
          <w:color w:val="0D0D0D"/>
          <w:shd w:val="clear" w:color="auto" w:fill="FFFFFF"/>
        </w:rPr>
        <w:t>政务外网</w:t>
      </w:r>
      <w:r>
        <w:rPr>
          <w:rFonts w:ascii="PingFang-SC-Regular" w:hAnsi="PingFang-SC-Regular"/>
          <w:color w:val="0D0D0D"/>
          <w:shd w:val="clear" w:color="auto" w:fill="FFFFFF"/>
        </w:rPr>
        <w:t>承载与</w:t>
      </w:r>
      <w:r>
        <w:rPr>
          <w:rFonts w:ascii="PingFang-SC-Regular" w:hAnsi="PingFang-SC-Regular" w:hint="eastAsia"/>
          <w:color w:val="0D0D0D"/>
          <w:shd w:val="clear" w:color="auto" w:fill="FFFFFF"/>
        </w:rPr>
        <w:t>应用</w:t>
      </w:r>
      <w:r>
        <w:rPr>
          <w:rFonts w:ascii="PingFang-SC-Regular" w:hAnsi="PingFang-SC-Regular"/>
          <w:color w:val="0D0D0D"/>
          <w:shd w:val="clear" w:color="auto" w:fill="FFFFFF"/>
        </w:rPr>
        <w:t>服务能力</w:t>
      </w:r>
      <w:r>
        <w:rPr>
          <w:rFonts w:ascii="PingFang-SC-Regular" w:hAnsi="PingFang-SC-Regular" w:hint="eastAsia"/>
          <w:color w:val="0D0D0D"/>
          <w:shd w:val="clear" w:color="auto" w:fill="FFFFFF"/>
        </w:rPr>
        <w:t>，扩大覆盖范围，</w:t>
      </w:r>
      <w:r>
        <w:rPr>
          <w:rFonts w:ascii="PingFang-SC-Regular" w:hAnsi="PingFang-SC-Regular"/>
          <w:color w:val="0D0D0D"/>
          <w:shd w:val="clear" w:color="auto" w:fill="FFFFFF"/>
        </w:rPr>
        <w:t>建成</w:t>
      </w:r>
      <w:r>
        <w:rPr>
          <w:rFonts w:ascii="PingFang-SC-Regular" w:hAnsi="PingFang-SC-Regular" w:hint="eastAsia"/>
          <w:color w:val="0D0D0D"/>
          <w:shd w:val="clear" w:color="auto" w:fill="FFFFFF"/>
        </w:rPr>
        <w:t>光纤接入的宽带政务外网，为电子政务提供可靠网络</w:t>
      </w:r>
      <w:r>
        <w:rPr>
          <w:rFonts w:ascii="PingFang-SC-Regular" w:hAnsi="PingFang-SC-Regular"/>
          <w:color w:val="0D0D0D"/>
          <w:shd w:val="clear" w:color="auto" w:fill="FFFFFF"/>
        </w:rPr>
        <w:t>支撑</w:t>
      </w:r>
      <w:r>
        <w:rPr>
          <w:rFonts w:ascii="PingFang-SC-Regular" w:hAnsi="PingFang-SC-Regular" w:hint="eastAsia"/>
          <w:color w:val="0D0D0D"/>
          <w:shd w:val="clear" w:color="auto" w:fill="FFFFFF"/>
        </w:rPr>
        <w:t>。</w:t>
      </w:r>
      <w:r>
        <w:rPr>
          <w:rFonts w:ascii="PingFang-SC-Regular" w:hAnsi="PingFang-SC-Regular" w:hint="eastAsia"/>
          <w:color w:val="0D0D0D"/>
          <w:shd w:val="clear" w:color="auto" w:fill="FFFFFF"/>
        </w:rPr>
        <w:t>同时，要求</w:t>
      </w:r>
      <w:r>
        <w:rPr>
          <w:rFonts w:ascii="PingFang-SC-Regular" w:hAnsi="PingFang-SC-Regular" w:hint="eastAsia"/>
          <w:color w:val="0D0D0D"/>
          <w:shd w:val="clear" w:color="auto" w:fill="FFFFFF"/>
        </w:rPr>
        <w:t>区级政务外网</w:t>
      </w:r>
      <w:r>
        <w:rPr>
          <w:rFonts w:ascii="PingFang-SC-Regular" w:hAnsi="PingFang-SC-Regular"/>
          <w:color w:val="0D0D0D"/>
          <w:shd w:val="clear" w:color="auto" w:fill="FFFFFF"/>
        </w:rPr>
        <w:t>要</w:t>
      </w:r>
      <w:proofErr w:type="gramStart"/>
      <w:r>
        <w:rPr>
          <w:rFonts w:ascii="PingFang-SC-Regular" w:hAnsi="PingFang-SC-Regular"/>
          <w:color w:val="0D0D0D"/>
          <w:shd w:val="clear" w:color="auto" w:fill="FFFFFF"/>
        </w:rPr>
        <w:t>接入</w:t>
      </w:r>
      <w:r>
        <w:rPr>
          <w:rFonts w:ascii="PingFang-SC-Regular" w:hAnsi="PingFang-SC-Regular" w:hint="eastAsia"/>
          <w:color w:val="0D0D0D"/>
          <w:shd w:val="clear" w:color="auto" w:fill="FFFFFF"/>
        </w:rPr>
        <w:t>各级</w:t>
      </w:r>
      <w:proofErr w:type="gramEnd"/>
      <w:r>
        <w:rPr>
          <w:rFonts w:ascii="PingFang-SC-Regular" w:hAnsi="PingFang-SC-Regular" w:hint="eastAsia"/>
          <w:color w:val="0D0D0D"/>
          <w:shd w:val="clear" w:color="auto" w:fill="FFFFFF"/>
        </w:rPr>
        <w:t>政务部门，实现街（乡）、社区（村）</w:t>
      </w:r>
      <w:r>
        <w:rPr>
          <w:rFonts w:ascii="PingFang-SC-Regular" w:hAnsi="PingFang-SC-Regular"/>
          <w:color w:val="0D0D0D"/>
          <w:shd w:val="clear" w:color="auto" w:fill="FFFFFF"/>
        </w:rPr>
        <w:t>全</w:t>
      </w:r>
      <w:r>
        <w:rPr>
          <w:rFonts w:ascii="PingFang-SC-Regular" w:hAnsi="PingFang-SC-Regular" w:hint="eastAsia"/>
          <w:color w:val="0D0D0D"/>
          <w:shd w:val="clear" w:color="auto" w:fill="FFFFFF"/>
        </w:rPr>
        <w:t>覆盖，居委会等</w:t>
      </w:r>
      <w:proofErr w:type="gramStart"/>
      <w:r>
        <w:rPr>
          <w:rFonts w:ascii="PingFang-SC-Regular" w:hAnsi="PingFang-SC-Regular"/>
          <w:color w:val="0D0D0D"/>
          <w:shd w:val="clear" w:color="auto" w:fill="FFFFFF"/>
        </w:rPr>
        <w:t>依</w:t>
      </w:r>
      <w:r>
        <w:rPr>
          <w:rFonts w:ascii="PingFang-SC-Regular" w:hAnsi="PingFang-SC-Regular" w:hint="eastAsia"/>
          <w:color w:val="0D0D0D"/>
          <w:shd w:val="clear" w:color="auto" w:fill="FFFFFF"/>
        </w:rPr>
        <w:t>业</w:t>
      </w:r>
      <w:proofErr w:type="gramEnd"/>
      <w:r>
        <w:rPr>
          <w:rFonts w:ascii="PingFang-SC-Regular" w:hAnsi="PingFang-SC-Regular" w:hint="eastAsia"/>
          <w:color w:val="0D0D0D"/>
          <w:shd w:val="clear" w:color="auto" w:fill="FFFFFF"/>
        </w:rPr>
        <w:t>务需求接入。</w:t>
      </w:r>
      <w:r>
        <w:rPr>
          <w:rFonts w:ascii="PingFang-SC-Regular" w:hAnsi="PingFang-SC-Regular" w:hint="eastAsia"/>
          <w:color w:val="0D0D0D"/>
          <w:shd w:val="clear" w:color="auto" w:fill="FFFFFF"/>
        </w:rPr>
        <w:t>二是市级文件</w:t>
      </w:r>
      <w:r>
        <w:rPr>
          <w:rFonts w:ascii="PingFang-SC-Regular" w:hAnsi="PingFang-SC-Regular" w:hint="eastAsia"/>
          <w:color w:val="0D0D0D"/>
          <w:shd w:val="clear" w:color="auto" w:fill="FFFFFF"/>
        </w:rPr>
        <w:t>《关于做好区级“金财专网”融合并入区级政务外网工作的通知》</w:t>
      </w:r>
      <w:r>
        <w:rPr>
          <w:rFonts w:ascii="PingFang-SC-Regular" w:hAnsi="PingFang-SC-Regular" w:hint="eastAsia"/>
          <w:color w:val="0D0D0D"/>
          <w:shd w:val="clear" w:color="auto" w:fill="FFFFFF"/>
        </w:rPr>
        <w:t>要求</w:t>
      </w:r>
      <w:r>
        <w:rPr>
          <w:rFonts w:ascii="PingFang-SC-Regular" w:hAnsi="PingFang-SC-Regular"/>
          <w:color w:val="0D0D0D"/>
          <w:shd w:val="clear" w:color="auto" w:fill="FFFFFF"/>
        </w:rPr>
        <w:t>，</w:t>
      </w:r>
      <w:r>
        <w:rPr>
          <w:rFonts w:ascii="PingFang-SC-Regular" w:hAnsi="PingFang-SC-Regular" w:hint="eastAsia"/>
          <w:color w:val="0D0D0D"/>
          <w:shd w:val="clear" w:color="auto" w:fill="FFFFFF"/>
        </w:rPr>
        <w:t>为推进财政部预算管理一体化建设</w:t>
      </w:r>
      <w:r>
        <w:rPr>
          <w:rFonts w:ascii="PingFang-SC-Regular" w:hAnsi="PingFang-SC-Regular"/>
          <w:color w:val="0D0D0D"/>
          <w:shd w:val="clear" w:color="auto" w:fill="FFFFFF"/>
        </w:rPr>
        <w:t>，将</w:t>
      </w:r>
      <w:r>
        <w:rPr>
          <w:rFonts w:ascii="PingFang-SC-Regular" w:hAnsi="PingFang-SC-Regular" w:hint="eastAsia"/>
          <w:color w:val="0D0D0D"/>
          <w:shd w:val="clear" w:color="auto" w:fill="FFFFFF"/>
        </w:rPr>
        <w:t>实施</w:t>
      </w:r>
      <w:r>
        <w:rPr>
          <w:rFonts w:ascii="PingFang-SC-Regular" w:hAnsi="PingFang-SC-Regular"/>
          <w:color w:val="0D0D0D"/>
          <w:shd w:val="clear" w:color="auto" w:fill="FFFFFF"/>
        </w:rPr>
        <w:t>“</w:t>
      </w:r>
      <w:r>
        <w:rPr>
          <w:rFonts w:ascii="PingFang-SC-Regular" w:hAnsi="PingFang-SC-Regular"/>
          <w:color w:val="0D0D0D"/>
          <w:shd w:val="clear" w:color="auto" w:fill="FFFFFF"/>
        </w:rPr>
        <w:t>金财专网</w:t>
      </w:r>
      <w:r>
        <w:rPr>
          <w:rFonts w:ascii="PingFang-SC-Regular" w:hAnsi="PingFang-SC-Regular"/>
          <w:color w:val="0D0D0D"/>
          <w:shd w:val="clear" w:color="auto" w:fill="FFFFFF"/>
        </w:rPr>
        <w:t>”</w:t>
      </w:r>
      <w:r>
        <w:rPr>
          <w:rFonts w:ascii="PingFang-SC-Regular" w:hAnsi="PingFang-SC-Regular" w:hint="eastAsia"/>
          <w:color w:val="0D0D0D"/>
          <w:shd w:val="clear" w:color="auto" w:fill="FFFFFF"/>
        </w:rPr>
        <w:t>并入工作。</w:t>
      </w:r>
    </w:p>
    <w:p w:rsidR="00594E9B" w:rsidRDefault="00E9709C">
      <w:pPr>
        <w:pStyle w:val="CHY-30"/>
        <w:spacing w:line="560" w:lineRule="exact"/>
      </w:pPr>
      <w:r>
        <w:t>职能相关性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《北京市政务外网</w:t>
      </w:r>
      <w:r>
        <w:rPr>
          <w:rFonts w:hint="eastAsia"/>
        </w:rPr>
        <w:t>管理办法》规定“区县信息化主管部门负责以下工作：（一）本区县政务外网的规划、建设、运维和管理……”，</w:t>
      </w:r>
      <w:r>
        <w:rPr>
          <w:rFonts w:hint="eastAsia"/>
        </w:rPr>
        <w:t>我单位</w:t>
      </w:r>
      <w:r>
        <w:rPr>
          <w:rFonts w:hint="eastAsia"/>
        </w:rPr>
        <w:t>作为区级信息化工作主管部门</w:t>
      </w:r>
      <w:r>
        <w:rPr>
          <w:rFonts w:hint="eastAsia"/>
        </w:rPr>
        <w:t>，</w:t>
      </w:r>
      <w:r>
        <w:rPr>
          <w:rFonts w:hint="eastAsia"/>
        </w:rPr>
        <w:t>负责统筹朝阳区政务外网专线管理</w:t>
      </w:r>
      <w:r>
        <w:rPr>
          <w:rFonts w:hint="eastAsia"/>
        </w:rPr>
        <w:t>工作</w:t>
      </w:r>
      <w:r>
        <w:rPr>
          <w:rFonts w:hint="eastAsia"/>
        </w:rPr>
        <w:t>。</w:t>
      </w:r>
    </w:p>
    <w:p w:rsidR="00594E9B" w:rsidRDefault="00E9709C">
      <w:pPr>
        <w:pStyle w:val="CHY-30"/>
        <w:spacing w:line="560" w:lineRule="exact"/>
      </w:pPr>
      <w:r>
        <w:t>需求相关性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保证朝阳区内各级党政机关、事业单位、社会团体和国有企业等单位信息传递、公文流转、视频会议等相关办公业务内部专用网络的畅通，包含政务</w:t>
      </w:r>
      <w:r>
        <w:rPr>
          <w:rFonts w:hint="eastAsia"/>
        </w:rPr>
        <w:t>外网专线</w:t>
      </w:r>
      <w:r>
        <w:rPr>
          <w:rFonts w:hint="eastAsia"/>
        </w:rPr>
        <w:t>、金财专</w:t>
      </w:r>
      <w:r>
        <w:rPr>
          <w:rFonts w:hint="eastAsia"/>
        </w:rPr>
        <w:t>线</w:t>
      </w:r>
      <w:r>
        <w:rPr>
          <w:rFonts w:hint="eastAsia"/>
        </w:rPr>
        <w:t>、社区（村）政务外网</w:t>
      </w:r>
      <w:r>
        <w:rPr>
          <w:rFonts w:hint="eastAsia"/>
        </w:rPr>
        <w:t>线路支撑的</w:t>
      </w:r>
      <w:r>
        <w:rPr>
          <w:rFonts w:hint="eastAsia"/>
        </w:rPr>
        <w:t>三类政务网络。</w:t>
      </w:r>
      <w:r>
        <w:t xml:space="preserve"> </w:t>
      </w:r>
    </w:p>
    <w:p w:rsidR="00594E9B" w:rsidRDefault="00E9709C">
      <w:pPr>
        <w:pStyle w:val="CHY-30"/>
        <w:spacing w:line="560" w:lineRule="exact"/>
      </w:pPr>
      <w:r>
        <w:t>财政投入相关性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lastRenderedPageBreak/>
        <w:t>本项目的实施是为了保证各级政府机关、事业单位等日常政务业务的正常运行，为社会管理，属于财政资金支持范围。</w:t>
      </w:r>
      <w:r>
        <w:rPr>
          <w:rFonts w:hint="eastAsia"/>
        </w:rPr>
        <w:t xml:space="preserve"> </w:t>
      </w:r>
    </w:p>
    <w:p w:rsidR="00594E9B" w:rsidRDefault="00E9709C">
      <w:pPr>
        <w:pStyle w:val="CHY-30"/>
        <w:spacing w:line="560" w:lineRule="exact"/>
      </w:pPr>
      <w:r>
        <w:t>目标明确性</w:t>
      </w:r>
      <w:r>
        <w:rPr>
          <w:rFonts w:hint="eastAsia"/>
        </w:rPr>
        <w:t>与合理性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我单位</w:t>
      </w:r>
      <w:r>
        <w:rPr>
          <w:rFonts w:hint="eastAsia"/>
        </w:rPr>
        <w:t>围绕项目内容制定绩效目标申报表，设定总体目标为保障区级政务专线、金财网专线、社区（村）级线路安全稳定运行。同时，把绩效目标细化为数量、质量、时效、成本、社会效益及服务对象满意度等具体指标，以此指导项目实施。项目产出成果借助三类政务网络接入，为各级党政机关、事业单位等单位办公业务提供网络支持，产出明确且契合现实需求，目标合理，绩效指标与年度工作任务基本匹配。</w:t>
      </w:r>
    </w:p>
    <w:p w:rsidR="00594E9B" w:rsidRDefault="00E9709C">
      <w:pPr>
        <w:pStyle w:val="CHY-20"/>
        <w:spacing w:line="560" w:lineRule="exact"/>
      </w:pPr>
      <w:bookmarkStart w:id="0" w:name="_Toc447186649"/>
      <w:bookmarkStart w:id="1" w:name="_Toc1060"/>
      <w:bookmarkStart w:id="2" w:name="_Toc450571291"/>
      <w:r>
        <w:rPr>
          <w:rFonts w:hint="eastAsia"/>
        </w:rPr>
        <w:t>项目可行性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实施条件的可行性</w:t>
      </w:r>
    </w:p>
    <w:p w:rsidR="00594E9B" w:rsidRDefault="00E9709C">
      <w:pPr>
        <w:pStyle w:val="CHY-4"/>
        <w:spacing w:line="560" w:lineRule="exact"/>
        <w:ind w:firstLineChars="0" w:firstLine="630"/>
      </w:pPr>
      <w:r>
        <w:rPr>
          <w:rFonts w:hint="eastAsia"/>
        </w:rPr>
        <w:t>为保障项目顺利推进、质量达到预期，</w:t>
      </w:r>
      <w:r>
        <w:rPr>
          <w:rFonts w:hint="eastAsia"/>
        </w:rPr>
        <w:t>我单位</w:t>
      </w:r>
      <w:r>
        <w:rPr>
          <w:rFonts w:hint="eastAsia"/>
        </w:rPr>
        <w:t>对项目执行工作负总责，项目负责人负责管理项目执行流程，明</w:t>
      </w:r>
      <w:r>
        <w:rPr>
          <w:rFonts w:hint="eastAsia"/>
        </w:rPr>
        <w:t>确项目预算、严格把控项目成本，同时对项目质量和运行风险负责，全力确保项目正常实施，顺利达成预期绩效目标。</w:t>
      </w:r>
    </w:p>
    <w:p w:rsidR="00594E9B" w:rsidRDefault="00E9709C">
      <w:pPr>
        <w:pStyle w:val="CHY-30"/>
        <w:spacing w:line="560" w:lineRule="exact"/>
      </w:pPr>
      <w:r>
        <w:t>实施方案的可行性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我单位</w:t>
      </w:r>
      <w:r>
        <w:rPr>
          <w:rFonts w:hint="eastAsia"/>
        </w:rPr>
        <w:t>针对项目内容制定了实施方案，方案中明确了项目内容、组织架构及职责分工、实施计划、招标方案、运维流程、实施进度等内容工作。</w:t>
      </w:r>
    </w:p>
    <w:bookmarkEnd w:id="0"/>
    <w:bookmarkEnd w:id="1"/>
    <w:bookmarkEnd w:id="2"/>
    <w:p w:rsidR="00594E9B" w:rsidRDefault="00E9709C">
      <w:pPr>
        <w:pStyle w:val="CHY-20"/>
        <w:spacing w:line="560" w:lineRule="exact"/>
      </w:pPr>
      <w:r>
        <w:rPr>
          <w:rFonts w:hint="eastAsia"/>
        </w:rPr>
        <w:t>项目经济性</w:t>
      </w:r>
      <w:r>
        <w:t xml:space="preserve">  </w:t>
      </w:r>
    </w:p>
    <w:p w:rsidR="00594E9B" w:rsidRDefault="00E9709C">
      <w:pPr>
        <w:pStyle w:val="CHY-40"/>
      </w:pPr>
      <w:r>
        <w:rPr>
          <w:rFonts w:hint="eastAsia"/>
        </w:rPr>
        <w:lastRenderedPageBreak/>
        <w:t>项目实施前，严格依照《政府购买服务管理办法》、《北京市政府购买服务预算管理办法》</w:t>
      </w:r>
      <w:r>
        <w:rPr>
          <w:rFonts w:hint="eastAsia"/>
        </w:rPr>
        <w:t>等</w:t>
      </w:r>
      <w:r>
        <w:rPr>
          <w:rFonts w:hint="eastAsia"/>
        </w:rPr>
        <w:t>管理制度</w:t>
      </w:r>
      <w:r>
        <w:t>，</w:t>
      </w:r>
      <w:r>
        <w:rPr>
          <w:rFonts w:hint="eastAsia"/>
        </w:rPr>
        <w:t>通过公开招投标</w:t>
      </w:r>
      <w:r>
        <w:t>的</w:t>
      </w:r>
      <w:r>
        <w:rPr>
          <w:rFonts w:hint="eastAsia"/>
        </w:rPr>
        <w:t>方式采购服务单位</w:t>
      </w:r>
      <w:r>
        <w:t>，确保采购过程公平、公正、公开。</w:t>
      </w:r>
      <w:r>
        <w:rPr>
          <w:rFonts w:hint="eastAsia"/>
        </w:rPr>
        <w:t>项目实施阶段，依据既定实施方案和相关管理制度，对服务质量进行严格把控。借助管理平台记录申</w:t>
      </w:r>
      <w:r>
        <w:rPr>
          <w:rFonts w:hint="eastAsia"/>
        </w:rPr>
        <w:t>报故障，若明确为服务商责任，验收时便按要求扣除相应费用，以此有效控制项目成本。</w:t>
      </w:r>
      <w:r>
        <w:t>2024</w:t>
      </w:r>
      <w:r>
        <w:t>年依据</w:t>
      </w:r>
      <w:r>
        <w:t>2023</w:t>
      </w:r>
      <w:r>
        <w:t>年采购结果与服务商完成政务专线、金财网专线续签合同，同时完成社区（村）级线路新一轮招标及合同签订工作。</w:t>
      </w:r>
      <w:r>
        <w:rPr>
          <w:rFonts w:hint="eastAsia"/>
        </w:rPr>
        <w:t>项目</w:t>
      </w:r>
      <w:r>
        <w:rPr>
          <w:rFonts w:hint="eastAsia"/>
        </w:rPr>
        <w:t>预算编制合理，成本控制措施完善且执行到位，保障了项目资金的合理使用与成本的有效控制。</w:t>
      </w:r>
    </w:p>
    <w:p w:rsidR="00594E9B" w:rsidRDefault="00E9709C">
      <w:pPr>
        <w:pStyle w:val="CHY-20"/>
        <w:spacing w:line="560" w:lineRule="exact"/>
      </w:pPr>
      <w:r>
        <w:rPr>
          <w:rFonts w:hint="eastAsia"/>
        </w:rPr>
        <w:t>项目效率性</w:t>
      </w:r>
    </w:p>
    <w:p w:rsidR="00594E9B" w:rsidRDefault="00E9709C">
      <w:pPr>
        <w:pStyle w:val="CHY-4"/>
        <w:spacing w:line="560" w:lineRule="exact"/>
        <w:rPr>
          <w:rFonts w:ascii="Times New Roman" w:hAnsi="Times New Roman"/>
          <w:bCs/>
          <w:kern w:val="44"/>
          <w:szCs w:val="44"/>
        </w:rPr>
      </w:pPr>
      <w:bookmarkStart w:id="3" w:name="_Hlk208222901"/>
      <w:r>
        <w:rPr>
          <w:rFonts w:hint="eastAsia"/>
        </w:rPr>
        <w:t>在绩效指标设定上，我单位严格按照产出数量指标、质量指标、时效指标、成本指标，科学设置了具体项目绩效指标，确保</w:t>
      </w:r>
      <w:r>
        <w:t>预期产出与项目</w:t>
      </w:r>
      <w:r>
        <w:rPr>
          <w:rFonts w:hint="eastAsia"/>
        </w:rPr>
        <w:t>紧密</w:t>
      </w:r>
      <w:r>
        <w:t>相关</w:t>
      </w:r>
      <w:r>
        <w:rPr>
          <w:rFonts w:hint="eastAsia"/>
        </w:rPr>
        <w:t>，为项目推进提供了清晰指引。积极吸纳绩效专家意见，对绩效目标申报表中的产出数量指标和时效指标进行了优化，使各项指标更加清晰、明确，增强了指标的可操作性和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衡量性。项目预期产出指标完善、准确，能够有效衡量项目成果，为项目管理和决策提供有力依据。</w:t>
      </w:r>
      <w:r>
        <w:rPr>
          <w:rFonts w:ascii="Times New Roman" w:hAnsi="Times New Roman"/>
          <w:bCs/>
          <w:kern w:val="44"/>
          <w:szCs w:val="44"/>
        </w:rPr>
        <w:t xml:space="preserve"> </w:t>
      </w:r>
      <w:bookmarkEnd w:id="3"/>
    </w:p>
    <w:p w:rsidR="00594E9B" w:rsidRDefault="00E9709C">
      <w:pPr>
        <w:pStyle w:val="CHY-20"/>
        <w:spacing w:line="560" w:lineRule="exact"/>
      </w:pPr>
      <w:r>
        <w:t>项目效益性</w:t>
      </w:r>
    </w:p>
    <w:p w:rsidR="00594E9B" w:rsidRDefault="00E9709C">
      <w:pPr>
        <w:pStyle w:val="CHY-4"/>
        <w:spacing w:line="560" w:lineRule="exact"/>
      </w:pPr>
      <w:bookmarkStart w:id="4" w:name="_Toc447186652"/>
      <w:r>
        <w:rPr>
          <w:rFonts w:hint="eastAsia"/>
        </w:rPr>
        <w:t>项目实施过程中，为各级单位业务应用搭建了稳定可靠的承载网络，有力支持了业务网络的互联互通，实现了跨区域、跨部门的业务应用、信息共享与业务协同，充分满足了朝阳区各级政</w:t>
      </w:r>
      <w:r>
        <w:rPr>
          <w:rFonts w:hint="eastAsia"/>
        </w:rPr>
        <w:lastRenderedPageBreak/>
        <w:t>务部门在经济调节、市场监管、社会管理和公共服务等面向社会服务领域的多样化需求。</w:t>
      </w:r>
      <w:bookmarkStart w:id="5" w:name="_Toc450571294"/>
      <w:bookmarkStart w:id="6" w:name="_Toc8160"/>
      <w:r>
        <w:rPr>
          <w:rFonts w:hint="eastAsia"/>
        </w:rPr>
        <w:t>项目效益主要</w:t>
      </w:r>
      <w:r>
        <w:rPr>
          <w:rFonts w:hint="eastAsia"/>
        </w:rPr>
        <w:t>体现于社会层面，通过项目实施为社会管理提供了坚实保障。</w:t>
      </w:r>
    </w:p>
    <w:bookmarkEnd w:id="4"/>
    <w:bookmarkEnd w:id="5"/>
    <w:bookmarkEnd w:id="6"/>
    <w:p w:rsidR="00594E9B" w:rsidRDefault="00E9709C">
      <w:pPr>
        <w:pStyle w:val="CHY-20"/>
        <w:spacing w:line="560" w:lineRule="exact"/>
      </w:pPr>
      <w:r>
        <w:rPr>
          <w:rFonts w:hint="eastAsia"/>
        </w:rPr>
        <w:t>总体结论</w:t>
      </w:r>
    </w:p>
    <w:p w:rsidR="00594E9B" w:rsidRDefault="00E9709C">
      <w:pPr>
        <w:pStyle w:val="CHY-4"/>
        <w:spacing w:line="560" w:lineRule="exact"/>
        <w:rPr>
          <w:rFonts w:ascii="Times New Roman" w:hAnsi="Times New Roman"/>
          <w:bCs/>
          <w:kern w:val="44"/>
          <w:szCs w:val="44"/>
        </w:rPr>
      </w:pPr>
      <w:r>
        <w:rPr>
          <w:rFonts w:hint="eastAsia"/>
        </w:rPr>
        <w:t>经自评估，</w:t>
      </w:r>
      <w:r>
        <w:rPr>
          <w:rFonts w:hint="eastAsia"/>
        </w:rPr>
        <w:t>项目具有政策、职能、需求</w:t>
      </w:r>
      <w:r>
        <w:rPr>
          <w:rFonts w:hint="eastAsia"/>
        </w:rPr>
        <w:t>的</w:t>
      </w:r>
      <w:r>
        <w:rPr>
          <w:rFonts w:hint="eastAsia"/>
        </w:rPr>
        <w:t>相关性，预期产出与项目相关，绩效目标设定明确、合理</w:t>
      </w:r>
      <w:r>
        <w:rPr>
          <w:rFonts w:hint="eastAsia"/>
        </w:rPr>
        <w:t>，</w:t>
      </w:r>
      <w:r>
        <w:t>组织管理机制</w:t>
      </w:r>
      <w:r>
        <w:rPr>
          <w:rFonts w:hint="eastAsia"/>
        </w:rPr>
        <w:t>、制度保障、实施方案</w:t>
      </w:r>
      <w:r>
        <w:rPr>
          <w:rFonts w:hint="eastAsia"/>
        </w:rPr>
        <w:t>有效</w:t>
      </w:r>
      <w:r>
        <w:t>完善</w:t>
      </w:r>
      <w:r>
        <w:rPr>
          <w:rFonts w:hint="eastAsia"/>
        </w:rPr>
        <w:t>，项</w:t>
      </w:r>
      <w:r>
        <w:t>目</w:t>
      </w:r>
      <w:r>
        <w:rPr>
          <w:rFonts w:hint="eastAsia"/>
        </w:rPr>
        <w:t>预算，成本控制措施合理。综上，</w:t>
      </w:r>
      <w:r>
        <w:rPr>
          <w:rFonts w:ascii="Times New Roman" w:hAnsi="Times New Roman" w:hint="eastAsia"/>
          <w:bCs/>
          <w:kern w:val="44"/>
          <w:szCs w:val="44"/>
        </w:rPr>
        <w:t>本项目自评得分</w:t>
      </w:r>
      <w:r>
        <w:rPr>
          <w:rFonts w:ascii="Times New Roman" w:hAnsi="Times New Roman"/>
          <w:bCs/>
          <w:kern w:val="44"/>
          <w:szCs w:val="44"/>
        </w:rPr>
        <w:t>100</w:t>
      </w:r>
      <w:r>
        <w:rPr>
          <w:rFonts w:ascii="Times New Roman" w:hAnsi="Times New Roman" w:hint="eastAsia"/>
          <w:bCs/>
          <w:kern w:val="44"/>
          <w:szCs w:val="44"/>
        </w:rPr>
        <w:t>分，具体情况如下：</w:t>
      </w:r>
    </w:p>
    <w:tbl>
      <w:tblPr>
        <w:tblW w:w="8416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2090"/>
        <w:gridCol w:w="2204"/>
      </w:tblGrid>
      <w:tr w:rsidR="00594E9B">
        <w:trPr>
          <w:trHeight w:val="567"/>
          <w:tblHeader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评价内容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满分值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评估得分</w:t>
            </w:r>
          </w:p>
        </w:tc>
      </w:tr>
      <w:tr w:rsidR="00594E9B">
        <w:trPr>
          <w:trHeight w:val="567"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</w:t>
            </w:r>
            <w:r>
              <w:t>年度</w:t>
            </w:r>
            <w:r>
              <w:rPr>
                <w:rFonts w:hint="eastAsia"/>
              </w:rPr>
              <w:t>预算执行情况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10.00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10.00</w:t>
            </w:r>
          </w:p>
        </w:tc>
      </w:tr>
      <w:tr w:rsidR="00594E9B">
        <w:trPr>
          <w:trHeight w:val="567"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</w:t>
            </w:r>
            <w:r>
              <w:t>产出指标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45.00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45.00</w:t>
            </w:r>
          </w:p>
        </w:tc>
      </w:tr>
      <w:tr w:rsidR="00594E9B">
        <w:trPr>
          <w:trHeight w:val="567"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项目经济性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5.00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5.00</w:t>
            </w:r>
          </w:p>
        </w:tc>
      </w:tr>
      <w:tr w:rsidR="00594E9B">
        <w:trPr>
          <w:trHeight w:val="567"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</w:t>
            </w:r>
            <w:r>
              <w:rPr>
                <w:rFonts w:ascii="Times New Roman" w:hAnsi="Times New Roman" w:hint="eastAsia"/>
                <w:kern w:val="0"/>
              </w:rPr>
              <w:t>效益</w:t>
            </w:r>
            <w:r>
              <w:rPr>
                <w:rFonts w:ascii="Times New Roman" w:hAnsi="Times New Roman"/>
                <w:kern w:val="0"/>
              </w:rPr>
              <w:t>性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3</w:t>
            </w:r>
            <w:r>
              <w:rPr>
                <w:rFonts w:ascii="Times New Roman" w:hAnsi="Times New Roman"/>
                <w:kern w:val="0"/>
              </w:rPr>
              <w:t>0.00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3</w:t>
            </w:r>
            <w:r>
              <w:rPr>
                <w:rFonts w:ascii="Times New Roman" w:hAnsi="Times New Roman"/>
                <w:kern w:val="0"/>
              </w:rPr>
              <w:t>0.00</w:t>
            </w:r>
          </w:p>
        </w:tc>
      </w:tr>
      <w:tr w:rsidR="00594E9B">
        <w:trPr>
          <w:trHeight w:val="567"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项目</w:t>
            </w:r>
            <w:r>
              <w:rPr>
                <w:rFonts w:ascii="Times New Roman" w:hAnsi="Times New Roman" w:hint="eastAsia"/>
                <w:kern w:val="0"/>
              </w:rPr>
              <w:t>满意度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10.00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10.00</w:t>
            </w:r>
          </w:p>
        </w:tc>
      </w:tr>
      <w:tr w:rsidR="00594E9B">
        <w:trPr>
          <w:trHeight w:val="567"/>
          <w:jc w:val="center"/>
        </w:trPr>
        <w:tc>
          <w:tcPr>
            <w:tcW w:w="4122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总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计</w:t>
            </w:r>
          </w:p>
        </w:tc>
        <w:tc>
          <w:tcPr>
            <w:tcW w:w="2090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100.00</w:t>
            </w:r>
          </w:p>
        </w:tc>
        <w:tc>
          <w:tcPr>
            <w:tcW w:w="2204" w:type="dxa"/>
            <w:vAlign w:val="center"/>
          </w:tcPr>
          <w:p w:rsidR="00594E9B" w:rsidRDefault="00E9709C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100.00</w:t>
            </w:r>
          </w:p>
        </w:tc>
      </w:tr>
    </w:tbl>
    <w:p w:rsidR="00594E9B" w:rsidRDefault="00E9709C">
      <w:pPr>
        <w:pStyle w:val="CHY-10"/>
        <w:spacing w:line="560" w:lineRule="exact"/>
        <w:ind w:firstLine="632"/>
      </w:pPr>
      <w:r>
        <w:rPr>
          <w:rFonts w:hint="eastAsia"/>
        </w:rPr>
        <w:t>绩效评价指标分析</w:t>
      </w:r>
    </w:p>
    <w:p w:rsidR="00594E9B" w:rsidRDefault="00E9709C">
      <w:pPr>
        <w:pStyle w:val="CHY-20"/>
        <w:spacing w:line="560" w:lineRule="exact"/>
      </w:pPr>
      <w:r>
        <w:rPr>
          <w:rFonts w:hint="eastAsia"/>
        </w:rPr>
        <w:t>项目决策情况。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本</w:t>
      </w:r>
      <w:r>
        <w:t>项目</w:t>
      </w:r>
      <w:r>
        <w:rPr>
          <w:rFonts w:hint="eastAsia"/>
        </w:rPr>
        <w:t>为每年租用</w:t>
      </w:r>
      <w:r>
        <w:t>运营商专线</w:t>
      </w:r>
      <w:r>
        <w:rPr>
          <w:rFonts w:hint="eastAsia"/>
        </w:rPr>
        <w:t>、光纤，以完成相关政务外网节点覆盖的费用。本年度，该项目主要用于支付：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2023</w:t>
      </w:r>
      <w:r>
        <w:rPr>
          <w:rFonts w:hint="eastAsia"/>
        </w:rPr>
        <w:t>年朝阳政务专网专线</w:t>
      </w:r>
      <w:proofErr w:type="gramStart"/>
      <w:r>
        <w:rPr>
          <w:rFonts w:hint="eastAsia"/>
        </w:rPr>
        <w:t>租用费尾款</w:t>
      </w:r>
      <w:proofErr w:type="gramEnd"/>
      <w:r>
        <w:rPr>
          <w:rFonts w:hint="eastAsia"/>
        </w:rPr>
        <w:t>，朝阳政务专网专线租用费</w:t>
      </w:r>
      <w:r>
        <w:rPr>
          <w:rFonts w:hint="eastAsia"/>
        </w:rPr>
        <w:t>-</w:t>
      </w:r>
      <w:r>
        <w:rPr>
          <w:rFonts w:hint="eastAsia"/>
        </w:rPr>
        <w:t>联通专线补充费用尾款；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2023</w:t>
      </w:r>
      <w:r>
        <w:rPr>
          <w:rFonts w:hint="eastAsia"/>
        </w:rPr>
        <w:t>年朝阳区社区（村）政务外网接入服务尾款，朝阳区社区（村）政务外网接入租用项目</w:t>
      </w:r>
      <w:r>
        <w:rPr>
          <w:rFonts w:hint="eastAsia"/>
        </w:rPr>
        <w:t>-</w:t>
      </w:r>
      <w:r>
        <w:rPr>
          <w:rFonts w:hint="eastAsia"/>
        </w:rPr>
        <w:t>歌华补充费用尾款；</w:t>
      </w:r>
      <w:r>
        <w:rPr>
          <w:rFonts w:hint="eastAsia"/>
        </w:rPr>
        <w:lastRenderedPageBreak/>
        <w:t>3</w:t>
      </w:r>
      <w:r>
        <w:rPr>
          <w:rFonts w:hint="eastAsia"/>
        </w:rPr>
        <w:t>）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年朝阳区政务外网—金财专网项目尾款</w:t>
      </w:r>
      <w:r>
        <w:t>；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年朝阳区社区（村）政务外网接入服务中期款费用；</w:t>
      </w:r>
      <w:r>
        <w:t>5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年朝阳政务专网专线租用</w:t>
      </w:r>
      <w:proofErr w:type="gramStart"/>
      <w:r>
        <w:rPr>
          <w:rFonts w:hint="eastAsia"/>
        </w:rPr>
        <w:t>费中期款</w:t>
      </w:r>
      <w:proofErr w:type="gramEnd"/>
      <w:r>
        <w:rPr>
          <w:rFonts w:hint="eastAsia"/>
        </w:rPr>
        <w:t>费用；</w:t>
      </w:r>
      <w:r>
        <w:t>6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年朝阳区政务外网—金财专网项目中期款</w:t>
      </w:r>
      <w:r>
        <w:t>；</w:t>
      </w:r>
      <w:r>
        <w:t>7</w:t>
      </w:r>
      <w:r>
        <w:rPr>
          <w:rFonts w:hint="eastAsia"/>
        </w:rPr>
        <w:t>）朝阳区社区（村）政务外网接入租用项目费用，相关项目均按照单位项目审核流程，通过了相关项目的资金使用计划、项目立项材料、合同文本及支付材料的审批等工作。</w:t>
      </w:r>
    </w:p>
    <w:p w:rsidR="00594E9B" w:rsidRDefault="00E9709C">
      <w:pPr>
        <w:pStyle w:val="CHY-20"/>
        <w:spacing w:line="560" w:lineRule="exact"/>
      </w:pPr>
      <w:bookmarkStart w:id="7" w:name="_Hlk208223156"/>
      <w:r>
        <w:rPr>
          <w:rFonts w:hint="eastAsia"/>
        </w:rPr>
        <w:t>项目过程情况。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在项目执行管理方面，严格遵循预算项目执行工作制度规范。切实履行总体流程管理职责，高效组织技术审核、项目执行进度把</w:t>
      </w:r>
      <w:proofErr w:type="gramStart"/>
      <w:r>
        <w:rPr>
          <w:rFonts w:hint="eastAsia"/>
        </w:rPr>
        <w:t>控以及</w:t>
      </w:r>
      <w:proofErr w:type="gramEnd"/>
      <w:r>
        <w:rPr>
          <w:rFonts w:hint="eastAsia"/>
        </w:rPr>
        <w:t>培训等各项工作，为项目顺利实施提供了坚实保障。认真落实项目材料提交、合同签订以及项目推进等具体任务，确保项目各环节紧密衔接。在专线管理流程上，依据《朝阳政务专网、专线租用费项目实施方案》，清晰界定了专线</w:t>
      </w:r>
      <w:proofErr w:type="gramStart"/>
      <w:r>
        <w:rPr>
          <w:rFonts w:hint="eastAsia"/>
        </w:rPr>
        <w:t>业务工</w:t>
      </w:r>
      <w:proofErr w:type="gramEnd"/>
      <w:r>
        <w:rPr>
          <w:rFonts w:hint="eastAsia"/>
        </w:rPr>
        <w:t>单受理、故障受理以及带宽绩效管理等流程，使专线管理有章可循。项目实施期间，每季度定期召开朝阳政务专网、专线租用费项目工作会。会上，各运营商详细汇报线路建设与运维情况，我单位明确要求其切实</w:t>
      </w:r>
      <w:r>
        <w:rPr>
          <w:rFonts w:hint="eastAsia"/>
        </w:rPr>
        <w:t>履职，实时跟进专线建设、使用及运行状况，及时反馈故障专线处置结果。同时对本季度线路故障响应率、排除率及服务质量等进行统计考核，并向运营商发送《合同履行相关事宜告知书》，对故障专线费用进行扣除，有效保障了项目质量与效率。</w:t>
      </w:r>
    </w:p>
    <w:bookmarkEnd w:id="7"/>
    <w:p w:rsidR="00594E9B" w:rsidRDefault="00E9709C">
      <w:pPr>
        <w:pStyle w:val="CHY-20"/>
        <w:spacing w:line="560" w:lineRule="exact"/>
      </w:pPr>
      <w:r>
        <w:rPr>
          <w:rFonts w:hint="eastAsia"/>
        </w:rPr>
        <w:t>项目产出情况。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产出数量情况：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）提供区政务专网专线数量不低于</w:t>
      </w:r>
      <w:r>
        <w:t>750</w:t>
      </w:r>
      <w:r>
        <w:rPr>
          <w:rFonts w:hint="eastAsia"/>
        </w:rPr>
        <w:t>条。项目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年初共有专线</w:t>
      </w:r>
      <w:r>
        <w:rPr>
          <w:rFonts w:hint="eastAsia"/>
        </w:rPr>
        <w:t>863</w:t>
      </w:r>
      <w:r>
        <w:rPr>
          <w:rFonts w:hint="eastAsia"/>
        </w:rPr>
        <w:t>条，年末专线</w:t>
      </w:r>
      <w:r>
        <w:rPr>
          <w:rFonts w:hint="eastAsia"/>
        </w:rPr>
        <w:t>908</w:t>
      </w:r>
      <w:r>
        <w:rPr>
          <w:rFonts w:hint="eastAsia"/>
        </w:rPr>
        <w:t>条，全年使用情况良好，符合项目初始绩效目标。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）提供金财网专线数量不低于</w:t>
      </w:r>
      <w:r>
        <w:t>300</w:t>
      </w:r>
      <w:r>
        <w:rPr>
          <w:rFonts w:hint="eastAsia"/>
        </w:rPr>
        <w:t>条。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年底项目共有专线</w:t>
      </w:r>
      <w:r>
        <w:t>3</w:t>
      </w:r>
      <w:r>
        <w:rPr>
          <w:rFonts w:hint="eastAsia"/>
        </w:rPr>
        <w:t>70</w:t>
      </w:r>
      <w:r>
        <w:rPr>
          <w:rFonts w:hint="eastAsia"/>
        </w:rPr>
        <w:t>条，符合项目初始绩效目标。</w:t>
      </w:r>
    </w:p>
    <w:p w:rsidR="00594E9B" w:rsidRDefault="00E9709C">
      <w:pPr>
        <w:pStyle w:val="CHY-4"/>
        <w:spacing w:line="560" w:lineRule="exact"/>
        <w:rPr>
          <w:rFonts w:cs="宋体"/>
          <w:kern w:val="0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）提供社区（村）光纤</w:t>
      </w:r>
      <w:r>
        <w:rPr>
          <w:rFonts w:hint="eastAsia"/>
        </w:rPr>
        <w:t>连通数量不低于</w:t>
      </w:r>
      <w:r>
        <w:rPr>
          <w:rFonts w:hint="eastAsia"/>
        </w:rPr>
        <w:t>400</w:t>
      </w:r>
      <w:r>
        <w:rPr>
          <w:rFonts w:hint="eastAsia"/>
        </w:rPr>
        <w:t>条。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年底共有光纤租用数量</w:t>
      </w:r>
      <w:r>
        <w:rPr>
          <w:rFonts w:hint="eastAsia"/>
        </w:rPr>
        <w:t>556</w:t>
      </w:r>
      <w:r>
        <w:rPr>
          <w:rFonts w:hint="eastAsia"/>
        </w:rPr>
        <w:t>条，符合项目初始绩效目标。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产出质量情况：</w:t>
      </w:r>
    </w:p>
    <w:p w:rsidR="00594E9B" w:rsidRDefault="00E9709C">
      <w:pPr>
        <w:pStyle w:val="CHY-4"/>
        <w:spacing w:line="560" w:lineRule="exact"/>
        <w:ind w:firstLineChars="0"/>
      </w:pPr>
      <w:r>
        <w:rPr>
          <w:rFonts w:hint="eastAsia"/>
        </w:rPr>
        <w:t>政务专网专线，单条专线可用率</w:t>
      </w:r>
      <w:r>
        <w:rPr>
          <w:rFonts w:hint="eastAsia"/>
        </w:rPr>
        <w:t>99.9%</w:t>
      </w:r>
      <w:r>
        <w:rPr>
          <w:rFonts w:hint="eastAsia"/>
        </w:rPr>
        <w:t>；金财网、社区（村）专线，单条专线可用率</w:t>
      </w:r>
      <w:r>
        <w:rPr>
          <w:rFonts w:hint="eastAsia"/>
        </w:rPr>
        <w:t>99.8%</w:t>
      </w:r>
      <w:r>
        <w:rPr>
          <w:rFonts w:hint="eastAsia"/>
        </w:rPr>
        <w:t>。</w:t>
      </w:r>
      <w:r>
        <w:rPr>
          <w:rFonts w:hint="eastAsia"/>
        </w:rPr>
        <w:t>2024</w:t>
      </w:r>
      <w:r>
        <w:rPr>
          <w:rFonts w:hint="eastAsia"/>
        </w:rPr>
        <w:t>年全年，所有专线稳定运行，全年共记录运营</w:t>
      </w:r>
      <w:proofErr w:type="gramStart"/>
      <w:r>
        <w:rPr>
          <w:rFonts w:hint="eastAsia"/>
        </w:rPr>
        <w:t>商相关</w:t>
      </w:r>
      <w:proofErr w:type="gramEnd"/>
      <w:r>
        <w:rPr>
          <w:rFonts w:hint="eastAsia"/>
        </w:rPr>
        <w:t>故障</w:t>
      </w:r>
      <w:r>
        <w:rPr>
          <w:rFonts w:hint="eastAsia"/>
        </w:rPr>
        <w:t>124</w:t>
      </w:r>
      <w:r>
        <w:rPr>
          <w:rFonts w:hint="eastAsia"/>
        </w:rPr>
        <w:t>次，涉及</w:t>
      </w:r>
      <w:r>
        <w:rPr>
          <w:rFonts w:hint="eastAsia"/>
        </w:rPr>
        <w:t>141</w:t>
      </w:r>
      <w:r>
        <w:rPr>
          <w:rFonts w:hint="eastAsia"/>
        </w:rPr>
        <w:t>条专线，其中全年可用率低于</w:t>
      </w:r>
      <w:r>
        <w:rPr>
          <w:rFonts w:hint="eastAsia"/>
        </w:rPr>
        <w:t>99.9%</w:t>
      </w:r>
      <w:r>
        <w:rPr>
          <w:rFonts w:hint="eastAsia"/>
        </w:rPr>
        <w:t>的，均已按照合同中相关条款扣除其相关费用。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产出</w:t>
      </w:r>
      <w:r>
        <w:t>进度</w:t>
      </w:r>
      <w:r>
        <w:rPr>
          <w:rFonts w:hint="eastAsia"/>
        </w:rPr>
        <w:t>情况：</w:t>
      </w:r>
    </w:p>
    <w:p w:rsidR="00594E9B" w:rsidRDefault="00E9709C">
      <w:pPr>
        <w:pStyle w:val="CHY-4"/>
        <w:spacing w:line="560" w:lineRule="exact"/>
        <w:ind w:firstLineChars="0"/>
      </w:pPr>
      <w:r>
        <w:rPr>
          <w:rFonts w:hint="eastAsia"/>
        </w:rPr>
        <w:t>按合同要求，每季度运营商进行季度性工作汇报，合同期满后进行年度终验，专</w:t>
      </w:r>
      <w:r>
        <w:t>家验收，</w:t>
      </w:r>
      <w:r>
        <w:rPr>
          <w:rFonts w:hint="eastAsia"/>
        </w:rPr>
        <w:t>终</w:t>
      </w:r>
      <w:proofErr w:type="gramStart"/>
      <w:r>
        <w:rPr>
          <w:rFonts w:hint="eastAsia"/>
        </w:rPr>
        <w:t>验通过</w:t>
      </w:r>
      <w:proofErr w:type="gramEnd"/>
      <w:r>
        <w:rPr>
          <w:rFonts w:hint="eastAsia"/>
        </w:rPr>
        <w:t>后支付项目尾款。本项目依合同要求开展，满足进度要求。</w:t>
      </w:r>
    </w:p>
    <w:p w:rsidR="00594E9B" w:rsidRDefault="00E9709C">
      <w:pPr>
        <w:pStyle w:val="CHY-30"/>
        <w:spacing w:line="560" w:lineRule="exact"/>
      </w:pPr>
      <w:r>
        <w:rPr>
          <w:rFonts w:hint="eastAsia"/>
        </w:rPr>
        <w:t>产出</w:t>
      </w:r>
      <w:r>
        <w:t>成本</w:t>
      </w:r>
      <w:r>
        <w:rPr>
          <w:rFonts w:hint="eastAsia"/>
        </w:rPr>
        <w:t>情况：</w:t>
      </w:r>
    </w:p>
    <w:p w:rsidR="00594E9B" w:rsidRDefault="00E9709C">
      <w:pPr>
        <w:spacing w:line="560" w:lineRule="exact"/>
        <w:ind w:leftChars="50" w:left="158" w:firstLineChars="150" w:firstLine="474"/>
        <w:rPr>
          <w:rFonts w:cs="宋体"/>
          <w:kern w:val="0"/>
        </w:rPr>
      </w:pPr>
      <w:r>
        <w:rPr>
          <w:rFonts w:cs="宋体" w:hint="eastAsia"/>
          <w:kern w:val="0"/>
        </w:rPr>
        <w:t>本项目所有专线单价按照项目中标价格确定，</w:t>
      </w:r>
      <w:r>
        <w:rPr>
          <w:rFonts w:hint="eastAsia"/>
        </w:rPr>
        <w:t>项目</w:t>
      </w:r>
      <w:r>
        <w:rPr>
          <w:rFonts w:cs="宋体" w:hint="eastAsia"/>
          <w:kern w:val="0"/>
        </w:rPr>
        <w:t>根据实际情况，实际支付</w:t>
      </w:r>
      <w:r>
        <w:rPr>
          <w:rFonts w:ascii="Times New Roman" w:hAnsi="Times New Roman" w:hint="eastAsia"/>
          <w:bCs/>
          <w:kern w:val="44"/>
          <w:szCs w:val="44"/>
        </w:rPr>
        <w:t>4564.7413</w:t>
      </w:r>
      <w:r>
        <w:rPr>
          <w:rFonts w:cs="宋体" w:hint="eastAsia"/>
          <w:kern w:val="0"/>
        </w:rPr>
        <w:t>万元。项目全年费用使用情况良好，符合项目绩效目标。</w:t>
      </w:r>
    </w:p>
    <w:p w:rsidR="00594E9B" w:rsidRDefault="00E9709C">
      <w:pPr>
        <w:pStyle w:val="CHY-20"/>
        <w:spacing w:line="560" w:lineRule="exact"/>
      </w:pPr>
      <w:r>
        <w:rPr>
          <w:rFonts w:hint="eastAsia"/>
        </w:rPr>
        <w:t>项目效益情况。</w:t>
      </w:r>
    </w:p>
    <w:p w:rsidR="00594E9B" w:rsidRDefault="00E9709C">
      <w:pPr>
        <w:pStyle w:val="CHY-4"/>
        <w:spacing w:line="560" w:lineRule="exact"/>
      </w:pPr>
      <w:r>
        <w:rPr>
          <w:rFonts w:hint="eastAsia"/>
        </w:rPr>
        <w:lastRenderedPageBreak/>
        <w:t>本项目为支付每年度线路租费，所有线路从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4</w:t>
      </w:r>
      <w:r>
        <w:rPr>
          <w:rFonts w:hint="eastAsia"/>
        </w:rPr>
        <w:t>年开始逐步建成，截止到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24</w:t>
      </w:r>
      <w:r>
        <w:rPr>
          <w:rFonts w:hint="eastAsia"/>
        </w:rPr>
        <w:t>年已经完成了区各委办局、街乡全覆盖工作，覆盖率达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%</w:t>
      </w:r>
      <w:r>
        <w:rPr>
          <w:rFonts w:hint="eastAsia"/>
        </w:rPr>
        <w:t>。作为</w:t>
      </w:r>
      <w:proofErr w:type="gramStart"/>
      <w:r>
        <w:rPr>
          <w:rFonts w:hint="eastAsia"/>
        </w:rPr>
        <w:t>区电子</w:t>
      </w:r>
      <w:proofErr w:type="gramEnd"/>
      <w:r>
        <w:rPr>
          <w:rFonts w:hint="eastAsia"/>
        </w:rPr>
        <w:t>政务的重要基础设施，各专线为各接入单位提供</w:t>
      </w:r>
      <w:r>
        <w:t>7*24</w:t>
      </w:r>
      <w:r>
        <w:t>小时的不间断服务，保障各单位网络互联互通。满足本区各级政务部门经济调节、市场监管、社会管理和公共服务等面向社会服务的需要；为区内各级单位业务应用提供网络承</w:t>
      </w:r>
      <w:r>
        <w:t>载服务，支持业务网络的互联互通，支持跨区域、跨部门的业务应用、信息共享和业务协同</w:t>
      </w:r>
      <w:r w:rsidR="00B15173">
        <w:rPr>
          <w:rFonts w:hint="eastAsia"/>
        </w:rPr>
        <w:t>。</w:t>
      </w:r>
      <w:bookmarkStart w:id="8" w:name="_GoBack"/>
      <w:bookmarkEnd w:id="8"/>
    </w:p>
    <w:sectPr w:rsidR="00594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417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9C" w:rsidRDefault="00E9709C">
      <w:pPr>
        <w:ind w:firstLine="640"/>
      </w:pPr>
      <w:r>
        <w:separator/>
      </w:r>
    </w:p>
  </w:endnote>
  <w:endnote w:type="continuationSeparator" w:id="0">
    <w:p w:rsidR="00E9709C" w:rsidRDefault="00E9709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HarmonyOS Sans SC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-SC-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9B" w:rsidRDefault="00E9709C">
    <w:pPr>
      <w:pStyle w:val="22"/>
      <w:ind w:leftChars="100" w:left="320"/>
    </w:pPr>
    <w:r>
      <w:t xml:space="preserve">— </w:t>
    </w:r>
    <w:sdt>
      <w:sdtPr>
        <w:id w:val="54590336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  <w: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9B" w:rsidRDefault="00E9709C">
    <w:pPr>
      <w:pStyle w:val="12"/>
    </w:pPr>
    <w:r>
      <w:t xml:space="preserve">— </w:t>
    </w:r>
    <w:sdt>
      <w:sdtPr>
        <w:id w:val="-752123091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  <w: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9B" w:rsidRDefault="00594E9B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9C" w:rsidRDefault="00E9709C">
      <w:pPr>
        <w:ind w:firstLine="640"/>
      </w:pPr>
      <w:r>
        <w:separator/>
      </w:r>
    </w:p>
  </w:footnote>
  <w:footnote w:type="continuationSeparator" w:id="0">
    <w:p w:rsidR="00E9709C" w:rsidRDefault="00E9709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9B" w:rsidRDefault="00594E9B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9B" w:rsidRDefault="00594E9B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9B" w:rsidRDefault="00594E9B">
    <w:pPr>
      <w:pStyle w:val="af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5CBF"/>
    <w:multiLevelType w:val="multilevel"/>
    <w:tmpl w:val="31025CBF"/>
    <w:lvl w:ilvl="0">
      <w:start w:val="1"/>
      <w:numFmt w:val="decimal"/>
      <w:pStyle w:val="141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japaneseCounting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）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>
      <w:start w:val="1"/>
      <w:numFmt w:val="japaneseCounting"/>
      <w:lvlText w:val="%5、"/>
      <w:lvlJc w:val="left"/>
      <w:pPr>
        <w:ind w:left="24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94321FB"/>
    <w:multiLevelType w:val="multilevel"/>
    <w:tmpl w:val="594321FB"/>
    <w:lvl w:ilvl="0">
      <w:start w:val="1"/>
      <w:numFmt w:val="decimal"/>
      <w:pStyle w:val="1111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9A62F31"/>
    <w:multiLevelType w:val="multilevel"/>
    <w:tmpl w:val="79A62F31"/>
    <w:lvl w:ilvl="0">
      <w:start w:val="1"/>
      <w:numFmt w:val="chineseCountingThousand"/>
      <w:pStyle w:val="1"/>
      <w:lvlText w:val="%1、"/>
      <w:lvlJc w:val="left"/>
      <w:pPr>
        <w:ind w:left="3325" w:hanging="632"/>
      </w:pPr>
      <w:rPr>
        <w:rFonts w:eastAsia="黑体" w:hint="eastAsia"/>
        <w:b w:val="0"/>
        <w:i w:val="0"/>
        <w:sz w:val="32"/>
      </w:rPr>
    </w:lvl>
    <w:lvl w:ilvl="1">
      <w:start w:val="1"/>
      <w:numFmt w:val="chineseCountingThousand"/>
      <w:pStyle w:val="2"/>
      <w:lvlText w:val="（%2）"/>
      <w:lvlJc w:val="left"/>
      <w:pPr>
        <w:ind w:left="632" w:hanging="632"/>
      </w:pPr>
      <w:rPr>
        <w:rFonts w:eastAsia="楷体" w:hint="eastAsia"/>
        <w:sz w:val="32"/>
      </w:rPr>
    </w:lvl>
    <w:lvl w:ilvl="2">
      <w:start w:val="1"/>
      <w:numFmt w:val="decimal"/>
      <w:pStyle w:val="3"/>
      <w:lvlText w:val="%3."/>
      <w:lvlJc w:val="left"/>
      <w:pPr>
        <w:ind w:left="632" w:hanging="632"/>
      </w:pPr>
      <w:rPr>
        <w:rFonts w:eastAsia="仿宋_GB2312" w:hint="eastAsia"/>
        <w:b/>
        <w:sz w:val="32"/>
      </w:rPr>
    </w:lvl>
    <w:lvl w:ilvl="3">
      <w:start w:val="1"/>
      <w:numFmt w:val="decimal"/>
      <w:pStyle w:val="4"/>
      <w:lvlText w:val="（%4）"/>
      <w:lvlJc w:val="left"/>
      <w:pPr>
        <w:ind w:left="632" w:hanging="632"/>
      </w:pPr>
      <w:rPr>
        <w:rFonts w:eastAsia="仿宋_GB2312" w:hint="eastAsia"/>
        <w:sz w:val="32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19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7B"/>
    <w:rsid w:val="00002D59"/>
    <w:rsid w:val="0001471D"/>
    <w:rsid w:val="00024B9C"/>
    <w:rsid w:val="00026646"/>
    <w:rsid w:val="0003446A"/>
    <w:rsid w:val="00053E28"/>
    <w:rsid w:val="00057C7A"/>
    <w:rsid w:val="00060C37"/>
    <w:rsid w:val="00087BD1"/>
    <w:rsid w:val="000E5D31"/>
    <w:rsid w:val="001038C1"/>
    <w:rsid w:val="0014692E"/>
    <w:rsid w:val="00152371"/>
    <w:rsid w:val="00180212"/>
    <w:rsid w:val="00181B34"/>
    <w:rsid w:val="00193E5E"/>
    <w:rsid w:val="001943F1"/>
    <w:rsid w:val="001C0532"/>
    <w:rsid w:val="001D51EB"/>
    <w:rsid w:val="001E4320"/>
    <w:rsid w:val="001E5B9F"/>
    <w:rsid w:val="00216327"/>
    <w:rsid w:val="00221784"/>
    <w:rsid w:val="0022195E"/>
    <w:rsid w:val="002232DB"/>
    <w:rsid w:val="00224910"/>
    <w:rsid w:val="002358BD"/>
    <w:rsid w:val="002626BC"/>
    <w:rsid w:val="002A356E"/>
    <w:rsid w:val="002D11F6"/>
    <w:rsid w:val="002F4A3A"/>
    <w:rsid w:val="003006B4"/>
    <w:rsid w:val="00307C63"/>
    <w:rsid w:val="0032661F"/>
    <w:rsid w:val="003413F8"/>
    <w:rsid w:val="00385995"/>
    <w:rsid w:val="003A4AAC"/>
    <w:rsid w:val="003C549D"/>
    <w:rsid w:val="003E00B6"/>
    <w:rsid w:val="003E2FEB"/>
    <w:rsid w:val="004008E7"/>
    <w:rsid w:val="00463828"/>
    <w:rsid w:val="00495DD2"/>
    <w:rsid w:val="004D4F58"/>
    <w:rsid w:val="004D69D3"/>
    <w:rsid w:val="004E21EC"/>
    <w:rsid w:val="004E7CD8"/>
    <w:rsid w:val="004F1C2D"/>
    <w:rsid w:val="005079EA"/>
    <w:rsid w:val="005240C9"/>
    <w:rsid w:val="00530CF2"/>
    <w:rsid w:val="00594E9B"/>
    <w:rsid w:val="005A6C83"/>
    <w:rsid w:val="005B5A8D"/>
    <w:rsid w:val="005C1D64"/>
    <w:rsid w:val="005E13DB"/>
    <w:rsid w:val="005E547D"/>
    <w:rsid w:val="0060074A"/>
    <w:rsid w:val="006074EA"/>
    <w:rsid w:val="00617EEB"/>
    <w:rsid w:val="00626E3E"/>
    <w:rsid w:val="006358B3"/>
    <w:rsid w:val="00656FED"/>
    <w:rsid w:val="00663058"/>
    <w:rsid w:val="00665A55"/>
    <w:rsid w:val="006863BB"/>
    <w:rsid w:val="006A0540"/>
    <w:rsid w:val="006A4681"/>
    <w:rsid w:val="006D1730"/>
    <w:rsid w:val="006D7210"/>
    <w:rsid w:val="00701082"/>
    <w:rsid w:val="0071115F"/>
    <w:rsid w:val="00712A8A"/>
    <w:rsid w:val="007570A4"/>
    <w:rsid w:val="00761273"/>
    <w:rsid w:val="00764C51"/>
    <w:rsid w:val="00775D7A"/>
    <w:rsid w:val="00785469"/>
    <w:rsid w:val="00786D67"/>
    <w:rsid w:val="007A2C75"/>
    <w:rsid w:val="007E6D1B"/>
    <w:rsid w:val="007F129B"/>
    <w:rsid w:val="008450D7"/>
    <w:rsid w:val="00865D77"/>
    <w:rsid w:val="008672AA"/>
    <w:rsid w:val="008D3054"/>
    <w:rsid w:val="00952E9E"/>
    <w:rsid w:val="009531BC"/>
    <w:rsid w:val="00994413"/>
    <w:rsid w:val="009C08CB"/>
    <w:rsid w:val="009C1994"/>
    <w:rsid w:val="009D475D"/>
    <w:rsid w:val="009F12DE"/>
    <w:rsid w:val="009F6389"/>
    <w:rsid w:val="00A02A51"/>
    <w:rsid w:val="00A47A1B"/>
    <w:rsid w:val="00A65DE6"/>
    <w:rsid w:val="00A917B8"/>
    <w:rsid w:val="00AA627B"/>
    <w:rsid w:val="00AC6820"/>
    <w:rsid w:val="00AF3C15"/>
    <w:rsid w:val="00B04BA0"/>
    <w:rsid w:val="00B15173"/>
    <w:rsid w:val="00B15552"/>
    <w:rsid w:val="00B25E2A"/>
    <w:rsid w:val="00B3777B"/>
    <w:rsid w:val="00B512A5"/>
    <w:rsid w:val="00B561DC"/>
    <w:rsid w:val="00B576A7"/>
    <w:rsid w:val="00B76FA7"/>
    <w:rsid w:val="00B87AE7"/>
    <w:rsid w:val="00B92664"/>
    <w:rsid w:val="00B94CAC"/>
    <w:rsid w:val="00BA25A4"/>
    <w:rsid w:val="00BA4DB2"/>
    <w:rsid w:val="00BB2208"/>
    <w:rsid w:val="00BB534D"/>
    <w:rsid w:val="00BC21C6"/>
    <w:rsid w:val="00C03228"/>
    <w:rsid w:val="00C31CC4"/>
    <w:rsid w:val="00C524B3"/>
    <w:rsid w:val="00C52D55"/>
    <w:rsid w:val="00C7376C"/>
    <w:rsid w:val="00CB2241"/>
    <w:rsid w:val="00CB3F75"/>
    <w:rsid w:val="00CD69C9"/>
    <w:rsid w:val="00CE7A67"/>
    <w:rsid w:val="00CF3BDC"/>
    <w:rsid w:val="00D124B8"/>
    <w:rsid w:val="00D21BF7"/>
    <w:rsid w:val="00D4762C"/>
    <w:rsid w:val="00D77BBE"/>
    <w:rsid w:val="00D943B6"/>
    <w:rsid w:val="00DB6F9E"/>
    <w:rsid w:val="00DE3DF6"/>
    <w:rsid w:val="00DF536F"/>
    <w:rsid w:val="00DF6480"/>
    <w:rsid w:val="00E14387"/>
    <w:rsid w:val="00E4252D"/>
    <w:rsid w:val="00E56ACA"/>
    <w:rsid w:val="00E61100"/>
    <w:rsid w:val="00E64509"/>
    <w:rsid w:val="00E91F40"/>
    <w:rsid w:val="00E9709C"/>
    <w:rsid w:val="00EA0817"/>
    <w:rsid w:val="00EB408B"/>
    <w:rsid w:val="00ED527D"/>
    <w:rsid w:val="00ED67DA"/>
    <w:rsid w:val="00EE3802"/>
    <w:rsid w:val="00EF115A"/>
    <w:rsid w:val="00EF1BAD"/>
    <w:rsid w:val="00EF45B5"/>
    <w:rsid w:val="00F0241C"/>
    <w:rsid w:val="00F26ACA"/>
    <w:rsid w:val="00F64C3E"/>
    <w:rsid w:val="00F82E32"/>
    <w:rsid w:val="00F830FB"/>
    <w:rsid w:val="00F95BDD"/>
    <w:rsid w:val="00FA0D9F"/>
    <w:rsid w:val="00FC60DB"/>
    <w:rsid w:val="030B664E"/>
    <w:rsid w:val="04117BDE"/>
    <w:rsid w:val="04F73278"/>
    <w:rsid w:val="19DD5028"/>
    <w:rsid w:val="1ECF4A3E"/>
    <w:rsid w:val="2B4F2C16"/>
    <w:rsid w:val="2FB14AAC"/>
    <w:rsid w:val="31EF447E"/>
    <w:rsid w:val="36962041"/>
    <w:rsid w:val="37A61E10"/>
    <w:rsid w:val="39F02920"/>
    <w:rsid w:val="3A604FBF"/>
    <w:rsid w:val="4271199E"/>
    <w:rsid w:val="43404F9E"/>
    <w:rsid w:val="4378353F"/>
    <w:rsid w:val="4AF6134F"/>
    <w:rsid w:val="57C034BF"/>
    <w:rsid w:val="59646E08"/>
    <w:rsid w:val="5BF02D7C"/>
    <w:rsid w:val="5DAB5B22"/>
    <w:rsid w:val="5DDC6B12"/>
    <w:rsid w:val="5E7738EB"/>
    <w:rsid w:val="64AD3EBF"/>
    <w:rsid w:val="6BF47859"/>
    <w:rsid w:val="74A21B5B"/>
    <w:rsid w:val="75260361"/>
    <w:rsid w:val="76537D4C"/>
    <w:rsid w:val="7CE262AB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D218"/>
  <w15:docId w15:val="{FCCFBEF8-FB31-4529-BC7C-30C48F71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qFormat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4"/>
    <w:semiHidden/>
    <w:qFormat/>
    <w:pPr>
      <w:widowControl w:val="0"/>
      <w:ind w:firstLineChars="200" w:firstLine="632"/>
      <w:jc w:val="both"/>
    </w:pPr>
    <w:rPr>
      <w:rFonts w:ascii="仿宋_GB2312" w:eastAsia="仿宋_GB2312" w:hAnsi="宋体" w:cstheme="minorBidi"/>
      <w:kern w:val="2"/>
      <w:sz w:val="32"/>
      <w:szCs w:val="32"/>
    </w:rPr>
  </w:style>
  <w:style w:type="paragraph" w:styleId="10">
    <w:name w:val="heading 1"/>
    <w:next w:val="a"/>
    <w:link w:val="11"/>
    <w:uiPriority w:val="9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9"/>
    <w:unhideWhenUsed/>
    <w:qFormat/>
    <w:pPr>
      <w:keepNext/>
      <w:keepLines/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0">
    <w:name w:val="heading 3"/>
    <w:basedOn w:val="a"/>
    <w:next w:val="a"/>
    <w:link w:val="31"/>
    <w:uiPriority w:val="99"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9"/>
    <w:qFormat/>
    <w:pPr>
      <w:keepNext/>
      <w:keepLines/>
      <w:spacing w:before="280" w:after="290" w:line="376" w:lineRule="auto"/>
      <w:ind w:firstLine="200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pPr>
      <w:spacing w:line="312" w:lineRule="auto"/>
      <w:ind w:firstLine="200"/>
    </w:pPr>
    <w:rPr>
      <w:rFonts w:ascii="宋体" w:eastAsiaTheme="minorEastAsia" w:hAnsi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8931"/>
      </w:tabs>
      <w:ind w:rightChars="266" w:right="619" w:firstLineChars="0" w:firstLine="0"/>
      <w:jc w:val="left"/>
    </w:pPr>
    <w:rPr>
      <w:rFonts w:ascii="Calibri" w:eastAsia="宋体" w:hAnsi="Calibri" w:cs="Calibri"/>
      <w:sz w:val="21"/>
      <w:szCs w:val="21"/>
    </w:rPr>
  </w:style>
  <w:style w:type="paragraph" w:styleId="a9">
    <w:name w:val="Plain Text"/>
    <w:basedOn w:val="a"/>
    <w:link w:val="aa"/>
    <w:uiPriority w:val="99"/>
    <w:semiHidden/>
    <w:qFormat/>
    <w:rPr>
      <w:rFonts w:asciiTheme="minorEastAsia" w:eastAsiaTheme="minorEastAsia" w:hAnsi="Courier New" w:cs="Courier New"/>
    </w:rPr>
  </w:style>
  <w:style w:type="paragraph" w:styleId="ab">
    <w:name w:val="Date"/>
    <w:basedOn w:val="a"/>
    <w:next w:val="a"/>
    <w:link w:val="ac"/>
    <w:uiPriority w:val="99"/>
    <w:semiHidden/>
    <w:qFormat/>
    <w:pPr>
      <w:ind w:leftChars="2500" w:left="100"/>
    </w:pPr>
  </w:style>
  <w:style w:type="paragraph" w:styleId="ad">
    <w:name w:val="endnote text"/>
    <w:basedOn w:val="a"/>
    <w:link w:val="ae"/>
    <w:uiPriority w:val="99"/>
    <w:semiHidden/>
    <w:qFormat/>
    <w:pPr>
      <w:snapToGrid w:val="0"/>
      <w:spacing w:line="312" w:lineRule="auto"/>
      <w:ind w:firstLine="20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qFormat/>
    <w:rPr>
      <w:sz w:val="18"/>
      <w:szCs w:val="18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  <w:pPr>
      <w:ind w:firstLineChars="0" w:firstLine="0"/>
    </w:pPr>
    <w:rPr>
      <w:rFonts w:ascii="Calibri" w:eastAsia="宋体" w:hAnsi="Calibri" w:cs="Calibri"/>
      <w:sz w:val="21"/>
      <w:szCs w:val="21"/>
    </w:rPr>
  </w:style>
  <w:style w:type="paragraph" w:styleId="af5">
    <w:name w:val="Subtitle"/>
    <w:next w:val="a"/>
    <w:link w:val="af6"/>
    <w:qFormat/>
    <w:pPr>
      <w:jc w:val="center"/>
    </w:pPr>
    <w:rPr>
      <w:rFonts w:ascii="楷体_GB2312" w:eastAsia="楷体_GB2312" w:hAnsi="黑体" w:cstheme="minorBidi"/>
      <w:kern w:val="2"/>
      <w:sz w:val="32"/>
      <w:szCs w:val="32"/>
    </w:rPr>
  </w:style>
  <w:style w:type="paragraph" w:styleId="af7">
    <w:name w:val="footnote text"/>
    <w:basedOn w:val="a"/>
    <w:link w:val="af8"/>
    <w:uiPriority w:val="99"/>
    <w:qFormat/>
    <w:pPr>
      <w:snapToGrid w:val="0"/>
      <w:spacing w:line="312" w:lineRule="auto"/>
      <w:ind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931"/>
      </w:tabs>
      <w:ind w:firstLineChars="0" w:firstLine="0"/>
    </w:pPr>
    <w:rPr>
      <w:rFonts w:ascii="Calibri" w:eastAsia="宋体" w:hAnsi="Calibri" w:cs="Calibri"/>
      <w:sz w:val="21"/>
      <w:szCs w:val="21"/>
    </w:rPr>
  </w:style>
  <w:style w:type="paragraph" w:styleId="af9">
    <w:name w:val="Normal (Web)"/>
    <w:basedOn w:val="a"/>
    <w:uiPriority w:val="99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cs="Times New Roman"/>
      <w:kern w:val="0"/>
      <w:sz w:val="24"/>
      <w:szCs w:val="24"/>
    </w:rPr>
  </w:style>
  <w:style w:type="paragraph" w:styleId="afa">
    <w:name w:val="Title"/>
    <w:next w:val="a"/>
    <w:link w:val="afb"/>
    <w:qFormat/>
    <w:pPr>
      <w:jc w:val="center"/>
    </w:pPr>
    <w:rPr>
      <w:rFonts w:ascii="方正小标宋简体" w:eastAsia="方正小标宋简体" w:hAnsi="黑体" w:cstheme="minorBidi"/>
      <w:kern w:val="2"/>
      <w:sz w:val="44"/>
      <w:szCs w:val="44"/>
    </w:rPr>
  </w:style>
  <w:style w:type="paragraph" w:styleId="afc">
    <w:name w:val="annotation subject"/>
    <w:basedOn w:val="a5"/>
    <w:next w:val="a5"/>
    <w:link w:val="afd"/>
    <w:uiPriority w:val="99"/>
    <w:semiHidden/>
    <w:qFormat/>
    <w:rPr>
      <w:b/>
      <w:bCs/>
    </w:rPr>
  </w:style>
  <w:style w:type="table" w:styleId="af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endnote reference"/>
    <w:uiPriority w:val="99"/>
    <w:semiHidden/>
    <w:qFormat/>
    <w:rPr>
      <w:vertAlign w:val="superscript"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basedOn w:val="a0"/>
    <w:uiPriority w:val="99"/>
    <w:semiHidden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character" w:customStyle="1" w:styleId="41">
    <w:name w:val="标题 4 字符"/>
    <w:basedOn w:val="a0"/>
    <w:link w:val="40"/>
    <w:uiPriority w:val="99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af4">
    <w:name w:val="页眉 字符"/>
    <w:basedOn w:val="a0"/>
    <w:link w:val="af3"/>
    <w:uiPriority w:val="99"/>
    <w:qFormat/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Pr>
      <w:sz w:val="18"/>
      <w:szCs w:val="18"/>
    </w:rPr>
  </w:style>
  <w:style w:type="paragraph" w:customStyle="1" w:styleId="aff4">
    <w:name w:val="份号、密级、紧急程度"/>
    <w:basedOn w:val="a"/>
    <w:qFormat/>
    <w:pPr>
      <w:ind w:firstLineChars="0" w:firstLine="0"/>
    </w:pPr>
    <w:rPr>
      <w:rFonts w:ascii="黑体" w:eastAsia="黑体" w:hAnsi="黑体"/>
    </w:rPr>
  </w:style>
  <w:style w:type="paragraph" w:customStyle="1" w:styleId="aff5">
    <w:name w:val="顶格正文"/>
    <w:uiPriority w:val="5"/>
    <w:semiHidden/>
    <w:qFormat/>
    <w:rPr>
      <w:rFonts w:eastAsia="仿宋_GB2312" w:cstheme="minorBidi"/>
      <w:kern w:val="2"/>
      <w:sz w:val="32"/>
      <w:szCs w:val="21"/>
    </w:rPr>
  </w:style>
  <w:style w:type="paragraph" w:customStyle="1" w:styleId="aff6">
    <w:name w:val="发文单位"/>
    <w:uiPriority w:val="1"/>
    <w:qFormat/>
    <w:pPr>
      <w:jc w:val="distribute"/>
    </w:pPr>
    <w:rPr>
      <w:rFonts w:ascii="方正小标宋简体" w:eastAsia="方正小标宋简体" w:cstheme="minorBidi"/>
      <w:color w:val="FF0000"/>
      <w:spacing w:val="-54"/>
      <w:w w:val="66"/>
      <w:kern w:val="2"/>
      <w:sz w:val="110"/>
      <w:szCs w:val="110"/>
    </w:rPr>
  </w:style>
  <w:style w:type="paragraph" w:customStyle="1" w:styleId="CHY-">
    <w:name w:val="CHY-居中正文"/>
    <w:uiPriority w:val="5"/>
    <w:qFormat/>
    <w:pPr>
      <w:jc w:val="center"/>
    </w:pPr>
    <w:rPr>
      <w:rFonts w:eastAsia="仿宋_GB2312" w:cstheme="minorBidi"/>
      <w:kern w:val="2"/>
      <w:sz w:val="32"/>
      <w:szCs w:val="21"/>
    </w:rPr>
  </w:style>
  <w:style w:type="paragraph" w:customStyle="1" w:styleId="aff7">
    <w:name w:val="落款"/>
    <w:uiPriority w:val="5"/>
    <w:semiHidden/>
    <w:qFormat/>
    <w:pPr>
      <w:ind w:rightChars="400" w:right="1263"/>
      <w:jc w:val="right"/>
    </w:pPr>
    <w:rPr>
      <w:rFonts w:eastAsia="仿宋_GB2312" w:cstheme="minorBidi"/>
      <w:kern w:val="2"/>
      <w:sz w:val="32"/>
      <w:szCs w:val="21"/>
    </w:rPr>
  </w:style>
  <w:style w:type="paragraph" w:customStyle="1" w:styleId="1">
    <w:name w:val="标题1"/>
    <w:next w:val="a"/>
    <w:uiPriority w:val="3"/>
    <w:semiHidden/>
    <w:qFormat/>
    <w:pPr>
      <w:numPr>
        <w:numId w:val="1"/>
      </w:numPr>
      <w:tabs>
        <w:tab w:val="left" w:pos="1276"/>
      </w:tabs>
      <w:ind w:left="0" w:firstLineChars="200" w:firstLine="632"/>
      <w:contextualSpacing/>
      <w:outlineLvl w:val="0"/>
    </w:pPr>
    <w:rPr>
      <w:rFonts w:ascii="黑体" w:eastAsia="黑体" w:hAnsi="黑体" w:cstheme="minorBidi"/>
      <w:kern w:val="2"/>
      <w:sz w:val="32"/>
      <w:szCs w:val="21"/>
    </w:rPr>
  </w:style>
  <w:style w:type="paragraph" w:customStyle="1" w:styleId="2">
    <w:name w:val="标题2"/>
    <w:next w:val="a"/>
    <w:uiPriority w:val="3"/>
    <w:semiHidden/>
    <w:qFormat/>
    <w:pPr>
      <w:numPr>
        <w:ilvl w:val="1"/>
        <w:numId w:val="1"/>
      </w:numPr>
      <w:tabs>
        <w:tab w:val="left" w:pos="1134"/>
      </w:tabs>
      <w:ind w:left="0" w:firstLineChars="200" w:firstLine="632"/>
      <w:contextualSpacing/>
      <w:outlineLvl w:val="1"/>
    </w:pPr>
    <w:rPr>
      <w:rFonts w:ascii="楷体_GB2312" w:eastAsia="楷体_GB2312" w:hAnsi="楷体" w:cstheme="minorBidi"/>
      <w:kern w:val="2"/>
      <w:sz w:val="32"/>
      <w:szCs w:val="21"/>
    </w:rPr>
  </w:style>
  <w:style w:type="paragraph" w:customStyle="1" w:styleId="3">
    <w:name w:val="标题3"/>
    <w:next w:val="a"/>
    <w:uiPriority w:val="3"/>
    <w:semiHidden/>
    <w:qFormat/>
    <w:pPr>
      <w:numPr>
        <w:ilvl w:val="2"/>
        <w:numId w:val="1"/>
      </w:numPr>
      <w:tabs>
        <w:tab w:val="left" w:pos="993"/>
      </w:tabs>
      <w:ind w:left="0" w:firstLineChars="200" w:firstLine="632"/>
      <w:contextualSpacing/>
      <w:outlineLvl w:val="2"/>
    </w:pPr>
    <w:rPr>
      <w:rFonts w:ascii="仿宋_GB2312" w:eastAsia="仿宋_GB2312" w:hAnsi="楷体" w:cstheme="minorBidi"/>
      <w:kern w:val="2"/>
      <w:sz w:val="32"/>
      <w:szCs w:val="21"/>
    </w:rPr>
  </w:style>
  <w:style w:type="paragraph" w:customStyle="1" w:styleId="4">
    <w:name w:val="标题4"/>
    <w:next w:val="a"/>
    <w:uiPriority w:val="3"/>
    <w:semiHidden/>
    <w:qFormat/>
    <w:pPr>
      <w:numPr>
        <w:ilvl w:val="3"/>
        <w:numId w:val="1"/>
      </w:numPr>
      <w:tabs>
        <w:tab w:val="left" w:pos="1560"/>
      </w:tabs>
      <w:ind w:left="0" w:firstLineChars="200" w:firstLine="632"/>
      <w:contextualSpacing/>
      <w:outlineLvl w:val="3"/>
    </w:pPr>
    <w:rPr>
      <w:rFonts w:ascii="仿宋_GB2312" w:eastAsia="仿宋_GB2312" w:hAnsi="楷体" w:cstheme="minorBidi"/>
      <w:kern w:val="2"/>
      <w:sz w:val="32"/>
      <w:szCs w:val="21"/>
    </w:rPr>
  </w:style>
  <w:style w:type="character" w:customStyle="1" w:styleId="afb">
    <w:name w:val="标题 字符"/>
    <w:basedOn w:val="a0"/>
    <w:link w:val="afa"/>
    <w:qFormat/>
    <w:rPr>
      <w:rFonts w:ascii="方正小标宋简体" w:eastAsia="方正小标宋简体" w:hAnsi="黑体"/>
      <w:sz w:val="44"/>
      <w:szCs w:val="44"/>
    </w:rPr>
  </w:style>
  <w:style w:type="character" w:customStyle="1" w:styleId="af6">
    <w:name w:val="副标题 字符"/>
    <w:basedOn w:val="a0"/>
    <w:link w:val="af5"/>
    <w:qFormat/>
    <w:rPr>
      <w:rFonts w:ascii="楷体_GB2312" w:eastAsia="楷体_GB2312" w:hAnsi="黑体"/>
      <w:sz w:val="32"/>
      <w:szCs w:val="32"/>
    </w:rPr>
  </w:style>
  <w:style w:type="character" w:customStyle="1" w:styleId="11">
    <w:name w:val="标题 1 字符"/>
    <w:basedOn w:val="a0"/>
    <w:link w:val="10"/>
    <w:uiPriority w:val="99"/>
    <w:qFormat/>
    <w:rPr>
      <w:b/>
      <w:bCs/>
      <w:kern w:val="44"/>
      <w:sz w:val="44"/>
      <w:szCs w:val="44"/>
    </w:rPr>
  </w:style>
  <w:style w:type="paragraph" w:customStyle="1" w:styleId="CHY-0">
    <w:name w:val="CHY-抄送"/>
    <w:uiPriority w:val="5"/>
    <w:qFormat/>
    <w:pPr>
      <w:ind w:leftChars="100" w:left="1133" w:rightChars="100" w:right="316" w:hangingChars="296" w:hanging="817"/>
    </w:pPr>
    <w:rPr>
      <w:rFonts w:eastAsia="仿宋_GB2312" w:cstheme="minorBidi"/>
      <w:kern w:val="2"/>
      <w:sz w:val="28"/>
      <w:szCs w:val="28"/>
    </w:rPr>
  </w:style>
  <w:style w:type="paragraph" w:customStyle="1" w:styleId="12">
    <w:name w:val="页脚1"/>
    <w:uiPriority w:val="5"/>
    <w:semiHidden/>
    <w:qFormat/>
    <w:pPr>
      <w:ind w:rightChars="100" w:right="320"/>
      <w:jc w:val="right"/>
    </w:pPr>
    <w:rPr>
      <w:rFonts w:ascii="宋体" w:hAnsi="宋体" w:cstheme="minorBidi"/>
      <w:kern w:val="2"/>
      <w:sz w:val="28"/>
      <w:szCs w:val="28"/>
    </w:rPr>
  </w:style>
  <w:style w:type="paragraph" w:customStyle="1" w:styleId="22">
    <w:name w:val="页脚2"/>
    <w:uiPriority w:val="5"/>
    <w:semiHidden/>
    <w:qFormat/>
    <w:rPr>
      <w:rFonts w:ascii="宋体" w:hAnsi="宋体" w:cstheme="minorBidi"/>
      <w:kern w:val="2"/>
      <w:sz w:val="28"/>
      <w:szCs w:val="28"/>
    </w:rPr>
  </w:style>
  <w:style w:type="paragraph" w:customStyle="1" w:styleId="CHY-1">
    <w:name w:val="CHY-标题"/>
    <w:uiPriority w:val="3"/>
    <w:qFormat/>
    <w:pPr>
      <w:snapToGrid w:val="0"/>
      <w:jc w:val="center"/>
    </w:pPr>
    <w:rPr>
      <w:rFonts w:ascii="方正小标宋简体" w:eastAsia="方正小标宋简体" w:hAnsi="黑体" w:cstheme="minorBidi"/>
      <w:kern w:val="2"/>
      <w:sz w:val="44"/>
      <w:szCs w:val="44"/>
    </w:rPr>
  </w:style>
  <w:style w:type="paragraph" w:customStyle="1" w:styleId="CHY-2">
    <w:name w:val="CHY-副标题"/>
    <w:uiPriority w:val="3"/>
    <w:qFormat/>
    <w:pPr>
      <w:jc w:val="center"/>
    </w:pPr>
    <w:rPr>
      <w:rFonts w:ascii="楷体_GB2312" w:eastAsia="楷体_GB2312" w:hAnsi="黑体" w:cstheme="minorBidi"/>
      <w:kern w:val="2"/>
      <w:sz w:val="32"/>
      <w:szCs w:val="32"/>
    </w:rPr>
  </w:style>
  <w:style w:type="paragraph" w:customStyle="1" w:styleId="CHY-3">
    <w:name w:val="CHY-定格正文"/>
    <w:uiPriority w:val="5"/>
    <w:qFormat/>
    <w:rPr>
      <w:rFonts w:eastAsia="仿宋_GB2312" w:cstheme="minorBidi"/>
      <w:kern w:val="2"/>
      <w:sz w:val="32"/>
      <w:szCs w:val="21"/>
    </w:rPr>
  </w:style>
  <w:style w:type="paragraph" w:customStyle="1" w:styleId="CHY-4">
    <w:name w:val="CHY-正文"/>
    <w:uiPriority w:val="4"/>
    <w:qFormat/>
    <w:pPr>
      <w:ind w:firstLineChars="200" w:firstLine="632"/>
      <w:jc w:val="both"/>
    </w:pPr>
    <w:rPr>
      <w:rFonts w:ascii="仿宋_GB2312" w:eastAsia="仿宋_GB2312" w:hAnsi="宋体" w:cstheme="minorBidi"/>
      <w:kern w:val="2"/>
      <w:sz w:val="32"/>
      <w:szCs w:val="32"/>
    </w:rPr>
  </w:style>
  <w:style w:type="paragraph" w:customStyle="1" w:styleId="CHY-10">
    <w:name w:val="CHY-标题1"/>
    <w:basedOn w:val="1"/>
    <w:uiPriority w:val="4"/>
    <w:qFormat/>
    <w:pPr>
      <w:tabs>
        <w:tab w:val="clear" w:pos="1276"/>
        <w:tab w:val="left" w:pos="709"/>
      </w:tabs>
      <w:ind w:firstLine="0"/>
    </w:pPr>
  </w:style>
  <w:style w:type="paragraph" w:customStyle="1" w:styleId="CHY-20">
    <w:name w:val="CHY-标题2"/>
    <w:basedOn w:val="2"/>
    <w:uiPriority w:val="4"/>
    <w:qFormat/>
  </w:style>
  <w:style w:type="paragraph" w:customStyle="1" w:styleId="CHY-30">
    <w:name w:val="CHY-标题3"/>
    <w:basedOn w:val="3"/>
    <w:uiPriority w:val="4"/>
    <w:qFormat/>
    <w:pPr>
      <w:ind w:firstLine="634"/>
    </w:pPr>
    <w:rPr>
      <w:b/>
    </w:rPr>
  </w:style>
  <w:style w:type="paragraph" w:customStyle="1" w:styleId="CHY-40">
    <w:name w:val="CHY-标题4"/>
    <w:basedOn w:val="4"/>
    <w:uiPriority w:val="4"/>
    <w:qFormat/>
  </w:style>
  <w:style w:type="character" w:customStyle="1" w:styleId="ac">
    <w:name w:val="日期 字符"/>
    <w:basedOn w:val="a0"/>
    <w:link w:val="ab"/>
    <w:uiPriority w:val="99"/>
    <w:semiHidden/>
    <w:qFormat/>
    <w:rPr>
      <w:rFonts w:ascii="仿宋_GB2312" w:eastAsia="仿宋_GB2312" w:hAnsi="宋体"/>
      <w:sz w:val="32"/>
      <w:szCs w:val="32"/>
    </w:rPr>
  </w:style>
  <w:style w:type="paragraph" w:customStyle="1" w:styleId="13">
    <w:name w:val="列出段落1"/>
    <w:basedOn w:val="a"/>
    <w:uiPriority w:val="34"/>
    <w:qFormat/>
    <w:pPr>
      <w:ind w:firstLine="420"/>
    </w:pPr>
    <w:rPr>
      <w:rFonts w:asciiTheme="minorHAnsi" w:eastAsiaTheme="minorEastAsia" w:hAnsiTheme="minorHAnsi"/>
      <w:sz w:val="21"/>
      <w:szCs w:val="22"/>
    </w:rPr>
  </w:style>
  <w:style w:type="paragraph" w:customStyle="1" w:styleId="110">
    <w:name w:val="1正文1"/>
    <w:basedOn w:val="a"/>
    <w:qFormat/>
    <w:pPr>
      <w:spacing w:line="360" w:lineRule="auto"/>
      <w:ind w:left="420" w:firstLineChars="0" w:firstLine="0"/>
    </w:pPr>
    <w:rPr>
      <w:rFonts w:ascii="Times New Roman" w:eastAsia="宋体" w:cs="Times New Roman"/>
      <w:sz w:val="24"/>
      <w:szCs w:val="24"/>
    </w:rPr>
  </w:style>
  <w:style w:type="paragraph" w:customStyle="1" w:styleId="141">
    <w:name w:val="1.正文4 （1）"/>
    <w:basedOn w:val="a9"/>
    <w:qFormat/>
    <w:pPr>
      <w:numPr>
        <w:numId w:val="2"/>
      </w:numPr>
      <w:spacing w:line="360" w:lineRule="auto"/>
      <w:ind w:left="420" w:firstLineChars="0" w:hanging="420"/>
    </w:pPr>
    <w:rPr>
      <w:rFonts w:ascii="Times New Roman" w:eastAsia="宋体" w:hAnsi="宋体" w:cs="Times New Roman"/>
      <w:sz w:val="24"/>
      <w:szCs w:val="24"/>
    </w:rPr>
  </w:style>
  <w:style w:type="paragraph" w:customStyle="1" w:styleId="210">
    <w:name w:val="2标题1"/>
    <w:basedOn w:val="a"/>
    <w:qFormat/>
    <w:pPr>
      <w:spacing w:line="360" w:lineRule="auto"/>
      <w:ind w:firstLineChars="0" w:firstLine="0"/>
      <w:jc w:val="left"/>
    </w:pPr>
    <w:rPr>
      <w:rFonts w:ascii="宋体" w:eastAsia="宋体" w:cs="Times New Roman"/>
      <w:b/>
      <w:color w:val="000000"/>
      <w:sz w:val="24"/>
      <w:szCs w:val="24"/>
    </w:rPr>
  </w:style>
  <w:style w:type="character" w:customStyle="1" w:styleId="aa">
    <w:name w:val="纯文本 字符"/>
    <w:basedOn w:val="a0"/>
    <w:link w:val="a9"/>
    <w:uiPriority w:val="99"/>
    <w:semiHidden/>
    <w:qFormat/>
    <w:rPr>
      <w:rFonts w:asciiTheme="minorEastAsia" w:hAnsi="Courier New" w:cs="Courier New"/>
      <w:sz w:val="32"/>
      <w:szCs w:val="32"/>
    </w:rPr>
  </w:style>
  <w:style w:type="paragraph" w:customStyle="1" w:styleId="1111">
    <w:name w:val="1.1.1 标题1"/>
    <w:basedOn w:val="a"/>
    <w:qFormat/>
    <w:pPr>
      <w:numPr>
        <w:numId w:val="3"/>
      </w:numPr>
      <w:spacing w:line="360" w:lineRule="auto"/>
      <w:ind w:firstLineChars="0" w:firstLine="0"/>
    </w:pPr>
    <w:rPr>
      <w:rFonts w:ascii="Times New Roman" w:eastAsia="宋体" w:cs="Times New Roman"/>
      <w:b/>
      <w:sz w:val="24"/>
      <w:szCs w:val="24"/>
    </w:rPr>
  </w:style>
  <w:style w:type="character" w:customStyle="1" w:styleId="21">
    <w:name w:val="标题 2 字符"/>
    <w:basedOn w:val="a0"/>
    <w:link w:val="20"/>
    <w:uiPriority w:val="9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4">
    <w:name w:val="样式1"/>
    <w:basedOn w:val="CHY-4"/>
    <w:uiPriority w:val="4"/>
    <w:qFormat/>
    <w:rPr>
      <w:i/>
      <w:color w:val="FF0000"/>
    </w:rPr>
  </w:style>
  <w:style w:type="paragraph" w:customStyle="1" w:styleId="CBD-">
    <w:name w:val="CBD-正文"/>
    <w:basedOn w:val="a"/>
    <w:uiPriority w:val="8"/>
    <w:qFormat/>
    <w:pPr>
      <w:widowControl/>
      <w:adjustRightInd w:val="0"/>
      <w:snapToGrid w:val="0"/>
      <w:spacing w:line="276" w:lineRule="auto"/>
      <w:ind w:firstLineChars="0" w:firstLine="0"/>
      <w:jc w:val="center"/>
    </w:pPr>
    <w:rPr>
      <w:rFonts w:ascii="Times New Roman" w:eastAsia="宋体" w:hAnsi="Arial" w:cs="Arial"/>
      <w:kern w:val="0"/>
      <w:sz w:val="28"/>
      <w:szCs w:val="28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仿宋_GB2312" w:eastAsia="仿宋_GB2312" w:hAnsi="宋体"/>
      <w:sz w:val="32"/>
      <w:szCs w:val="32"/>
    </w:rPr>
  </w:style>
  <w:style w:type="character" w:customStyle="1" w:styleId="afd">
    <w:name w:val="批注主题 字符"/>
    <w:basedOn w:val="a6"/>
    <w:link w:val="afc"/>
    <w:uiPriority w:val="99"/>
    <w:semiHidden/>
    <w:qFormat/>
    <w:rPr>
      <w:rFonts w:ascii="仿宋_GB2312" w:eastAsia="仿宋_GB2312" w:hAnsi="宋体"/>
      <w:b/>
      <w:bCs/>
      <w:sz w:val="32"/>
      <w:szCs w:val="32"/>
    </w:rPr>
  </w:style>
  <w:style w:type="paragraph" w:customStyle="1" w:styleId="15">
    <w:name w:val="修订1"/>
    <w:hidden/>
    <w:uiPriority w:val="99"/>
    <w:qFormat/>
    <w:rPr>
      <w:rFonts w:ascii="仿宋_GB2312" w:eastAsia="仿宋_GB2312" w:hAnsi="宋体" w:cstheme="minorBidi"/>
      <w:kern w:val="2"/>
      <w:sz w:val="32"/>
      <w:szCs w:val="32"/>
    </w:rPr>
  </w:style>
  <w:style w:type="character" w:customStyle="1" w:styleId="af0">
    <w:name w:val="批注框文本 字符"/>
    <w:basedOn w:val="a0"/>
    <w:link w:val="af"/>
    <w:uiPriority w:val="99"/>
    <w:semiHidden/>
    <w:qFormat/>
    <w:rPr>
      <w:rFonts w:ascii="仿宋_GB2312" w:eastAsia="仿宋_GB2312" w:hAnsi="宋体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character" w:customStyle="1" w:styleId="31">
    <w:name w:val="标题 3 字符"/>
    <w:basedOn w:val="a0"/>
    <w:link w:val="30"/>
    <w:uiPriority w:val="99"/>
    <w:qFormat/>
    <w:rPr>
      <w:rFonts w:ascii="仿宋_GB2312" w:eastAsia="仿宋_GB2312" w:hAnsi="宋体"/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qFormat/>
    <w:rPr>
      <w:rFonts w:ascii="宋体" w:hAnsi="Times New Roman"/>
      <w:sz w:val="18"/>
      <w:szCs w:val="18"/>
    </w:rPr>
  </w:style>
  <w:style w:type="character" w:customStyle="1" w:styleId="a8">
    <w:name w:val="正文文本 字符"/>
    <w:link w:val="a7"/>
    <w:uiPriority w:val="99"/>
    <w:qFormat/>
    <w:rPr>
      <w:szCs w:val="24"/>
    </w:rPr>
  </w:style>
  <w:style w:type="character" w:customStyle="1" w:styleId="af8">
    <w:name w:val="脚注文本 字符"/>
    <w:link w:val="af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尾注文本 字符"/>
    <w:link w:val="ad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16">
    <w:name w:val="不明显强调1"/>
    <w:uiPriority w:val="99"/>
    <w:qFormat/>
    <w:rPr>
      <w:i/>
      <w:iCs/>
      <w:color w:val="808080"/>
    </w:rPr>
  </w:style>
  <w:style w:type="character" w:customStyle="1" w:styleId="160">
    <w:name w:val="16"/>
    <w:qFormat/>
    <w:rPr>
      <w:rFonts w:ascii="宋体" w:eastAsia="宋体" w:hAnsi="宋体" w:cs="宋体" w:hint="eastAsia"/>
      <w:color w:val="000000"/>
      <w:sz w:val="16"/>
      <w:szCs w:val="16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150">
    <w:name w:val="15"/>
    <w:qFormat/>
    <w:rPr>
      <w:rFonts w:ascii="等线" w:eastAsia="等线" w:hAnsi="等线" w:cs="等线" w:hint="eastAsia"/>
      <w:color w:val="000000"/>
      <w:sz w:val="16"/>
      <w:szCs w:val="16"/>
    </w:rPr>
  </w:style>
  <w:style w:type="character" w:customStyle="1" w:styleId="17">
    <w:name w:val="正文文本 字符1"/>
    <w:basedOn w:val="a0"/>
    <w:uiPriority w:val="99"/>
    <w:semiHidden/>
    <w:qFormat/>
    <w:rPr>
      <w:rFonts w:ascii="仿宋_GB2312" w:eastAsia="仿宋_GB2312" w:hAnsi="宋体"/>
      <w:sz w:val="32"/>
      <w:szCs w:val="32"/>
    </w:rPr>
  </w:style>
  <w:style w:type="character" w:customStyle="1" w:styleId="18">
    <w:name w:val="文档结构图 字符1"/>
    <w:basedOn w:val="a0"/>
    <w:uiPriority w:val="99"/>
    <w:semiHidden/>
    <w:qFormat/>
    <w:rPr>
      <w:rFonts w:ascii="Microsoft YaHei UI" w:eastAsia="Microsoft YaHei UI" w:hAnsi="宋体"/>
      <w:sz w:val="18"/>
      <w:szCs w:val="18"/>
    </w:rPr>
  </w:style>
  <w:style w:type="character" w:customStyle="1" w:styleId="19">
    <w:name w:val="尾注文本 字符1"/>
    <w:basedOn w:val="a0"/>
    <w:uiPriority w:val="99"/>
    <w:semiHidden/>
    <w:qFormat/>
    <w:rPr>
      <w:rFonts w:ascii="仿宋_GB2312" w:eastAsia="仿宋_GB2312" w:hAnsi="宋体"/>
      <w:sz w:val="32"/>
      <w:szCs w:val="32"/>
    </w:rPr>
  </w:style>
  <w:style w:type="character" w:customStyle="1" w:styleId="1a">
    <w:name w:val="脚注文本 字符1"/>
    <w:basedOn w:val="a0"/>
    <w:uiPriority w:val="99"/>
    <w:semiHidden/>
    <w:qFormat/>
    <w:rPr>
      <w:rFonts w:ascii="仿宋_GB2312" w:eastAsia="仿宋_GB2312" w:hAnsi="宋体"/>
      <w:sz w:val="18"/>
      <w:szCs w:val="18"/>
    </w:rPr>
  </w:style>
  <w:style w:type="paragraph" w:customStyle="1" w:styleId="aff8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TOC10">
    <w:name w:val="TOC 标题1"/>
    <w:basedOn w:val="10"/>
    <w:next w:val="a"/>
    <w:uiPriority w:val="99"/>
    <w:qFormat/>
    <w:pPr>
      <w:spacing w:before="480" w:after="0" w:line="276" w:lineRule="auto"/>
      <w:outlineLvl w:val="9"/>
    </w:pPr>
    <w:rPr>
      <w:rFonts w:ascii="Cambria" w:eastAsia="宋体" w:hAnsi="Cambria" w:cs="Cambria"/>
      <w:color w:val="365F90"/>
      <w:kern w:val="0"/>
      <w:sz w:val="28"/>
      <w:szCs w:val="28"/>
    </w:rPr>
  </w:style>
  <w:style w:type="paragraph" w:customStyle="1" w:styleId="1b">
    <w:name w:val="无间隔1"/>
    <w:uiPriority w:val="99"/>
    <w:qFormat/>
    <w:pPr>
      <w:widowControl w:val="0"/>
      <w:ind w:firstLineChars="200" w:firstLine="200"/>
      <w:jc w:val="both"/>
    </w:pPr>
    <w:rPr>
      <w:rFonts w:ascii="Calibri" w:hAnsi="Calibri"/>
      <w:kern w:val="2"/>
      <w:sz w:val="24"/>
      <w:szCs w:val="24"/>
    </w:rPr>
  </w:style>
  <w:style w:type="paragraph" w:customStyle="1" w:styleId="TOC20">
    <w:name w:val="TOC 标题2"/>
    <w:basedOn w:val="10"/>
    <w:next w:val="a"/>
    <w:uiPriority w:val="39"/>
    <w:qFormat/>
    <w:pPr>
      <w:spacing w:before="240" w:after="0" w:line="259" w:lineRule="auto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ind w:firstLineChars="0" w:firstLine="0"/>
      <w:jc w:val="left"/>
    </w:pPr>
    <w:rPr>
      <w:rFonts w:ascii="宋体" w:eastAsia="宋体" w:hAnsi="Calibri" w:cs="宋体"/>
      <w:kern w:val="0"/>
      <w:sz w:val="24"/>
      <w:szCs w:val="24"/>
    </w:rPr>
  </w:style>
  <w:style w:type="paragraph" w:customStyle="1" w:styleId="TOC21">
    <w:name w:val="TOC 标题21"/>
    <w:basedOn w:val="10"/>
    <w:next w:val="a"/>
    <w:uiPriority w:val="39"/>
    <w:unhideWhenUsed/>
    <w:qFormat/>
    <w:pPr>
      <w:spacing w:before="480" w:after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Tao</dc:creator>
  <cp:lastModifiedBy>Tao Tao</cp:lastModifiedBy>
  <cp:revision>7</cp:revision>
  <dcterms:created xsi:type="dcterms:W3CDTF">2016-09-18T05:07:00Z</dcterms:created>
  <dcterms:modified xsi:type="dcterms:W3CDTF">2025-09-08T08:33:00Z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eyJoZGlkIjoiNTc1ZjhhOTc2YWE5ZDkwM2JlNjVlZDg4MDRhMjZiNTUiLCJ1c2VySWQiOiIxNjYxNDU3OTcyIn0=</vt:lpwstr>
  </property>
  <property fmtid="{D5CDD505-2E9C-101B-9397-08002B2CF9AE}" pid="4" name="ICV">
    <vt:lpwstr>44BC097AA6C34E3C806CC21D7ABF8F06_13</vt:lpwstr>
  </property>
</Properties>
</file>