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8A4C">
      <w:pPr>
        <w:spacing w:line="600" w:lineRule="exact"/>
        <w:jc w:val="center"/>
        <w:rPr>
          <w:rFonts w:ascii="Times New Roman" w:hAnsi="Times New Roman" w:eastAsia="仿宋_GB2312"/>
          <w:sz w:val="32"/>
          <w:szCs w:val="32"/>
        </w:rPr>
      </w:pPr>
      <w:r>
        <w:rPr>
          <w:rFonts w:hint="eastAsia" w:ascii="Times New Roman" w:hAnsi="Times New Roman" w:eastAsia="方正小标宋简体"/>
          <w:color w:val="000000"/>
          <w:kern w:val="0"/>
          <w:sz w:val="44"/>
          <w:szCs w:val="44"/>
          <w:lang w:eastAsia="zh-CN"/>
        </w:rPr>
        <w:t>北京市朝阳区南磨房乡人民政府</w:t>
      </w:r>
      <w:r>
        <w:rPr>
          <w:rFonts w:ascii="Times New Roman" w:hAnsi="Times New Roman" w:eastAsia="方正小标宋简体"/>
          <w:color w:val="000000"/>
          <w:kern w:val="0"/>
          <w:sz w:val="44"/>
          <w:szCs w:val="44"/>
        </w:rPr>
        <w:t>2026年预算公</w:t>
      </w:r>
      <w:r>
        <w:rPr>
          <w:rFonts w:hint="eastAsia" w:ascii="Times New Roman" w:hAnsi="Times New Roman" w:eastAsia="方正小标宋简体"/>
          <w:color w:val="000000"/>
          <w:kern w:val="0"/>
          <w:sz w:val="44"/>
          <w:szCs w:val="44"/>
          <w:lang w:eastAsia="zh-CN"/>
        </w:rPr>
        <w:t>开目录</w:t>
      </w:r>
    </w:p>
    <w:p w14:paraId="66E36A89">
      <w:pPr>
        <w:spacing w:line="600" w:lineRule="exact"/>
        <w:jc w:val="center"/>
        <w:rPr>
          <w:rFonts w:ascii="Times New Roman" w:hAnsi="Times New Roman" w:eastAsia="仿宋_GB2312"/>
          <w:sz w:val="32"/>
          <w:szCs w:val="32"/>
        </w:rPr>
      </w:pPr>
    </w:p>
    <w:p w14:paraId="45B2517C">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第一部分 2026年部门预算情况说明</w:t>
      </w:r>
    </w:p>
    <w:p w14:paraId="14FC259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一、部门情况说明</w:t>
      </w:r>
    </w:p>
    <w:p w14:paraId="0D41381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bookmarkStart w:id="0" w:name="_Hlk219536201"/>
      <w:r>
        <w:rPr>
          <w:rFonts w:ascii="Times New Roman" w:hAnsi="Times New Roman" w:eastAsia="仿宋_GB2312"/>
          <w:sz w:val="32"/>
          <w:szCs w:val="32"/>
        </w:rPr>
        <w:t>、收入预算情况说明</w:t>
      </w:r>
      <w:bookmarkEnd w:id="0"/>
      <w:r>
        <w:rPr>
          <w:rFonts w:ascii="Times New Roman" w:hAnsi="Times New Roman" w:eastAsia="仿宋_GB2312"/>
          <w:sz w:val="32"/>
          <w:szCs w:val="32"/>
        </w:rPr>
        <w:t xml:space="preserve"> </w:t>
      </w:r>
    </w:p>
    <w:p w14:paraId="5327229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三、支出预算情况说明 </w:t>
      </w:r>
    </w:p>
    <w:p w14:paraId="78D9792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四、财政拨款“三公”经费预算情况说明</w:t>
      </w:r>
    </w:p>
    <w:p w14:paraId="373B1EB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五、部门政府采购预算情况说明</w:t>
      </w:r>
    </w:p>
    <w:p w14:paraId="3CA9237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六、政府购买服务预算情况说明</w:t>
      </w:r>
    </w:p>
    <w:p w14:paraId="52A628A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七、机关运行经费情况说明</w:t>
      </w:r>
    </w:p>
    <w:p w14:paraId="71898AE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八、政府性基金预算财政拨款情况说明</w:t>
      </w:r>
    </w:p>
    <w:p w14:paraId="37C7B95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九、国有资本经营预算财政拨款情况说明</w:t>
      </w:r>
    </w:p>
    <w:p w14:paraId="7C59DBD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十、国有资产占用情况说明</w:t>
      </w:r>
    </w:p>
    <w:p w14:paraId="4EAE1D8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ascii="Times New Roman" w:hAnsi="Times New Roman" w:eastAsia="仿宋_GB2312"/>
          <w:sz w:val="32"/>
          <w:szCs w:val="32"/>
        </w:rPr>
        <w:t>、名词解释</w:t>
      </w:r>
    </w:p>
    <w:p w14:paraId="02938C14">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第二部分 2026年部门预算报表</w:t>
      </w:r>
    </w:p>
    <w:p w14:paraId="0B9553D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表一 收支总表</w:t>
      </w:r>
    </w:p>
    <w:p w14:paraId="14730B6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表二 收入总表</w:t>
      </w:r>
    </w:p>
    <w:p w14:paraId="08A66AF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表三 支出预算总表</w:t>
      </w:r>
    </w:p>
    <w:p w14:paraId="319323E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表四 政府采购预算明细表</w:t>
      </w:r>
    </w:p>
    <w:p w14:paraId="3137A94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表五 财政拨款收支预算总表</w:t>
      </w:r>
    </w:p>
    <w:p w14:paraId="3150001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表六 一般公共预算财政拨款支出表</w:t>
      </w:r>
    </w:p>
    <w:p w14:paraId="20ABDFF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表七 一般公共预算财政拨款基本支出表</w:t>
      </w:r>
    </w:p>
    <w:p w14:paraId="675EB21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表八 政府性基金预算财政拨款支出表</w:t>
      </w:r>
    </w:p>
    <w:p w14:paraId="62E5C6E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表九 国有资本经营预算财政拨款支出表</w:t>
      </w:r>
    </w:p>
    <w:p w14:paraId="7C11DDB5">
      <w:pPr>
        <w:spacing w:line="600" w:lineRule="exact"/>
        <w:ind w:firstLine="640" w:firstLineChars="200"/>
        <w:rPr>
          <w:rFonts w:ascii="Times New Roman" w:hAnsi="Times New Roman" w:eastAsia="仿宋_GB2312"/>
          <w:sz w:val="32"/>
          <w:szCs w:val="32"/>
        </w:rPr>
      </w:pPr>
      <w:bookmarkStart w:id="1" w:name="_Hlk219566489"/>
      <w:r>
        <w:rPr>
          <w:rFonts w:ascii="Times New Roman" w:hAnsi="Times New Roman" w:eastAsia="仿宋_GB2312"/>
          <w:sz w:val="32"/>
          <w:szCs w:val="32"/>
        </w:rPr>
        <w:t>表十 财政拨款 “三公”经费支出表</w:t>
      </w:r>
    </w:p>
    <w:bookmarkEnd w:id="1"/>
    <w:p w14:paraId="6F2ECADE">
      <w:pPr>
        <w:spacing w:line="600" w:lineRule="exact"/>
        <w:ind w:firstLine="640" w:firstLineChars="200"/>
        <w:rPr>
          <w:rFonts w:ascii="Times New Roman" w:hAnsi="Times New Roman" w:eastAsia="仿宋_GB2312"/>
          <w:sz w:val="32"/>
          <w:szCs w:val="32"/>
        </w:rPr>
      </w:pPr>
      <w:bookmarkStart w:id="2" w:name="_Hlk219566246"/>
      <w:r>
        <w:rPr>
          <w:rFonts w:ascii="Times New Roman" w:hAnsi="Times New Roman" w:eastAsia="仿宋_GB2312"/>
          <w:sz w:val="32"/>
          <w:szCs w:val="32"/>
        </w:rPr>
        <w:t xml:space="preserve">表十一 </w:t>
      </w:r>
      <w:bookmarkEnd w:id="2"/>
      <w:bookmarkStart w:id="3" w:name="_Hlk219566224"/>
      <w:r>
        <w:rPr>
          <w:rFonts w:ascii="Times New Roman" w:hAnsi="Times New Roman" w:eastAsia="仿宋_GB2312"/>
          <w:sz w:val="32"/>
          <w:szCs w:val="32"/>
        </w:rPr>
        <w:t>政府购买服务预算财政拨款明细表</w:t>
      </w:r>
      <w:bookmarkEnd w:id="3"/>
    </w:p>
    <w:p w14:paraId="7E949267">
      <w:pPr>
        <w:spacing w:line="600" w:lineRule="exact"/>
        <w:ind w:firstLine="640" w:firstLineChars="200"/>
        <w:rPr>
          <w:rFonts w:ascii="Times New Roman" w:hAnsi="Times New Roman" w:eastAsia="仿宋_GB2312"/>
          <w:sz w:val="32"/>
          <w:szCs w:val="32"/>
        </w:rPr>
      </w:pPr>
      <w:bookmarkStart w:id="4" w:name="OLE_LINK12"/>
      <w:r>
        <w:rPr>
          <w:rFonts w:ascii="Times New Roman" w:hAnsi="Times New Roman" w:eastAsia="仿宋_GB2312"/>
          <w:sz w:val="32"/>
          <w:szCs w:val="32"/>
        </w:rPr>
        <w:t xml:space="preserve">表十二 </w:t>
      </w:r>
      <w:r>
        <w:rPr>
          <w:rFonts w:hint="eastAsia" w:ascii="Times New Roman" w:hAnsi="Times New Roman" w:eastAsia="仿宋_GB2312"/>
          <w:sz w:val="32"/>
          <w:szCs w:val="32"/>
        </w:rPr>
        <w:t>年度项目支出绩效表</w:t>
      </w:r>
    </w:p>
    <w:bookmarkEnd w:id="4"/>
    <w:p w14:paraId="56D6A35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表十三 部门整体支出绩效目标申报表</w:t>
      </w:r>
    </w:p>
    <w:p w14:paraId="515F6732">
      <w:pPr>
        <w:spacing w:line="600" w:lineRule="exact"/>
        <w:rPr>
          <w:rFonts w:ascii="Times New Roman" w:hAnsi="Times New Roman" w:eastAsia="仿宋_GB2312"/>
          <w:sz w:val="32"/>
          <w:szCs w:val="32"/>
        </w:rPr>
      </w:pPr>
      <w:r>
        <w:rPr>
          <w:rFonts w:ascii="Times New Roman" w:hAnsi="Times New Roman" w:eastAsia="仿宋_GB2312"/>
          <w:sz w:val="32"/>
          <w:szCs w:val="32"/>
        </w:rPr>
        <w:br w:type="page"/>
      </w:r>
      <w:bookmarkStart w:id="5" w:name="OLE_LINK5"/>
    </w:p>
    <w:p w14:paraId="78F3EA97">
      <w:pPr>
        <w:spacing w:line="600" w:lineRule="exact"/>
        <w:jc w:val="center"/>
        <w:rPr>
          <w:rFonts w:ascii="Times New Roman" w:hAnsi="Times New Roman" w:eastAsia="方正小标宋简体"/>
          <w:sz w:val="44"/>
          <w:szCs w:val="44"/>
        </w:rPr>
      </w:pPr>
      <w:bookmarkStart w:id="6" w:name="OLE_LINK3"/>
      <w:r>
        <w:rPr>
          <w:rFonts w:ascii="Times New Roman" w:hAnsi="Times New Roman" w:eastAsia="方正小标宋简体"/>
          <w:sz w:val="44"/>
          <w:szCs w:val="44"/>
        </w:rPr>
        <w:t>第一部分 2026年部门预算情况说明</w:t>
      </w:r>
    </w:p>
    <w:bookmarkEnd w:id="6"/>
    <w:p w14:paraId="4615D6BA">
      <w:pPr>
        <w:spacing w:line="600" w:lineRule="exact"/>
        <w:jc w:val="center"/>
        <w:rPr>
          <w:rFonts w:ascii="Times New Roman" w:hAnsi="Times New Roman" w:eastAsia="仿宋_GB2312"/>
          <w:sz w:val="32"/>
          <w:szCs w:val="32"/>
        </w:rPr>
      </w:pPr>
    </w:p>
    <w:p w14:paraId="6570B06D">
      <w:pPr>
        <w:spacing w:line="600" w:lineRule="exact"/>
        <w:ind w:firstLine="645"/>
        <w:rPr>
          <w:rFonts w:ascii="Times New Roman" w:hAnsi="Times New Roman" w:eastAsia="黑体"/>
          <w:sz w:val="32"/>
          <w:szCs w:val="24"/>
        </w:rPr>
      </w:pPr>
      <w:r>
        <w:rPr>
          <w:rFonts w:ascii="Times New Roman" w:hAnsi="Times New Roman" w:eastAsia="黑体"/>
          <w:sz w:val="32"/>
          <w:szCs w:val="24"/>
        </w:rPr>
        <w:t>一、部门情况说明</w:t>
      </w:r>
    </w:p>
    <w:p w14:paraId="7CC0E696">
      <w:pPr>
        <w:spacing w:line="600" w:lineRule="exact"/>
        <w:ind w:firstLine="630"/>
        <w:rPr>
          <w:rFonts w:ascii="Times New Roman" w:hAnsi="Times New Roman" w:eastAsia="楷体_GB2312"/>
          <w:sz w:val="32"/>
        </w:rPr>
      </w:pPr>
      <w:bookmarkStart w:id="7" w:name="OLE_LINK4"/>
      <w:r>
        <w:rPr>
          <w:rFonts w:ascii="Times New Roman" w:hAnsi="Times New Roman" w:eastAsia="楷体_GB2312"/>
          <w:sz w:val="32"/>
        </w:rPr>
        <w:t>（一）部门机构设置、职责</w:t>
      </w:r>
    </w:p>
    <w:bookmarkEnd w:id="7"/>
    <w:p w14:paraId="42CA6DE2">
      <w:pPr>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根据中共北京市朝阳区委办公室北京市朝阳区人民政府办公室关于印发《北京市朝阳区南磨房乡(地区)机构改革方案》的通知(京朝办字〔2020〕17号)，南磨房乡政府设立13个内设机构，分别为综合办公室、党群工作办公室(人大工作办公室)、平安建设办公室(人民武装部、司法所)、城乡建设办公室、民生保障办公室、社区建设办公室、经济发展办公室(统计所)、纪检监察机构、综合行政执法队、便民服务中心(退役军人服务站)、市民活动中心(党群活动中心)、市民诉求处置中心(综治中心)、社会公共事务服务中心。南磨房乡(地区)所属事业单位5个：便民服务中心(退役军人服务站)、市民活动中心(党群活动中心)、市民诉求处置中心(综治中心)、社会公共事务服务中心、农村合作经济经营管理站</w:t>
      </w:r>
      <w:r>
        <w:rPr>
          <w:rFonts w:hint="eastAsia" w:ascii="Times New Roman" w:hAnsi="Times New Roman" w:eastAsia="仿宋_GB2312"/>
          <w:sz w:val="32"/>
          <w:szCs w:val="32"/>
          <w:lang w:eastAsia="zh-CN"/>
        </w:rPr>
        <w:t>。</w:t>
      </w:r>
    </w:p>
    <w:p w14:paraId="07B446F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职责：1.贯彻落实国家法律法规，执行本级人民代表大会的决议和上级行政机关的决定和命令；2.推进乡民主政治建设，实行政务公开，指导村民委员会的工作，扩大和健全农村基层民主，加强基层政权组织建设；3.负责制定本乡(地区)经济和社会发展规划、计划，组织指导产业结构调整，优化经济社会发展环境，管理本乡(地区)经济工作、财政预算和收支；4.负责农村经济体制改革工作，组织指导农业和农村经济结构调整，实施农村集体经济产权制度改革，规范农村集体经济管理；5.负责乡村规划建设和农村土地开发建设管理工作，落实农村基础设施建设，改善农村公共生活设施，加快农村城市化建设；6.负责协同有关部门开展房屋安全管理、拆迁现场管理、施工单位依法施工监督、小区物业管理指导检查以及住宅小区公共配套设施落实情况的检查督促工作；7.负责环境综合整治工作，组织监督对违法建筑、违法占用道路、无照经营行为的查处工作，负责本地区市容市貌、环境卫生、绿化美化、节水用水、环保和防空减灾等工作；8.负责本地区社会治安综合治理以及安全生产监督、流动人口和出租房屋管理工作，协助开展交通安全、消防安全监管，维护社会秩序；9.负责组织开展法制宣传和法律援助工作，接待群众来信来访，调解民事纠纷，化解社会矛盾，处理群体突发事件；10.负责推进基层政权和农村社区建设，指导村委会和居委会工作，促进村委会和居委会的组织建设，提高其自治能力；11.保障少数民族、妇女、未成年人、老年人和残疾人的合法权益；12.负责制定社区服务发展规划，建设社区服务设施，合理配置社区服务资源；13.负责本地区社会保障和劳动就业工作，组织引导农村劳动力转移安置，增加农民收入，提高农民生活水平；14.负责公共卫生、计划生育、教育和社会救济等管理工作，组织开展群众文化、体育、科普活动；15.承办区政府交办的其他事项。</w:t>
      </w:r>
    </w:p>
    <w:bookmarkEnd w:id="5"/>
    <w:p w14:paraId="6B0A0B92">
      <w:pPr>
        <w:spacing w:line="600" w:lineRule="exact"/>
        <w:ind w:firstLine="640" w:firstLineChars="200"/>
        <w:rPr>
          <w:rFonts w:hint="eastAsia" w:ascii="Times New Roman" w:hAnsi="Times New Roman" w:eastAsia="楷体_GB2312"/>
          <w:sz w:val="32"/>
        </w:rPr>
      </w:pPr>
      <w:bookmarkStart w:id="8" w:name="_Hlk219561121"/>
      <w:r>
        <w:rPr>
          <w:rFonts w:ascii="Times New Roman" w:hAnsi="Times New Roman" w:eastAsia="楷体_GB2312"/>
          <w:sz w:val="32"/>
        </w:rPr>
        <w:t>（二）本预算年</w:t>
      </w:r>
      <w:r>
        <w:rPr>
          <w:rFonts w:hint="eastAsia" w:ascii="Times New Roman" w:hAnsi="Times New Roman" w:eastAsia="楷体_GB2312"/>
          <w:sz w:val="32"/>
        </w:rPr>
        <w:t>度</w:t>
      </w:r>
      <w:r>
        <w:rPr>
          <w:rFonts w:ascii="Times New Roman" w:hAnsi="Times New Roman" w:eastAsia="楷体_GB2312"/>
          <w:sz w:val="32"/>
        </w:rPr>
        <w:t>的主要工作任务</w:t>
      </w:r>
    </w:p>
    <w:bookmarkEnd w:id="8"/>
    <w:p w14:paraId="28B9ED00">
      <w:pPr>
        <w:spacing w:line="600" w:lineRule="exact"/>
        <w:ind w:firstLine="645"/>
        <w:rPr>
          <w:rFonts w:hint="eastAsia" w:ascii="Times New Roman" w:hAnsi="Times New Roman" w:eastAsia="仿宋_GB2312"/>
          <w:sz w:val="32"/>
          <w:szCs w:val="32"/>
        </w:rPr>
      </w:pPr>
      <w:bookmarkStart w:id="9" w:name="OLE_LINK10"/>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年收支预算内，</w:t>
      </w:r>
      <w:r>
        <w:rPr>
          <w:rFonts w:hint="eastAsia" w:ascii="Times New Roman" w:hAnsi="Times New Roman" w:eastAsia="仿宋_GB2312"/>
          <w:sz w:val="32"/>
          <w:szCs w:val="32"/>
        </w:rPr>
        <w:t>按时完成上级单位对我乡的各项考评指标任务，确保圆满完成以下整体目标：一、全力支持重点项目建设，推进高新产业发展，加快新产业功能布局，不断提升区域核心竞争力；二、进一步挖掘地区潜力，加快优化区域发展环境，创新模式抓发展，提升地区财源建设水平，促进地区经济社会各项事业健康有序推进；三、巩固全地区环境整治工作成果，持续推进功能疏解整治，持续加强生态环境改善、持续完善治理体制机制，持续关注解决民生需求，全力建设景观环境水平，建设幸福美丽南磨房；四、强化发展共享，推进优质服务供给、推进文化文明建设、提升安全保障品质，集中精力为群众办实事，着力提升群众获得感、幸福感、安全感。</w:t>
      </w:r>
    </w:p>
    <w:p w14:paraId="1727E178">
      <w:pPr>
        <w:spacing w:line="600" w:lineRule="exact"/>
        <w:ind w:firstLine="645"/>
        <w:rPr>
          <w:rFonts w:ascii="Times New Roman" w:hAnsi="Times New Roman" w:eastAsia="黑体"/>
          <w:sz w:val="32"/>
          <w:szCs w:val="24"/>
        </w:rPr>
      </w:pPr>
      <w:r>
        <w:rPr>
          <w:rFonts w:ascii="Times New Roman" w:hAnsi="Times New Roman" w:eastAsia="黑体"/>
          <w:sz w:val="32"/>
          <w:szCs w:val="24"/>
        </w:rPr>
        <w:t>二、收入预算</w:t>
      </w:r>
      <w:bookmarkStart w:id="10" w:name="OLE_LINK8"/>
      <w:r>
        <w:rPr>
          <w:rFonts w:ascii="Times New Roman" w:hAnsi="Times New Roman" w:eastAsia="黑体"/>
          <w:sz w:val="32"/>
          <w:szCs w:val="24"/>
        </w:rPr>
        <w:t>情况</w:t>
      </w:r>
      <w:bookmarkEnd w:id="10"/>
      <w:r>
        <w:rPr>
          <w:rFonts w:ascii="Times New Roman" w:hAnsi="Times New Roman" w:eastAsia="黑体"/>
          <w:sz w:val="32"/>
          <w:szCs w:val="24"/>
        </w:rPr>
        <w:t>说明</w:t>
      </w:r>
    </w:p>
    <w:p w14:paraId="00D06B8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2026年收入预算</w:t>
      </w:r>
      <w:r>
        <w:rPr>
          <w:rFonts w:hint="eastAsia" w:ascii="Times New Roman" w:hAnsi="Times New Roman" w:eastAsia="仿宋_GB2312"/>
          <w:sz w:val="32"/>
          <w:szCs w:val="32"/>
          <w:lang w:val="en-US" w:eastAsia="zh-CN"/>
        </w:rPr>
        <w:t>21523.37</w:t>
      </w:r>
      <w:r>
        <w:rPr>
          <w:rFonts w:ascii="Times New Roman" w:hAnsi="Times New Roman" w:eastAsia="仿宋_GB2312"/>
          <w:sz w:val="32"/>
          <w:szCs w:val="32"/>
        </w:rPr>
        <w:t>万元，比2025年年初预算数</w:t>
      </w:r>
      <w:r>
        <w:rPr>
          <w:rFonts w:hint="eastAsia" w:ascii="Times New Roman" w:hAnsi="Times New Roman" w:eastAsia="仿宋_GB2312"/>
          <w:sz w:val="32"/>
          <w:szCs w:val="32"/>
          <w:lang w:val="en-US" w:eastAsia="zh-CN"/>
        </w:rPr>
        <w:t>21907.39</w:t>
      </w:r>
      <w:r>
        <w:rPr>
          <w:rFonts w:ascii="Times New Roman" w:hAnsi="Times New Roman" w:eastAsia="仿宋_GB2312"/>
          <w:sz w:val="32"/>
          <w:szCs w:val="32"/>
        </w:rPr>
        <w:t>万元减少</w:t>
      </w:r>
      <w:r>
        <w:rPr>
          <w:rFonts w:hint="eastAsia" w:ascii="Times New Roman" w:hAnsi="Times New Roman" w:eastAsia="仿宋_GB2312"/>
          <w:sz w:val="32"/>
          <w:szCs w:val="32"/>
          <w:lang w:val="en-US" w:eastAsia="zh-CN"/>
        </w:rPr>
        <w:t>384.02</w:t>
      </w:r>
      <w:r>
        <w:rPr>
          <w:rFonts w:ascii="Times New Roman" w:hAnsi="Times New Roman" w:eastAsia="仿宋_GB2312"/>
          <w:sz w:val="32"/>
          <w:szCs w:val="32"/>
        </w:rPr>
        <w:t>万元，下降</w:t>
      </w:r>
      <w:r>
        <w:rPr>
          <w:rFonts w:hint="eastAsia" w:ascii="Times New Roman" w:hAnsi="Times New Roman" w:eastAsia="仿宋_GB2312"/>
          <w:sz w:val="32"/>
          <w:szCs w:val="32"/>
          <w:lang w:val="en-US" w:eastAsia="zh-CN"/>
        </w:rPr>
        <w:t>1.75</w:t>
      </w:r>
      <w:r>
        <w:rPr>
          <w:rFonts w:ascii="Times New Roman" w:hAnsi="Times New Roman" w:eastAsia="仿宋_GB2312"/>
          <w:sz w:val="32"/>
          <w:szCs w:val="32"/>
        </w:rPr>
        <w:t>%。其中：本年财政拨款收入</w:t>
      </w:r>
      <w:r>
        <w:rPr>
          <w:rFonts w:hint="eastAsia" w:ascii="Times New Roman" w:hAnsi="Times New Roman" w:eastAsia="仿宋_GB2312"/>
          <w:sz w:val="32"/>
          <w:szCs w:val="32"/>
          <w:lang w:val="en-US" w:eastAsia="zh-CN"/>
        </w:rPr>
        <w:t>21523.37</w:t>
      </w:r>
      <w:r>
        <w:rPr>
          <w:rFonts w:ascii="Times New Roman" w:hAnsi="Times New Roman" w:eastAsia="仿宋_GB2312"/>
          <w:sz w:val="32"/>
          <w:szCs w:val="32"/>
        </w:rPr>
        <w:t>万元，比2025年年初预算数</w:t>
      </w:r>
      <w:r>
        <w:rPr>
          <w:rFonts w:hint="eastAsia" w:ascii="Times New Roman" w:hAnsi="Times New Roman" w:eastAsia="仿宋_GB2312"/>
          <w:sz w:val="32"/>
          <w:szCs w:val="32"/>
          <w:lang w:val="en-US" w:eastAsia="zh-CN"/>
        </w:rPr>
        <w:t>21907.39</w:t>
      </w:r>
      <w:r>
        <w:rPr>
          <w:rFonts w:ascii="Times New Roman" w:hAnsi="Times New Roman" w:eastAsia="仿宋_GB2312"/>
          <w:sz w:val="32"/>
          <w:szCs w:val="32"/>
        </w:rPr>
        <w:t>万元减少</w:t>
      </w:r>
      <w:r>
        <w:rPr>
          <w:rFonts w:hint="eastAsia" w:ascii="Times New Roman" w:hAnsi="Times New Roman" w:eastAsia="仿宋_GB2312"/>
          <w:sz w:val="32"/>
          <w:szCs w:val="32"/>
          <w:lang w:val="en-US" w:eastAsia="zh-CN"/>
        </w:rPr>
        <w:t>384.02</w:t>
      </w:r>
      <w:r>
        <w:rPr>
          <w:rFonts w:ascii="Times New Roman" w:hAnsi="Times New Roman" w:eastAsia="仿宋_GB2312"/>
          <w:sz w:val="32"/>
          <w:szCs w:val="32"/>
        </w:rPr>
        <w:t>万元，</w:t>
      </w:r>
      <w:r>
        <w:rPr>
          <w:rFonts w:hint="eastAsia" w:ascii="Times New Roman" w:hAnsi="Times New Roman" w:eastAsia="仿宋_GB2312"/>
          <w:sz w:val="32"/>
          <w:szCs w:val="32"/>
          <w:lang w:eastAsia="zh-CN"/>
        </w:rPr>
        <w:t>主要原因是按照坚决落实过紧日子要求，厉行节约，严控一般性支出。</w:t>
      </w:r>
      <w:r>
        <w:rPr>
          <w:rFonts w:ascii="Times New Roman" w:hAnsi="Times New Roman" w:eastAsia="仿宋_GB2312"/>
          <w:sz w:val="32"/>
          <w:szCs w:val="32"/>
        </w:rPr>
        <w:t>本年其他资金收入</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万元，与2025年持平；单位结转结余资金</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万元，与2025年持平。</w:t>
      </w:r>
    </w:p>
    <w:bookmarkEnd w:id="9"/>
    <w:p w14:paraId="13365E0D">
      <w:pPr>
        <w:spacing w:line="600" w:lineRule="exact"/>
        <w:ind w:firstLine="645"/>
        <w:rPr>
          <w:rFonts w:ascii="Times New Roman" w:hAnsi="Times New Roman" w:eastAsia="黑体"/>
          <w:sz w:val="32"/>
          <w:szCs w:val="24"/>
        </w:rPr>
      </w:pPr>
      <w:r>
        <w:rPr>
          <w:rFonts w:ascii="Times New Roman" w:hAnsi="Times New Roman" w:eastAsia="黑体"/>
          <w:sz w:val="32"/>
          <w:szCs w:val="24"/>
        </w:rPr>
        <w:t>三、支出预算情况说明</w:t>
      </w:r>
    </w:p>
    <w:p w14:paraId="1E7B42B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（一）基本支出。基本支出预算</w:t>
      </w:r>
      <w:r>
        <w:rPr>
          <w:rFonts w:hint="eastAsia" w:ascii="Times New Roman" w:hAnsi="Times New Roman" w:eastAsia="仿宋_GB2312"/>
          <w:sz w:val="32"/>
          <w:szCs w:val="32"/>
          <w:lang w:val="en-US" w:eastAsia="zh-CN"/>
        </w:rPr>
        <w:t>5740.52</w:t>
      </w:r>
      <w:r>
        <w:rPr>
          <w:rFonts w:ascii="Times New Roman" w:hAnsi="Times New Roman" w:eastAsia="仿宋_GB2312"/>
          <w:sz w:val="32"/>
          <w:szCs w:val="32"/>
        </w:rPr>
        <w:t>万元，占</w:t>
      </w:r>
      <w:r>
        <w:rPr>
          <w:rFonts w:hint="eastAsia" w:ascii="Times New Roman" w:hAnsi="Times New Roman" w:eastAsia="仿宋_GB2312"/>
          <w:sz w:val="32"/>
          <w:szCs w:val="32"/>
        </w:rPr>
        <w:t>总</w:t>
      </w:r>
      <w:r>
        <w:rPr>
          <w:rFonts w:ascii="Times New Roman" w:hAnsi="Times New Roman" w:eastAsia="仿宋_GB2312"/>
          <w:sz w:val="32"/>
          <w:szCs w:val="32"/>
        </w:rPr>
        <w:t>支出预算</w:t>
      </w:r>
      <w:r>
        <w:rPr>
          <w:rFonts w:hint="eastAsia" w:ascii="Times New Roman" w:hAnsi="Times New Roman" w:eastAsia="仿宋_GB2312"/>
          <w:sz w:val="32"/>
          <w:szCs w:val="32"/>
          <w:lang w:val="en-US" w:eastAsia="zh-CN"/>
        </w:rPr>
        <w:t>26.67</w:t>
      </w:r>
      <w:r>
        <w:rPr>
          <w:rFonts w:ascii="Times New Roman" w:hAnsi="Times New Roman" w:eastAsia="仿宋_GB2312"/>
          <w:sz w:val="32"/>
          <w:szCs w:val="32"/>
        </w:rPr>
        <w:t>%，比2025年年初预算数</w:t>
      </w:r>
      <w:r>
        <w:rPr>
          <w:rFonts w:hint="eastAsia" w:ascii="Times New Roman" w:hAnsi="Times New Roman" w:eastAsia="仿宋_GB2312"/>
          <w:sz w:val="32"/>
          <w:szCs w:val="32"/>
          <w:lang w:val="en-US" w:eastAsia="zh-CN"/>
        </w:rPr>
        <w:t>5648.00</w:t>
      </w:r>
      <w:r>
        <w:rPr>
          <w:rFonts w:ascii="Times New Roman" w:hAnsi="Times New Roman" w:eastAsia="仿宋_GB2312"/>
          <w:sz w:val="32"/>
          <w:szCs w:val="32"/>
        </w:rPr>
        <w:t>万元增加</w:t>
      </w:r>
      <w:r>
        <w:rPr>
          <w:rFonts w:hint="eastAsia" w:ascii="Times New Roman" w:hAnsi="Times New Roman" w:eastAsia="仿宋_GB2312"/>
          <w:sz w:val="32"/>
          <w:szCs w:val="32"/>
          <w:lang w:val="en-US" w:eastAsia="zh-CN"/>
        </w:rPr>
        <w:t>92.52</w:t>
      </w:r>
      <w:r>
        <w:rPr>
          <w:rFonts w:ascii="Times New Roman" w:hAnsi="Times New Roman" w:eastAsia="仿宋_GB2312"/>
          <w:sz w:val="32"/>
          <w:szCs w:val="32"/>
        </w:rPr>
        <w:t>万元，增长</w:t>
      </w:r>
      <w:r>
        <w:rPr>
          <w:rFonts w:hint="eastAsia" w:ascii="Times New Roman" w:hAnsi="Times New Roman" w:eastAsia="仿宋_GB2312"/>
          <w:sz w:val="32"/>
          <w:szCs w:val="32"/>
          <w:lang w:val="en-US" w:eastAsia="zh-CN"/>
        </w:rPr>
        <w:t>1.64</w:t>
      </w:r>
      <w:r>
        <w:rPr>
          <w:rFonts w:ascii="Times New Roman" w:hAnsi="Times New Roman" w:eastAsia="仿宋_GB2312"/>
          <w:sz w:val="32"/>
          <w:szCs w:val="32"/>
        </w:rPr>
        <w:t>%。主要原因是落实相关工资政策，人员经费预算有所增加。</w:t>
      </w:r>
    </w:p>
    <w:p w14:paraId="57F0A47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（二）项目支出。项目支出预算</w:t>
      </w:r>
      <w:r>
        <w:rPr>
          <w:rFonts w:hint="eastAsia" w:ascii="Times New Roman" w:hAnsi="Times New Roman" w:eastAsia="仿宋_GB2312"/>
          <w:sz w:val="32"/>
          <w:szCs w:val="32"/>
        </w:rPr>
        <w:t>15782.84</w:t>
      </w:r>
      <w:r>
        <w:rPr>
          <w:rFonts w:ascii="Times New Roman" w:hAnsi="Times New Roman" w:eastAsia="仿宋_GB2312"/>
          <w:sz w:val="32"/>
          <w:szCs w:val="32"/>
        </w:rPr>
        <w:t xml:space="preserve"> 万元，比2025 年年初预算数</w:t>
      </w:r>
      <w:r>
        <w:rPr>
          <w:rFonts w:hint="eastAsia" w:ascii="Times New Roman" w:hAnsi="Times New Roman" w:eastAsia="仿宋_GB2312"/>
          <w:sz w:val="32"/>
          <w:szCs w:val="32"/>
        </w:rPr>
        <w:t>16259.39</w:t>
      </w:r>
      <w:r>
        <w:rPr>
          <w:rFonts w:ascii="Times New Roman" w:hAnsi="Times New Roman" w:eastAsia="仿宋_GB2312"/>
          <w:sz w:val="32"/>
          <w:szCs w:val="32"/>
        </w:rPr>
        <w:t xml:space="preserve"> 万元减少</w:t>
      </w:r>
      <w:r>
        <w:rPr>
          <w:rFonts w:hint="eastAsia" w:ascii="Times New Roman" w:hAnsi="Times New Roman" w:eastAsia="仿宋_GB2312"/>
          <w:sz w:val="32"/>
          <w:szCs w:val="32"/>
          <w:lang w:val="en-US" w:eastAsia="zh-CN"/>
        </w:rPr>
        <w:t>476.55</w:t>
      </w:r>
      <w:r>
        <w:rPr>
          <w:rFonts w:ascii="Times New Roman" w:hAnsi="Times New Roman" w:eastAsia="仿宋_GB2312"/>
          <w:sz w:val="32"/>
          <w:szCs w:val="32"/>
        </w:rPr>
        <w:t xml:space="preserve"> 万元，下降</w:t>
      </w:r>
      <w:r>
        <w:rPr>
          <w:rFonts w:hint="eastAsia" w:ascii="Times New Roman" w:hAnsi="Times New Roman" w:eastAsia="仿宋_GB2312"/>
          <w:sz w:val="32"/>
          <w:szCs w:val="32"/>
          <w:lang w:val="en-US" w:eastAsia="zh-CN"/>
        </w:rPr>
        <w:t>2.93</w:t>
      </w:r>
      <w:r>
        <w:rPr>
          <w:rFonts w:ascii="Times New Roman" w:hAnsi="Times New Roman" w:eastAsia="仿宋_GB2312"/>
          <w:sz w:val="32"/>
          <w:szCs w:val="32"/>
        </w:rPr>
        <w:t>%。主要原因是</w:t>
      </w:r>
      <w:r>
        <w:rPr>
          <w:rFonts w:hint="eastAsia" w:ascii="Times New Roman" w:hAnsi="Times New Roman" w:eastAsia="仿宋_GB2312"/>
          <w:sz w:val="32"/>
          <w:szCs w:val="32"/>
        </w:rPr>
        <w:t>按照坚决落实过紧日子要求，厉行节约，严控一般性支出</w:t>
      </w:r>
      <w:r>
        <w:rPr>
          <w:rFonts w:ascii="Times New Roman" w:hAnsi="Times New Roman" w:eastAsia="仿宋_GB2312"/>
          <w:sz w:val="32"/>
          <w:szCs w:val="32"/>
        </w:rPr>
        <w:t>。</w:t>
      </w:r>
    </w:p>
    <w:p w14:paraId="60615E82">
      <w:pPr>
        <w:spacing w:line="600" w:lineRule="exact"/>
        <w:ind w:firstLine="645"/>
        <w:rPr>
          <w:rFonts w:ascii="Times New Roman" w:hAnsi="Times New Roman" w:eastAsia="黑体"/>
          <w:sz w:val="32"/>
          <w:szCs w:val="24"/>
        </w:rPr>
      </w:pPr>
      <w:r>
        <w:rPr>
          <w:rFonts w:ascii="Times New Roman" w:hAnsi="Times New Roman" w:eastAsia="黑体"/>
          <w:sz w:val="32"/>
          <w:szCs w:val="24"/>
        </w:rPr>
        <w:t>四、财政拨款“三公”经费预算情况说明</w:t>
      </w:r>
    </w:p>
    <w:p w14:paraId="6AD5F0E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（一）“三公”经费的单位范围</w:t>
      </w:r>
    </w:p>
    <w:p w14:paraId="1F75FCB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北京市朝阳区南磨房乡人民政府因公出国（境）费用、公务接待费、公务用车购置和运行维护费开支。</w:t>
      </w:r>
    </w:p>
    <w:p w14:paraId="6F568E48">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（二）“三公”经费财政拨款情况说明</w:t>
      </w:r>
    </w:p>
    <w:p w14:paraId="2F1A407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2026 年财政拨款“三公”经费预算</w:t>
      </w:r>
      <w:r>
        <w:rPr>
          <w:rFonts w:hint="eastAsia" w:ascii="Times New Roman" w:hAnsi="Times New Roman" w:eastAsia="仿宋_GB2312"/>
          <w:sz w:val="32"/>
          <w:szCs w:val="32"/>
          <w:lang w:val="en-US" w:eastAsia="zh-CN"/>
        </w:rPr>
        <w:t>10.76</w:t>
      </w:r>
      <w:r>
        <w:rPr>
          <w:rFonts w:ascii="Times New Roman" w:hAnsi="Times New Roman" w:eastAsia="仿宋_GB2312"/>
          <w:sz w:val="32"/>
          <w:szCs w:val="32"/>
        </w:rPr>
        <w:t>万元，比2025年财政拨款“三公”经费年初预算</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2.22</w:t>
      </w:r>
      <w:r>
        <w:rPr>
          <w:rFonts w:hint="eastAsia" w:ascii="Times New Roman" w:hAnsi="Times New Roman" w:eastAsia="仿宋_GB2312"/>
          <w:sz w:val="32"/>
          <w:szCs w:val="32"/>
        </w:rPr>
        <w:t xml:space="preserve"> 万元，下降</w:t>
      </w:r>
      <w:r>
        <w:rPr>
          <w:rFonts w:hint="eastAsia" w:ascii="Times New Roman" w:hAnsi="Times New Roman" w:eastAsia="仿宋_GB2312"/>
          <w:sz w:val="32"/>
          <w:szCs w:val="32"/>
          <w:lang w:val="en-US" w:eastAsia="zh-CN"/>
        </w:rPr>
        <w:t>17.10</w:t>
      </w:r>
      <w:r>
        <w:rPr>
          <w:rFonts w:hint="eastAsia" w:ascii="Times New Roman" w:hAnsi="Times New Roman" w:eastAsia="仿宋_GB2312"/>
          <w:sz w:val="32"/>
          <w:szCs w:val="32"/>
        </w:rPr>
        <w:t>%</w:t>
      </w:r>
      <w:r>
        <w:rPr>
          <w:rFonts w:ascii="Times New Roman" w:hAnsi="Times New Roman" w:eastAsia="仿宋_GB2312"/>
          <w:sz w:val="32"/>
          <w:szCs w:val="32"/>
        </w:rPr>
        <w:t>，主要原因是牢固树立艰苦奋斗、勤俭节约的思想，不折不扣落实过紧日子的要求，大力压减一般性支出，继续严控“三公”经费，压减公务接待相关费用。其中：</w:t>
      </w:r>
    </w:p>
    <w:p w14:paraId="4516671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因公出国（境）费用。2026 年预算数0万元</w:t>
      </w:r>
      <w:r>
        <w:rPr>
          <w:rFonts w:hint="eastAsia" w:ascii="Times New Roman" w:hAnsi="Times New Roman" w:eastAsia="仿宋_GB2312"/>
          <w:sz w:val="32"/>
          <w:szCs w:val="32"/>
        </w:rPr>
        <w:t>。</w:t>
      </w:r>
    </w:p>
    <w:p w14:paraId="1FEE01E3">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公务接待费。2026 年预算数</w:t>
      </w:r>
      <w:r>
        <w:rPr>
          <w:rFonts w:hint="eastAsia" w:ascii="Times New Roman" w:hAnsi="Times New Roman" w:eastAsia="仿宋_GB2312"/>
          <w:sz w:val="32"/>
          <w:szCs w:val="32"/>
          <w:lang w:val="en-US" w:eastAsia="zh-CN"/>
        </w:rPr>
        <w:t>1.31</w:t>
      </w:r>
      <w:r>
        <w:rPr>
          <w:rFonts w:ascii="Times New Roman" w:hAnsi="Times New Roman" w:eastAsia="仿宋_GB2312"/>
          <w:sz w:val="32"/>
          <w:szCs w:val="32"/>
        </w:rPr>
        <w:t>万元</w:t>
      </w:r>
      <w:r>
        <w:rPr>
          <w:rFonts w:hint="eastAsia" w:ascii="Times New Roman" w:hAnsi="Times New Roman" w:eastAsia="仿宋_GB2312"/>
          <w:sz w:val="32"/>
          <w:szCs w:val="32"/>
        </w:rPr>
        <w:t>，主要用于公务活动产生的必要开支。</w:t>
      </w:r>
    </w:p>
    <w:p w14:paraId="60F9EB97">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公务用车购置和运行维护费。2026 年预算数</w:t>
      </w:r>
      <w:r>
        <w:rPr>
          <w:rFonts w:hint="eastAsia" w:ascii="Times New Roman" w:hAnsi="Times New Roman" w:eastAsia="仿宋_GB2312"/>
          <w:sz w:val="32"/>
          <w:szCs w:val="32"/>
          <w:lang w:val="en-US" w:eastAsia="zh-CN"/>
        </w:rPr>
        <w:t>9.45</w:t>
      </w:r>
      <w:r>
        <w:rPr>
          <w:rFonts w:ascii="Times New Roman" w:hAnsi="Times New Roman" w:eastAsia="仿宋_GB2312"/>
          <w:sz w:val="32"/>
          <w:szCs w:val="32"/>
        </w:rPr>
        <w:t>万元，包括公务用车购置费预算</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万元、公务用车运行维护费预算</w:t>
      </w:r>
      <w:r>
        <w:rPr>
          <w:rFonts w:hint="eastAsia" w:ascii="Times New Roman" w:hAnsi="Times New Roman" w:eastAsia="仿宋_GB2312"/>
          <w:sz w:val="32"/>
          <w:szCs w:val="32"/>
          <w:lang w:val="en-US" w:eastAsia="zh-CN"/>
        </w:rPr>
        <w:t>9.45</w:t>
      </w:r>
      <w:r>
        <w:rPr>
          <w:rFonts w:ascii="Times New Roman" w:hAnsi="Times New Roman" w:eastAsia="仿宋_GB2312"/>
          <w:sz w:val="32"/>
          <w:szCs w:val="32"/>
        </w:rPr>
        <w:t>万元，主要用于</w:t>
      </w:r>
      <w:r>
        <w:rPr>
          <w:rFonts w:hint="eastAsia" w:ascii="Times New Roman" w:hAnsi="Times New Roman" w:eastAsia="仿宋_GB2312"/>
          <w:sz w:val="32"/>
          <w:szCs w:val="32"/>
        </w:rPr>
        <w:t>公务用车燃料费、新能源汽车充电费、维修费、过桥过路费、保险费等</w:t>
      </w:r>
      <w:r>
        <w:rPr>
          <w:rFonts w:ascii="Times New Roman" w:hAnsi="Times New Roman" w:eastAsia="仿宋_GB2312"/>
          <w:sz w:val="32"/>
          <w:szCs w:val="32"/>
        </w:rPr>
        <w:t>。</w:t>
      </w:r>
    </w:p>
    <w:p w14:paraId="4255E8FB">
      <w:pPr>
        <w:spacing w:line="600" w:lineRule="exact"/>
        <w:ind w:firstLine="645"/>
        <w:rPr>
          <w:rFonts w:ascii="Times New Roman" w:hAnsi="Times New Roman" w:eastAsia="黑体"/>
          <w:sz w:val="32"/>
          <w:szCs w:val="24"/>
        </w:rPr>
      </w:pPr>
      <w:r>
        <w:rPr>
          <w:rFonts w:ascii="Times New Roman" w:hAnsi="Times New Roman" w:eastAsia="黑体"/>
          <w:sz w:val="32"/>
          <w:szCs w:val="24"/>
        </w:rPr>
        <w:t>五、政府采购预算说明</w:t>
      </w:r>
    </w:p>
    <w:p w14:paraId="069E3EA3">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sz w:val="32"/>
          <w:szCs w:val="32"/>
        </w:rPr>
        <w:t>2026年</w:t>
      </w:r>
      <w:r>
        <w:rPr>
          <w:rFonts w:hint="eastAsia" w:ascii="Times New Roman" w:hAnsi="Times New Roman" w:eastAsia="仿宋_GB2312"/>
          <w:sz w:val="32"/>
          <w:szCs w:val="32"/>
        </w:rPr>
        <w:t>北京市朝阳区南磨房乡人民政府</w:t>
      </w:r>
      <w:r>
        <w:rPr>
          <w:rFonts w:ascii="Times New Roman" w:hAnsi="Times New Roman" w:eastAsia="仿宋_GB2312"/>
          <w:sz w:val="32"/>
          <w:szCs w:val="32"/>
        </w:rPr>
        <w:t>政府采购预算总额</w:t>
      </w:r>
      <w:r>
        <w:rPr>
          <w:rFonts w:hint="eastAsia" w:ascii="Times New Roman" w:hAnsi="Times New Roman" w:eastAsia="仿宋_GB2312"/>
          <w:sz w:val="32"/>
          <w:szCs w:val="32"/>
          <w:lang w:val="en-US" w:eastAsia="zh-CN"/>
        </w:rPr>
        <w:t>3143.57</w:t>
      </w:r>
      <w:r>
        <w:rPr>
          <w:rFonts w:ascii="Times New Roman" w:hAnsi="Times New Roman" w:eastAsia="仿宋_GB2312"/>
          <w:sz w:val="32"/>
          <w:szCs w:val="32"/>
        </w:rPr>
        <w:t>万元。其中：政府采购货物预算</w:t>
      </w:r>
      <w:r>
        <w:rPr>
          <w:rFonts w:hint="eastAsia" w:ascii="Times New Roman" w:hAnsi="Times New Roman" w:eastAsia="仿宋_GB2312"/>
          <w:sz w:val="32"/>
          <w:szCs w:val="32"/>
          <w:lang w:val="en-US" w:eastAsia="zh-CN"/>
        </w:rPr>
        <w:t>93.62</w:t>
      </w:r>
      <w:r>
        <w:rPr>
          <w:rFonts w:ascii="Times New Roman" w:hAnsi="Times New Roman" w:eastAsia="仿宋_GB2312"/>
          <w:sz w:val="32"/>
          <w:szCs w:val="32"/>
        </w:rPr>
        <w:t>万元，政府采购工程预算</w:t>
      </w:r>
      <w:r>
        <w:rPr>
          <w:rFonts w:hint="eastAsia" w:ascii="Times New Roman" w:hAnsi="Times New Roman" w:eastAsia="仿宋_GB2312"/>
          <w:sz w:val="32"/>
          <w:szCs w:val="32"/>
          <w:lang w:val="en-US" w:eastAsia="zh-CN"/>
        </w:rPr>
        <w:t>565.61</w:t>
      </w:r>
      <w:r>
        <w:rPr>
          <w:rFonts w:ascii="Times New Roman" w:hAnsi="Times New Roman" w:eastAsia="仿宋_GB2312"/>
          <w:sz w:val="32"/>
          <w:szCs w:val="32"/>
        </w:rPr>
        <w:t>万元，政府采购服务预</w:t>
      </w:r>
      <w:r>
        <w:rPr>
          <w:rFonts w:ascii="Times New Roman" w:hAnsi="Times New Roman" w:eastAsia="仿宋_GB2312"/>
          <w:color w:val="auto"/>
          <w:sz w:val="32"/>
          <w:szCs w:val="32"/>
        </w:rPr>
        <w:t>算</w:t>
      </w:r>
      <w:r>
        <w:rPr>
          <w:rFonts w:hint="eastAsia" w:ascii="Times New Roman" w:hAnsi="Times New Roman" w:eastAsia="仿宋_GB2312"/>
          <w:color w:val="auto"/>
          <w:sz w:val="32"/>
          <w:szCs w:val="32"/>
          <w:lang w:val="en-US" w:eastAsia="zh-CN"/>
        </w:rPr>
        <w:t>2484.34</w:t>
      </w:r>
      <w:r>
        <w:rPr>
          <w:rFonts w:ascii="Times New Roman" w:hAnsi="Times New Roman" w:eastAsia="仿宋_GB2312"/>
          <w:color w:val="auto"/>
          <w:sz w:val="32"/>
          <w:szCs w:val="32"/>
        </w:rPr>
        <w:t>万元。</w:t>
      </w:r>
    </w:p>
    <w:p w14:paraId="78A4F3E6">
      <w:pPr>
        <w:spacing w:line="600" w:lineRule="exact"/>
        <w:ind w:firstLine="645"/>
        <w:rPr>
          <w:rFonts w:ascii="楷体_GB2312" w:hAnsi="Times New Roman" w:eastAsia="楷体_GB2312"/>
          <w:color w:val="auto"/>
          <w:sz w:val="28"/>
          <w:szCs w:val="28"/>
        </w:rPr>
      </w:pPr>
      <w:r>
        <w:rPr>
          <w:rFonts w:ascii="Times New Roman" w:hAnsi="Times New Roman" w:eastAsia="黑体"/>
          <w:color w:val="auto"/>
          <w:sz w:val="32"/>
          <w:szCs w:val="24"/>
        </w:rPr>
        <w:t>六、政府购买服务预算说明</w:t>
      </w:r>
    </w:p>
    <w:p w14:paraId="6389C078">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2026年</w:t>
      </w:r>
      <w:r>
        <w:rPr>
          <w:rFonts w:hint="eastAsia" w:ascii="Times New Roman" w:hAnsi="Times New Roman" w:eastAsia="仿宋_GB2312"/>
          <w:color w:val="auto"/>
          <w:sz w:val="32"/>
          <w:szCs w:val="32"/>
        </w:rPr>
        <w:t>北京市朝阳区南磨房乡人民政府</w:t>
      </w:r>
      <w:r>
        <w:rPr>
          <w:rFonts w:ascii="Times New Roman" w:hAnsi="Times New Roman" w:eastAsia="仿宋_GB2312"/>
          <w:color w:val="auto"/>
          <w:sz w:val="32"/>
          <w:szCs w:val="32"/>
        </w:rPr>
        <w:t>政府购买服务预算总额</w:t>
      </w:r>
      <w:r>
        <w:rPr>
          <w:rFonts w:hint="eastAsia" w:ascii="Times New Roman" w:hAnsi="Times New Roman" w:eastAsia="仿宋_GB2312"/>
          <w:color w:val="auto"/>
          <w:sz w:val="32"/>
          <w:szCs w:val="32"/>
          <w:lang w:val="en-US" w:eastAsia="zh-CN"/>
        </w:rPr>
        <w:t>1455.42</w:t>
      </w:r>
      <w:r>
        <w:rPr>
          <w:rFonts w:ascii="Times New Roman" w:hAnsi="Times New Roman" w:eastAsia="仿宋_GB2312"/>
          <w:color w:val="auto"/>
          <w:sz w:val="32"/>
          <w:szCs w:val="32"/>
        </w:rPr>
        <w:t>万元。</w:t>
      </w:r>
    </w:p>
    <w:p w14:paraId="7782364C">
      <w:pPr>
        <w:spacing w:line="600" w:lineRule="exact"/>
        <w:ind w:firstLine="645"/>
        <w:rPr>
          <w:rFonts w:ascii="Times New Roman" w:hAnsi="Times New Roman" w:eastAsia="黑体"/>
          <w:sz w:val="32"/>
          <w:szCs w:val="24"/>
        </w:rPr>
      </w:pPr>
      <w:r>
        <w:rPr>
          <w:rFonts w:ascii="Times New Roman" w:hAnsi="Times New Roman" w:eastAsia="黑体"/>
          <w:sz w:val="32"/>
          <w:szCs w:val="24"/>
        </w:rPr>
        <w:t>七、</w:t>
      </w:r>
      <w:bookmarkStart w:id="11" w:name="_Hlk219539279"/>
      <w:r>
        <w:rPr>
          <w:rFonts w:ascii="Times New Roman" w:hAnsi="Times New Roman" w:eastAsia="黑体"/>
          <w:sz w:val="32"/>
          <w:szCs w:val="24"/>
        </w:rPr>
        <w:t>机关运行经费</w:t>
      </w:r>
      <w:bookmarkEnd w:id="11"/>
      <w:r>
        <w:rPr>
          <w:rFonts w:ascii="Times New Roman" w:hAnsi="Times New Roman" w:eastAsia="黑体"/>
          <w:sz w:val="32"/>
          <w:szCs w:val="24"/>
        </w:rPr>
        <w:t>情况说明</w:t>
      </w:r>
    </w:p>
    <w:p w14:paraId="59D625C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2026年</w:t>
      </w:r>
      <w:r>
        <w:rPr>
          <w:rFonts w:hint="eastAsia" w:ascii="Times New Roman" w:hAnsi="Times New Roman" w:eastAsia="仿宋_GB2312"/>
          <w:color w:val="auto"/>
          <w:sz w:val="32"/>
          <w:szCs w:val="32"/>
        </w:rPr>
        <w:t>北京市朝阳区南磨房乡人民政府</w:t>
      </w:r>
      <w:r>
        <w:rPr>
          <w:rFonts w:hint="eastAsia" w:ascii="Times New Roman" w:hAnsi="Times New Roman" w:eastAsia="仿宋_GB2312"/>
          <w:sz w:val="32"/>
          <w:szCs w:val="32"/>
        </w:rPr>
        <w:t>机关运行经费</w:t>
      </w:r>
      <w:r>
        <w:rPr>
          <w:rFonts w:ascii="Times New Roman" w:hAnsi="Times New Roman" w:eastAsia="仿宋_GB2312"/>
          <w:sz w:val="32"/>
          <w:szCs w:val="32"/>
        </w:rPr>
        <w:t>财政拨款预算</w:t>
      </w:r>
      <w:r>
        <w:rPr>
          <w:rFonts w:hint="eastAsia" w:ascii="Times New Roman" w:hAnsi="Times New Roman" w:eastAsia="仿宋_GB2312"/>
          <w:sz w:val="32"/>
          <w:szCs w:val="32"/>
          <w:lang w:val="en-US" w:eastAsia="zh-CN"/>
        </w:rPr>
        <w:t>516.18</w:t>
      </w:r>
      <w:r>
        <w:rPr>
          <w:rFonts w:ascii="Times New Roman" w:hAnsi="Times New Roman" w:eastAsia="仿宋_GB2312"/>
          <w:sz w:val="32"/>
          <w:szCs w:val="32"/>
        </w:rPr>
        <w:t>万元。</w:t>
      </w:r>
    </w:p>
    <w:p w14:paraId="5EA75D9B">
      <w:pPr>
        <w:spacing w:line="600" w:lineRule="exact"/>
        <w:ind w:firstLine="645"/>
        <w:rPr>
          <w:rFonts w:ascii="Times New Roman" w:hAnsi="Times New Roman" w:eastAsia="黑体"/>
          <w:sz w:val="32"/>
          <w:szCs w:val="24"/>
        </w:rPr>
      </w:pPr>
      <w:r>
        <w:rPr>
          <w:rFonts w:ascii="Times New Roman" w:hAnsi="Times New Roman" w:eastAsia="黑体"/>
          <w:sz w:val="32"/>
          <w:szCs w:val="24"/>
        </w:rPr>
        <w:t>八、</w:t>
      </w:r>
      <w:bookmarkStart w:id="12" w:name="_Hlk219539359"/>
      <w:r>
        <w:rPr>
          <w:rFonts w:ascii="Times New Roman" w:hAnsi="Times New Roman" w:eastAsia="黑体"/>
          <w:sz w:val="32"/>
          <w:szCs w:val="24"/>
        </w:rPr>
        <w:t>政府性基金预算</w:t>
      </w:r>
      <w:bookmarkEnd w:id="12"/>
      <w:r>
        <w:rPr>
          <w:rFonts w:ascii="Times New Roman" w:hAnsi="Times New Roman" w:eastAsia="黑体"/>
          <w:sz w:val="32"/>
          <w:szCs w:val="24"/>
        </w:rPr>
        <w:t>财政拨款情况说明</w:t>
      </w:r>
    </w:p>
    <w:p w14:paraId="3BE1E3FE">
      <w:pPr>
        <w:spacing w:line="600" w:lineRule="exact"/>
        <w:ind w:firstLine="640" w:firstLineChars="200"/>
        <w:rPr>
          <w:rFonts w:hint="eastAsia" w:ascii="Times New Roman" w:hAnsi="Times New Roman" w:eastAsia="仿宋_GB2312"/>
          <w:sz w:val="32"/>
          <w:szCs w:val="32"/>
          <w:lang w:eastAsia="zh-CN"/>
        </w:rPr>
      </w:pPr>
      <w:bookmarkStart w:id="13" w:name="_Hlk219539385"/>
      <w:r>
        <w:rPr>
          <w:rFonts w:ascii="Times New Roman" w:hAnsi="Times New Roman" w:eastAsia="仿宋_GB2312"/>
          <w:sz w:val="32"/>
          <w:szCs w:val="32"/>
        </w:rPr>
        <w:t>本部门</w:t>
      </w:r>
      <w:bookmarkEnd w:id="13"/>
      <w:r>
        <w:rPr>
          <w:rFonts w:ascii="Times New Roman" w:hAnsi="Times New Roman" w:eastAsia="仿宋_GB2312"/>
          <w:sz w:val="32"/>
          <w:szCs w:val="32"/>
        </w:rPr>
        <w:t>2026年无政府性基金预算财政拨款安排的预算</w:t>
      </w:r>
      <w:r>
        <w:rPr>
          <w:rFonts w:hint="eastAsia" w:ascii="Times New Roman" w:hAnsi="Times New Roman" w:eastAsia="仿宋_GB2312"/>
          <w:sz w:val="32"/>
          <w:szCs w:val="32"/>
          <w:lang w:eastAsia="zh-CN"/>
        </w:rPr>
        <w:t>。</w:t>
      </w:r>
    </w:p>
    <w:p w14:paraId="08A617F8">
      <w:pPr>
        <w:spacing w:line="600" w:lineRule="exact"/>
        <w:ind w:firstLine="645"/>
        <w:rPr>
          <w:rFonts w:ascii="Times New Roman" w:hAnsi="Times New Roman" w:eastAsia="黑体"/>
          <w:sz w:val="32"/>
          <w:szCs w:val="24"/>
        </w:rPr>
      </w:pPr>
      <w:r>
        <w:rPr>
          <w:rFonts w:ascii="Times New Roman" w:hAnsi="Times New Roman" w:eastAsia="黑体"/>
          <w:sz w:val="32"/>
          <w:szCs w:val="24"/>
        </w:rPr>
        <w:t>九、国有资本经营预算财政拨款情况说明</w:t>
      </w:r>
    </w:p>
    <w:p w14:paraId="21531B38">
      <w:pPr>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本部门2026年无国有资本经营预算财政拨款安排的预算</w:t>
      </w:r>
      <w:r>
        <w:rPr>
          <w:rFonts w:hint="eastAsia" w:ascii="Times New Roman" w:hAnsi="Times New Roman" w:eastAsia="仿宋_GB2312"/>
          <w:sz w:val="32"/>
          <w:szCs w:val="32"/>
          <w:lang w:eastAsia="zh-CN"/>
        </w:rPr>
        <w:t>。</w:t>
      </w:r>
    </w:p>
    <w:p w14:paraId="25FF9F09">
      <w:pPr>
        <w:spacing w:line="600" w:lineRule="exact"/>
        <w:ind w:firstLine="645"/>
        <w:rPr>
          <w:rFonts w:ascii="Times New Roman" w:hAnsi="Times New Roman" w:eastAsia="黑体"/>
          <w:sz w:val="32"/>
          <w:szCs w:val="24"/>
        </w:rPr>
      </w:pPr>
      <w:r>
        <w:rPr>
          <w:rFonts w:ascii="Times New Roman" w:hAnsi="Times New Roman" w:eastAsia="黑体"/>
          <w:sz w:val="32"/>
          <w:szCs w:val="24"/>
        </w:rPr>
        <w:t>十、国有资产占用情况说明</w:t>
      </w:r>
    </w:p>
    <w:p w14:paraId="1D03E71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截至2025年底，本部门共有车辆</w:t>
      </w:r>
      <w:r>
        <w:rPr>
          <w:rFonts w:hint="eastAsia" w:ascii="Times New Roman" w:hAnsi="Times New Roman" w:eastAsia="仿宋_GB2312"/>
          <w:sz w:val="32"/>
          <w:szCs w:val="32"/>
          <w:lang w:val="en-US" w:eastAsia="zh-CN"/>
        </w:rPr>
        <w:t>18</w:t>
      </w:r>
      <w:r>
        <w:rPr>
          <w:rFonts w:ascii="Times New Roman" w:hAnsi="Times New Roman" w:eastAsia="仿宋_GB2312"/>
          <w:sz w:val="32"/>
          <w:szCs w:val="32"/>
        </w:rPr>
        <w:t>台；单位价值100万元以上的设备</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台（套）。</w:t>
      </w:r>
    </w:p>
    <w:p w14:paraId="6FAEC992">
      <w:pPr>
        <w:spacing w:line="600" w:lineRule="exact"/>
        <w:ind w:firstLine="645"/>
        <w:rPr>
          <w:rFonts w:ascii="Times New Roman" w:hAnsi="Times New Roman" w:eastAsia="黑体"/>
          <w:sz w:val="32"/>
          <w:szCs w:val="24"/>
        </w:rPr>
      </w:pPr>
      <w:r>
        <w:rPr>
          <w:rFonts w:ascii="Times New Roman" w:hAnsi="Times New Roman" w:eastAsia="黑体"/>
          <w:sz w:val="32"/>
          <w:szCs w:val="24"/>
        </w:rPr>
        <w:t>十</w:t>
      </w:r>
      <w:r>
        <w:rPr>
          <w:rFonts w:hint="eastAsia" w:ascii="Times New Roman" w:hAnsi="Times New Roman" w:eastAsia="黑体"/>
          <w:sz w:val="32"/>
          <w:szCs w:val="24"/>
          <w:lang w:eastAsia="zh-CN"/>
        </w:rPr>
        <w:t>一</w:t>
      </w:r>
      <w:bookmarkStart w:id="14" w:name="_GoBack"/>
      <w:bookmarkEnd w:id="14"/>
      <w:r>
        <w:rPr>
          <w:rFonts w:ascii="Times New Roman" w:hAnsi="Times New Roman" w:eastAsia="黑体"/>
          <w:sz w:val="32"/>
          <w:szCs w:val="24"/>
        </w:rPr>
        <w:t>、名词解释</w:t>
      </w:r>
    </w:p>
    <w:p w14:paraId="7E48BB2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基本支出：指为保障机构正常运转、完成日常工作任务而发生的人员支出和公用支出。</w:t>
      </w:r>
    </w:p>
    <w:p w14:paraId="065A119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项目支出：指在基本支出之外为完成特定行政任务或事业发展目标所发生的支出。</w:t>
      </w:r>
    </w:p>
    <w:p w14:paraId="57FD060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“三公”经费财政拨款预算数：指本部门当年部门预算中财政拨款安排的因公出国（境）费用、公务接待费、公务用车购置和运行维护费预算数。</w:t>
      </w:r>
    </w:p>
    <w:p w14:paraId="13B8BFD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25BCA120">
      <w:pPr>
        <w:spacing w:line="600" w:lineRule="exact"/>
        <w:rPr>
          <w:rFonts w:ascii="Times New Roman" w:hAnsi="Times New Roman" w:eastAsia="仿宋_GB2312"/>
          <w:sz w:val="32"/>
          <w:szCs w:val="32"/>
        </w:rPr>
      </w:pPr>
    </w:p>
    <w:p w14:paraId="36847E65">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第二部分 2026年部门预算报表</w:t>
      </w:r>
    </w:p>
    <w:p w14:paraId="624B0E7D">
      <w:pPr>
        <w:spacing w:line="600" w:lineRule="exact"/>
        <w:jc w:val="center"/>
        <w:rPr>
          <w:rFonts w:ascii="Times New Roman" w:hAnsi="Times New Roman" w:eastAsia="仿宋_GB2312"/>
          <w:sz w:val="32"/>
          <w:szCs w:val="32"/>
        </w:rPr>
      </w:pPr>
    </w:p>
    <w:p w14:paraId="720E6C7B">
      <w:pPr>
        <w:spacing w:line="600" w:lineRule="exact"/>
        <w:rPr>
          <w:rFonts w:ascii="Times New Roman" w:hAnsi="Times New Roman" w:eastAsia="仿宋_GB2312"/>
          <w:sz w:val="32"/>
          <w:szCs w:val="32"/>
        </w:rPr>
      </w:pPr>
    </w:p>
    <w:p w14:paraId="4CAC14E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color w:val="auto"/>
          <w:sz w:val="32"/>
          <w:szCs w:val="32"/>
        </w:rPr>
        <w:t>北京市朝阳区南磨房乡人民政府</w:t>
      </w:r>
      <w:r>
        <w:rPr>
          <w:rFonts w:ascii="Times New Roman" w:hAnsi="Times New Roman" w:eastAsia="仿宋_GB2312"/>
          <w:sz w:val="32"/>
          <w:szCs w:val="32"/>
        </w:rPr>
        <w:t>2026 年部门预算报表</w:t>
      </w:r>
    </w:p>
    <w:p w14:paraId="3FA6C907">
      <w:pPr>
        <w:spacing w:line="600" w:lineRule="exact"/>
        <w:rPr>
          <w:rFonts w:ascii="Times New Roman" w:hAnsi="Times New Roman" w:eastAsia="仿宋_GB2312"/>
          <w:sz w:val="32"/>
          <w:szCs w:val="32"/>
        </w:rPr>
      </w:pPr>
    </w:p>
    <w:p w14:paraId="6BDD5DC8"/>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7D5DA7-F514-4AC1-A957-9E3CC1F383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0600E850-0DB4-418F-8168-EF09628DD2C9}"/>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1" w:usb1="08000000" w:usb2="00000000" w:usb3="00000000" w:csb0="00040000" w:csb1="00000000"/>
    <w:embedRegular r:id="rId3" w:fontKey="{C8D29EB7-B241-4B35-ABF3-24A448F49A54}"/>
  </w:font>
  <w:font w:name="楷体_GB2312">
    <w:altName w:val="楷体"/>
    <w:panose1 w:val="02010609030101010101"/>
    <w:charset w:val="86"/>
    <w:family w:val="modern"/>
    <w:pitch w:val="default"/>
    <w:sig w:usb0="00000000" w:usb1="00000000" w:usb2="00000010" w:usb3="00000000" w:csb0="00040000" w:csb1="00000000"/>
    <w:embedRegular r:id="rId4" w:fontKey="{65AA717C-1A1B-4DC6-A692-566E8E0DF3BC}"/>
  </w:font>
  <w:font w:name="楷体">
    <w:panose1 w:val="02010609060101010101"/>
    <w:charset w:val="86"/>
    <w:family w:val="modern"/>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046C3"/>
    <w:rsid w:val="024E7E30"/>
    <w:rsid w:val="0D315801"/>
    <w:rsid w:val="1A7A3C00"/>
    <w:rsid w:val="1B6046C3"/>
    <w:rsid w:val="264D4F65"/>
    <w:rsid w:val="31202FD3"/>
    <w:rsid w:val="320C4547"/>
    <w:rsid w:val="42AD1F30"/>
    <w:rsid w:val="52923A12"/>
    <w:rsid w:val="67B76F9D"/>
    <w:rsid w:val="6B5625D4"/>
    <w:rsid w:val="70D3575F"/>
    <w:rsid w:val="768B108B"/>
    <w:rsid w:val="79E943A1"/>
    <w:rsid w:val="7A6F24FD"/>
    <w:rsid w:val="7CD93360"/>
    <w:rsid w:val="7E4F2C95"/>
    <w:rsid w:val="7FA6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3078</Words>
  <Characters>3331</Characters>
  <Lines>0</Lines>
  <Paragraphs>0</Paragraphs>
  <TotalTime>0</TotalTime>
  <ScaleCrop>false</ScaleCrop>
  <LinksUpToDate>false</LinksUpToDate>
  <CharactersWithSpaces>3361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2026-01-26T08:09:00Z</dcterms:created>
  <dc:creator>ying</dc:creator>
  <cp:lastModifiedBy>ying</cp:lastModifiedBy>
  <dcterms:modified xsi:type="dcterms:W3CDTF">2026-02-05T03:30:24Z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D038F48E7B184A619463331F71F1980C_13</vt:lpwstr>
  </property>
  <property fmtid="{D5CDD505-2E9C-101B-9397-08002B2CF9AE}" pid="4" name="KSOTemplateDocerSaveRecord">
    <vt:lpwstr>eyJoZGlkIjoiYTEzMTRmYjJjMjcyMTRiMjViODUxNTM2NmI3ODZhOTgiLCJ1c2VySWQiOiI5MzIzMDAzMDEifQ==</vt:lpwstr>
  </property>
</Properties>
</file>