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"/>
        <w:spacing w:line="240" w:lineRule="auto"/>
        <w:jc w:val="distribute"/>
        <w:rPr>
          <w:color w:val="FF0000"/>
          <w:sz w:val="32"/>
          <w:szCs w:val="15"/>
        </w:rPr>
      </w:pPr>
      <w:r>
        <w:rPr>
          <w:sz w:val="32"/>
          <w:szCs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1113155</wp:posOffset>
                </wp:positionH>
                <wp:positionV relativeFrom="paragraph">
                  <wp:posOffset>591185</wp:posOffset>
                </wp:positionV>
                <wp:extent cx="5362575" cy="0"/>
                <wp:effectExtent l="0" t="13970" r="9525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7.65pt;margin-top:46.55pt;height:0pt;width:422.25pt;mso-position-horizontal-relative:page;z-index:251659264;mso-width-relative:page;mso-height-relative:page;" filled="f" stroked="t" coordsize="21600,21600" o:gfxdata="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2P49U9cAAAAKAQAADwAAAAAAAAABACAAAAAiAAAAZHJzL2Rv&#10;d25yZXYueG1sUEsBAhQAFAAAAAgAh07iQDwAm67JAQAAXQMAAA4AAAAAAAAAAQAgAAAAJgEAAGRy&#10;cy9lMm9Eb2MueG1sUEsFBgAAAAAGAAYAWQEAAGE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FF0000"/>
          <w:sz w:val="48"/>
          <w:szCs w:val="15"/>
        </w:rPr>
        <w:t>北京市</w:t>
      </w:r>
      <w:r>
        <w:rPr>
          <w:rFonts w:hint="eastAsia"/>
          <w:color w:val="FF0000"/>
          <w:sz w:val="48"/>
          <w:szCs w:val="15"/>
          <w:lang w:eastAsia="zh-CN"/>
        </w:rPr>
        <w:t>朝阳区</w:t>
      </w:r>
      <w:r>
        <w:rPr>
          <w:rFonts w:hint="eastAsia"/>
          <w:color w:val="FF0000"/>
          <w:sz w:val="48"/>
          <w:szCs w:val="15"/>
        </w:rPr>
        <w:t>城市管理综合行政执法局</w:t>
      </w:r>
    </w:p>
    <w:p>
      <w:pPr>
        <w:spacing w:line="0" w:lineRule="atLeast"/>
        <w:jc w:val="center"/>
        <w:rPr>
          <w:rFonts w:ascii="方正小标宋简体" w:hAnsi="宋体" w:eastAsia="方正小标宋简体"/>
          <w:szCs w:val="21"/>
        </w:rPr>
      </w:pPr>
    </w:p>
    <w:p>
      <w:pPr>
        <w:spacing w:line="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转发卫健部门赋权街乡职权裁量细则的通知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150" w:rightChars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各街、乡综合执法队：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市卫生健康委员会对《北京市卫生健康行政处罚裁量细则》（以下简称《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裁量细则》）部分条款做出了修改，现将调整后的涉及赋权街、乡行政处罚的《裁量细则》转发给你们，请在执法实践中遵照执行。具体内容解释请与区卫健部门联系。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特此通知。</w:t>
      </w:r>
    </w:p>
    <w:p>
      <w:pPr>
        <w:pStyle w:val="3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1.《北京市卫生健康行政处罚裁量细则》</w:t>
      </w:r>
    </w:p>
    <w:p>
      <w:pPr>
        <w:ind w:firstLine="64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2.《北京市卫生健康委员会关于修改&lt;北京市卫生健康行政处罚裁量细则&gt;部分条款的通知》</w:t>
      </w:r>
    </w:p>
    <w:p>
      <w:pPr>
        <w:pStyle w:val="2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2021年12月22日</w:t>
      </w:r>
    </w:p>
    <w:p>
      <w:pPr>
        <w:ind w:firstLine="64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br w:type="page"/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-210" w:leftChars="0" w:right="150" w:rightChars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-210" w:leftChars="0" w:right="150" w:rightChars="0"/>
        <w:jc w:val="both"/>
        <w:rPr>
          <w:rFonts w:hint="eastAsia" w:ascii="微软雅黑" w:hAnsi="微软雅黑" w:eastAsia="微软雅黑" w:cs="微软雅黑"/>
          <w:i w:val="0"/>
          <w:caps w:val="0"/>
          <w:color w:val="9F9F9F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9F9F9F"/>
          <w:spacing w:val="0"/>
          <w:sz w:val="21"/>
          <w:szCs w:val="21"/>
        </w:rPr>
        <w:t>发布日期：2021-12-20</w:t>
      </w:r>
      <w:r>
        <w:rPr>
          <w:rFonts w:hint="eastAsia" w:ascii="微软雅黑" w:hAnsi="微软雅黑" w:eastAsia="微软雅黑" w:cs="微软雅黑"/>
          <w:i w:val="0"/>
          <w:caps w:val="0"/>
          <w:color w:val="9F9F9F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9F9F9F"/>
          <w:spacing w:val="0"/>
          <w:sz w:val="21"/>
          <w:szCs w:val="21"/>
        </w:rPr>
        <w:t>来源：北京市卫生健康委员会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-210" w:leftChars="0" w:right="150" w:rightChars="0"/>
        <w:jc w:val="both"/>
        <w:rPr>
          <w:rFonts w:hint="eastAsia" w:asciiTheme="minorEastAsia" w:hAnsiTheme="minorEastAsia" w:eastAsiaTheme="minorEastAsia" w:cstheme="minorEastAsia"/>
          <w:b/>
          <w:i w:val="0"/>
          <w:caps w:val="0"/>
          <w:color w:val="555555"/>
          <w:spacing w:val="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555555"/>
          <w:spacing w:val="0"/>
          <w:sz w:val="27"/>
          <w:szCs w:val="27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555555"/>
          <w:spacing w:val="0"/>
          <w:sz w:val="27"/>
          <w:szCs w:val="27"/>
        </w:rPr>
        <w:instrText xml:space="preserve"> HYPERLINK "http://wjw.beijing.gov.cn/zwgk_20040/ztzl/xzzf/xzzfjbxxs/202112/t20211220_2565361.html" </w:instrTex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555555"/>
          <w:spacing w:val="0"/>
          <w:sz w:val="27"/>
          <w:szCs w:val="27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/>
          <w:i w:val="0"/>
          <w:caps w:val="0"/>
          <w:spacing w:val="0"/>
          <w:sz w:val="27"/>
          <w:szCs w:val="27"/>
        </w:rPr>
        <w:t>http://wjw.beijing.gov.cn/zwgk_20040/ztzl/xzzf/xzzfjbxxs/202112/t20211220_2565361.html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555555"/>
          <w:spacing w:val="0"/>
          <w:sz w:val="27"/>
          <w:szCs w:val="27"/>
        </w:rPr>
        <w:fldChar w:fldCharType="end"/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-210" w:leftChars="0" w:right="150" w:rightChars="0"/>
        <w:jc w:val="both"/>
        <w:rPr>
          <w:rFonts w:hint="eastAsia" w:asciiTheme="minorEastAsia" w:hAnsiTheme="minorEastAsia" w:eastAsiaTheme="minorEastAsia" w:cstheme="minorEastAsia"/>
          <w:b/>
          <w:i w:val="0"/>
          <w:caps w:val="0"/>
          <w:color w:val="555555"/>
          <w:spacing w:val="0"/>
          <w:sz w:val="27"/>
          <w:szCs w:val="27"/>
        </w:rPr>
      </w:pPr>
      <w:r>
        <w:drawing>
          <wp:inline distT="0" distB="0" distL="114300" distR="114300">
            <wp:extent cx="5631815" cy="7209790"/>
            <wp:effectExtent l="0" t="0" r="698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1815" cy="720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35E4B"/>
    <w:rsid w:val="45074752"/>
    <w:rsid w:val="54EA5A07"/>
    <w:rsid w:val="60F006D5"/>
    <w:rsid w:val="655B4893"/>
    <w:rsid w:val="7A135E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9">
    <w:name w:val="大标题"/>
    <w:basedOn w:val="1"/>
    <w:next w:val="1"/>
    <w:qFormat/>
    <w:uiPriority w:val="99"/>
    <w:pPr>
      <w:spacing w:line="560" w:lineRule="exact"/>
      <w:jc w:val="center"/>
      <w:outlineLvl w:val="0"/>
    </w:pPr>
    <w:rPr>
      <w:rFonts w:ascii="方正小标宋简体" w:hAnsi="宋体" w:eastAsia="方正小标宋简体" w:cs="宋体"/>
      <w:kern w:val="0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2021-12-22T06:49:00Z</dcterms:created>
  <dc:creator>王莉</dc:creator>
  <cp:lastModifiedBy>王莉</cp:lastModifiedBy>
  <dcterms:modified xsi:type="dcterms:W3CDTF">2021-12-22T07:17:09Z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