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sz w:val="44"/>
          <w:szCs w:val="44"/>
          <w:lang w:val="en-US"/>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北京市朝阳区财政局2021年政府信息公开</w:t>
      </w:r>
    </w:p>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 xml:space="preserve">工作年度报告 </w:t>
      </w:r>
    </w:p>
    <w:p>
      <w:pPr>
        <w:keepNext w:val="0"/>
        <w:keepLines w:val="0"/>
        <w:widowControl w:val="0"/>
        <w:suppressLineNumbers w:val="0"/>
        <w:spacing w:before="0" w:beforeAutospacing="0" w:after="0" w:afterAutospacing="0" w:line="560" w:lineRule="exact"/>
        <w:ind w:left="0" w:right="0"/>
        <w:jc w:val="center"/>
        <w:rPr>
          <w:sz w:val="44"/>
          <w:szCs w:val="44"/>
          <w:lang w:val="en-US"/>
        </w:rPr>
      </w:pP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spacing w:val="8"/>
          <w:kern w:val="0"/>
          <w:sz w:val="32"/>
          <w:szCs w:val="32"/>
          <w:lang w:val="en-US"/>
        </w:rPr>
      </w:pPr>
      <w:r>
        <w:rPr>
          <w:rFonts w:hint="eastAsia" w:ascii="微软雅黑" w:hAnsi="微软雅黑" w:eastAsia="微软雅黑" w:cs="宋体"/>
          <w:color w:val="404040"/>
          <w:kern w:val="0"/>
          <w:sz w:val="24"/>
          <w:szCs w:val="24"/>
          <w:lang w:val="en-US" w:eastAsia="zh-CN" w:bidi="ar"/>
        </w:rPr>
        <w:t>　</w:t>
      </w:r>
      <w:r>
        <w:rPr>
          <w:rFonts w:hint="eastAsia" w:ascii="微软雅黑" w:hAnsi="微软雅黑" w:eastAsia="微软雅黑" w:cs="宋体"/>
          <w:color w:val="404040"/>
          <w:kern w:val="0"/>
          <w:sz w:val="32"/>
          <w:szCs w:val="32"/>
          <w:lang w:val="en-US" w:eastAsia="zh-CN" w:bidi="ar"/>
        </w:rPr>
        <w:t xml:space="preserve">   </w:t>
      </w:r>
      <w:r>
        <w:rPr>
          <w:rFonts w:hint="eastAsia" w:ascii="仿宋_GB2312" w:hAnsi="宋体" w:eastAsia="仿宋_GB2312" w:cs="宋体"/>
          <w:spacing w:val="8"/>
          <w:kern w:val="0"/>
          <w:sz w:val="32"/>
          <w:szCs w:val="32"/>
          <w:lang w:val="en-US" w:eastAsia="zh-CN" w:bidi="ar"/>
        </w:rPr>
        <w:t>依据《中华人民共和国政府信息公开条例》(以下简称《政府信息公开条例》)第五十条规定，编制本报告。</w:t>
      </w:r>
    </w:p>
    <w:p>
      <w:pPr>
        <w:keepNext w:val="0"/>
        <w:keepLines w:val="0"/>
        <w:widowControl/>
        <w:suppressLineNumbers w:val="0"/>
        <w:spacing w:before="0" w:beforeAutospacing="0" w:after="0" w:afterAutospacing="0" w:line="560" w:lineRule="exact"/>
        <w:ind w:left="0" w:right="0" w:firstLine="672" w:firstLineChars="200"/>
        <w:jc w:val="left"/>
        <w:rPr>
          <w:rFonts w:hint="eastAsia" w:ascii="黑体" w:hAnsi="宋体" w:eastAsia="黑体" w:cs="宋体"/>
          <w:spacing w:val="8"/>
          <w:kern w:val="0"/>
          <w:sz w:val="32"/>
          <w:szCs w:val="32"/>
          <w:lang w:val="en-US"/>
        </w:rPr>
      </w:pPr>
      <w:r>
        <w:rPr>
          <w:rFonts w:hint="eastAsia" w:ascii="黑体" w:hAnsi="宋体" w:eastAsia="黑体" w:cs="宋体"/>
          <w:spacing w:val="8"/>
          <w:kern w:val="0"/>
          <w:sz w:val="32"/>
          <w:szCs w:val="32"/>
          <w:lang w:val="en-US" w:eastAsia="zh-CN" w:bidi="ar"/>
        </w:rPr>
        <w:t>一、总体情况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我局积极按照市、区政府信息工作相关要求落实、组织领导政府信息公开工作，配合做好政府信息平台建设，积极开展</w:t>
      </w:r>
      <w:r>
        <w:rPr>
          <w:rFonts w:hint="eastAsia" w:ascii="仿宋_GB2312" w:hAnsi="宋体" w:eastAsia="仿宋_GB2312" w:cs="宋体"/>
          <w:spacing w:val="8"/>
          <w:kern w:val="0"/>
          <w:sz w:val="32"/>
          <w:szCs w:val="32"/>
          <w:lang w:val="en-US" w:eastAsia="zh-CN" w:bidi="ar"/>
        </w:rPr>
        <w:t>《政府信息公开条例》教育培训，对照年度政务公开工作要点，严格按照时限和程序做好主动公开和依申请公开信息保密审查，完善监督保障，确保政府信息管理工作落到实处。2021年，我局</w:t>
      </w:r>
      <w:r>
        <w:rPr>
          <w:rFonts w:hint="eastAsia" w:ascii="仿宋_GB2312" w:hAnsi="宋体" w:eastAsia="仿宋_GB2312" w:cs="宋体"/>
          <w:spacing w:val="8"/>
          <w:kern w:val="0"/>
          <w:sz w:val="32"/>
          <w:szCs w:val="32"/>
          <w:lang w:val="en-US" w:eastAsia="zh-CN"/>
        </w:rPr>
        <w:t>政府信息主动公开</w:t>
      </w:r>
      <w:r>
        <w:rPr>
          <w:rFonts w:hint="eastAsia" w:ascii="仿宋_GB2312" w:hAnsi="宋体" w:eastAsia="仿宋_GB2312" w:cs="宋体"/>
          <w:color w:val="auto"/>
          <w:spacing w:val="8"/>
          <w:kern w:val="0"/>
          <w:sz w:val="32"/>
          <w:szCs w:val="32"/>
          <w:lang w:val="en-US" w:eastAsia="zh-CN"/>
        </w:rPr>
        <w:t>486</w:t>
      </w:r>
      <w:r>
        <w:rPr>
          <w:rFonts w:hint="eastAsia" w:ascii="仿宋_GB2312" w:hAnsi="宋体" w:eastAsia="仿宋_GB2312" w:cs="宋体"/>
          <w:spacing w:val="8"/>
          <w:kern w:val="0"/>
          <w:sz w:val="32"/>
          <w:szCs w:val="32"/>
          <w:lang w:val="en-US" w:eastAsia="zh-CN"/>
        </w:rPr>
        <w:t>条，本年度收到政府信息公开申请数量13件,结转下年度继续办理政府信息公开申请数量3件，其余已全部办结，未经复议直接起诉2件，全年无败诉和行政复议案件。“中介机构从事代理记账业务审批”行政许可事项已依据《国务院关于根据深化“证照分离”改革进一步激发市场主体发展活力的通知》（国发〔2021〕7号）文件自2021年9月10日起取消，行政许可和处罚均按照时限要求进行公开。</w:t>
      </w: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主动公开政府信息情况</w:t>
      </w:r>
    </w:p>
    <w:p>
      <w:pPr>
        <w:pStyle w:val="2"/>
        <w:widowControl/>
        <w:rPr>
          <w:lang w:val="en-US"/>
        </w:rPr>
      </w:pPr>
    </w:p>
    <w:tbl>
      <w:tblPr>
        <w:tblStyle w:val="5"/>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1"/>
                <w:szCs w:val="21"/>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161.73</w:t>
            </w:r>
          </w:p>
        </w:tc>
      </w:tr>
    </w:tbl>
    <w:p>
      <w:pPr>
        <w:pStyle w:val="2"/>
        <w:widowControl/>
        <w:rPr>
          <w:lang w:val="en-US"/>
        </w:rPr>
      </w:pP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收到和处理政府信息公开申请情况</w:t>
      </w:r>
    </w:p>
    <w:p>
      <w:pPr>
        <w:pStyle w:val="3"/>
        <w:keepNext w:val="0"/>
        <w:keepLines w:val="0"/>
        <w:widowControl/>
        <w:suppressLineNumbers w:val="0"/>
        <w:shd w:val="clear" w:fill="FFFFFF"/>
        <w:spacing w:before="0" w:beforeAutospacing="0" w:after="0" w:afterAutospacing="0"/>
        <w:ind w:left="0" w:right="0" w:firstLine="420"/>
        <w:jc w:val="both"/>
        <w:rPr>
          <w:rFonts w:hint="eastAsia" w:ascii="宋体" w:hAnsi="宋体" w:eastAsia="宋体" w:cs="宋体"/>
          <w:color w:val="333333"/>
          <w:shd w:val="clear" w:fill="FFFFFF"/>
          <w:lang w:val="en-US"/>
        </w:rP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61" w:hRule="atLeast"/>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商业</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科研</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13</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4</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6</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6</w:t>
            </w:r>
            <w:r>
              <w:rPr>
                <w:rFonts w:hint="default" w:ascii="Calibri" w:hAnsi="Calibri" w:eastAsia="宋体"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10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10</w:t>
            </w:r>
            <w:r>
              <w:rPr>
                <w:rFonts w:hint="default" w:ascii="Calibri" w:hAnsi="Calibri" w:eastAsia="宋体"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四、结转下年度继续办理</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3</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9"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3</w:t>
            </w:r>
          </w:p>
        </w:tc>
      </w:tr>
    </w:tbl>
    <w:p>
      <w:pPr>
        <w:pStyle w:val="2"/>
        <w:widowControl/>
        <w:ind w:left="420" w:leftChars="200"/>
        <w:rPr>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四、政府信息公开行政复议、行政诉讼情况</w:t>
      </w:r>
    </w:p>
    <w:p>
      <w:pPr>
        <w:keepNext w:val="0"/>
        <w:keepLines w:val="0"/>
        <w:widowControl/>
        <w:suppressLineNumbers w:val="0"/>
        <w:spacing w:before="0" w:beforeAutospacing="0" w:after="0" w:afterAutospacing="0"/>
        <w:ind w:left="0" w:right="0"/>
        <w:jc w:val="center"/>
        <w:rPr>
          <w:lang w:val="en-US"/>
        </w:rP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1 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1 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2 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0</w:t>
            </w:r>
          </w:p>
        </w:tc>
      </w:tr>
    </w:tbl>
    <w:p>
      <w:pPr>
        <w:keepNext w:val="0"/>
        <w:keepLines w:val="0"/>
        <w:widowControl/>
        <w:suppressLineNumbers w:val="0"/>
        <w:spacing w:before="0" w:beforeAutospacing="0" w:after="0" w:afterAutospacing="0"/>
        <w:ind w:left="0" w:right="0"/>
        <w:jc w:val="left"/>
        <w:rPr>
          <w:lang w:val="en-US"/>
        </w:rPr>
      </w:pPr>
    </w:p>
    <w:p>
      <w:pPr>
        <w:keepNext w:val="0"/>
        <w:keepLines w:val="0"/>
        <w:widowControl/>
        <w:suppressLineNumbers w:val="0"/>
        <w:spacing w:before="0" w:beforeAutospacing="0" w:after="0" w:afterAutospacing="0" w:line="560" w:lineRule="exact"/>
        <w:ind w:left="0" w:right="0" w:firstLine="672" w:firstLineChars="200"/>
        <w:jc w:val="left"/>
        <w:rPr>
          <w:rFonts w:hint="eastAsia" w:ascii="宋体" w:hAnsi="宋体" w:eastAsia="宋体" w:cs="宋体"/>
          <w:spacing w:val="8"/>
          <w:kern w:val="0"/>
          <w:sz w:val="24"/>
          <w:szCs w:val="24"/>
          <w:lang w:val="en-US"/>
        </w:rPr>
      </w:pPr>
      <w:r>
        <w:rPr>
          <w:rFonts w:hint="eastAsia" w:ascii="黑体" w:hAnsi="宋体" w:eastAsia="黑体" w:cs="宋体"/>
          <w:spacing w:val="8"/>
          <w:kern w:val="0"/>
          <w:sz w:val="32"/>
          <w:szCs w:val="32"/>
          <w:lang w:val="en-US" w:eastAsia="zh-CN" w:bidi="ar"/>
        </w:rPr>
        <w:t>五、存在的主要问题及改进情况</w:t>
      </w:r>
    </w:p>
    <w:p>
      <w:pPr>
        <w:spacing w:line="560" w:lineRule="exact"/>
        <w:ind w:firstLine="640" w:firstLineChars="200"/>
        <w:rPr>
          <w:rFonts w:hint="eastAsia" w:hAnsi="仿宋_GB2312" w:eastAsia="仿宋_GB2312"/>
          <w:sz w:val="32"/>
          <w:szCs w:val="32"/>
          <w:lang w:eastAsia="zh-CN"/>
        </w:rPr>
      </w:pPr>
      <w:r>
        <w:rPr>
          <w:rFonts w:hint="eastAsia" w:hAnsi="仿宋_GB2312" w:eastAsia="仿宋_GB2312"/>
          <w:sz w:val="32"/>
          <w:szCs w:val="32"/>
          <w:lang w:eastAsia="zh-CN"/>
        </w:rPr>
        <w:t>随着政府信息公开工作持续深入推进，我局认真贯彻落实</w:t>
      </w:r>
      <w:r>
        <w:rPr>
          <w:rFonts w:hint="eastAsia" w:hAnsi="仿宋_GB2312" w:eastAsia="仿宋_GB2312"/>
          <w:sz w:val="32"/>
          <w:szCs w:val="32"/>
        </w:rPr>
        <w:t>《政府信息公开</w:t>
      </w:r>
      <w:r>
        <w:rPr>
          <w:rFonts w:hint="eastAsia" w:hAnsi="仿宋_GB2312" w:eastAsia="仿宋_GB2312"/>
          <w:sz w:val="32"/>
          <w:szCs w:val="32"/>
          <w:lang w:eastAsia="zh-CN"/>
        </w:rPr>
        <w:t>条例</w:t>
      </w:r>
      <w:r>
        <w:rPr>
          <w:rFonts w:hint="eastAsia" w:hAnsi="仿宋_GB2312" w:eastAsia="仿宋_GB2312"/>
          <w:sz w:val="32"/>
          <w:szCs w:val="32"/>
        </w:rPr>
        <w:t>》</w:t>
      </w:r>
      <w:r>
        <w:rPr>
          <w:rFonts w:hint="eastAsia" w:hAnsi="仿宋_GB2312" w:eastAsia="仿宋_GB2312"/>
          <w:sz w:val="32"/>
          <w:szCs w:val="32"/>
          <w:lang w:eastAsia="zh-CN"/>
        </w:rPr>
        <w:t>，梳理总结</w:t>
      </w:r>
      <w:r>
        <w:rPr>
          <w:rFonts w:hint="eastAsia" w:hAnsi="仿宋_GB2312" w:eastAsia="仿宋_GB2312"/>
          <w:sz w:val="32"/>
          <w:szCs w:val="32"/>
          <w:lang w:val="en-US" w:eastAsia="zh-CN"/>
        </w:rPr>
        <w:t>2021年度政府信息公开工作</w:t>
      </w:r>
      <w:r>
        <w:rPr>
          <w:rFonts w:hAnsi="仿宋_GB2312" w:eastAsia="仿宋_GB2312"/>
          <w:sz w:val="32"/>
          <w:szCs w:val="32"/>
        </w:rPr>
        <w:t>，我们</w:t>
      </w:r>
      <w:r>
        <w:rPr>
          <w:rFonts w:hint="eastAsia" w:hAnsi="仿宋_GB2312" w:eastAsia="仿宋_GB2312"/>
          <w:sz w:val="32"/>
          <w:szCs w:val="32"/>
          <w:lang w:eastAsia="zh-CN"/>
        </w:rPr>
        <w:t>还需从如下三个方面不断改进和加强：</w:t>
      </w:r>
    </w:p>
    <w:p>
      <w:pPr>
        <w:numPr>
          <w:ilvl w:val="0"/>
          <w:numId w:val="2"/>
        </w:numPr>
        <w:spacing w:line="560" w:lineRule="exact"/>
        <w:ind w:firstLine="640" w:firstLineChars="200"/>
        <w:rPr>
          <w:rFonts w:hint="eastAsia" w:hAnsi="仿宋_GB2312" w:eastAsia="仿宋_GB2312"/>
          <w:sz w:val="32"/>
          <w:szCs w:val="32"/>
          <w:lang w:eastAsia="zh-CN"/>
        </w:rPr>
      </w:pPr>
      <w:r>
        <w:rPr>
          <w:rFonts w:hint="eastAsia" w:hAnsi="仿宋_GB2312" w:eastAsia="仿宋_GB2312"/>
          <w:sz w:val="32"/>
          <w:szCs w:val="32"/>
          <w:lang w:val="en-US" w:eastAsia="zh-CN"/>
        </w:rPr>
        <w:t>继续扎实做好基础性工作。按照市区相关要求，对照区政务公开工作要点，</w:t>
      </w:r>
      <w:r>
        <w:rPr>
          <w:rFonts w:hint="eastAsia" w:hAnsi="仿宋_GB2312" w:eastAsia="仿宋_GB2312"/>
          <w:sz w:val="32"/>
          <w:szCs w:val="32"/>
          <w:lang w:eastAsia="zh-CN"/>
        </w:rPr>
        <w:t>进一步梳理完善政府信息公开清单，完善</w:t>
      </w:r>
      <w:r>
        <w:rPr>
          <w:rFonts w:hint="eastAsia" w:hAnsi="仿宋_GB2312" w:eastAsia="仿宋_GB2312"/>
          <w:sz w:val="32"/>
          <w:szCs w:val="32"/>
          <w:lang w:val="en-US" w:eastAsia="zh-CN"/>
        </w:rPr>
        <w:t>政府信息公开指南，</w:t>
      </w:r>
      <w:r>
        <w:rPr>
          <w:rFonts w:hint="eastAsia" w:hAnsi="仿宋_GB2312" w:eastAsia="仿宋_GB2312"/>
          <w:sz w:val="32"/>
          <w:szCs w:val="32"/>
          <w:lang w:eastAsia="zh-CN"/>
        </w:rPr>
        <w:t>畅通政府信息公开申请渠道，从细节入手，进一步规范和审核答复告知文本，把好答复告知文本“出口关”，抓好业务培训，</w:t>
      </w:r>
      <w:r>
        <w:rPr>
          <w:rFonts w:hint="eastAsia" w:hAnsi="仿宋_GB2312" w:eastAsia="仿宋_GB2312"/>
          <w:sz w:val="32"/>
          <w:szCs w:val="32"/>
          <w:lang w:val="en-US" w:eastAsia="zh-CN"/>
        </w:rPr>
        <w:t>继续</w:t>
      </w:r>
      <w:r>
        <w:rPr>
          <w:rFonts w:hint="eastAsia" w:hAnsi="仿宋_GB2312" w:eastAsia="仿宋_GB2312"/>
          <w:sz w:val="32"/>
          <w:szCs w:val="32"/>
          <w:lang w:eastAsia="zh-CN"/>
        </w:rPr>
        <w:t>加强</w:t>
      </w:r>
      <w:r>
        <w:rPr>
          <w:rFonts w:hint="eastAsia" w:hAnsi="仿宋_GB2312" w:eastAsia="仿宋_GB2312"/>
          <w:sz w:val="32"/>
          <w:szCs w:val="32"/>
        </w:rPr>
        <w:t>《政府信息公开</w:t>
      </w:r>
      <w:r>
        <w:rPr>
          <w:rFonts w:hint="eastAsia" w:hAnsi="仿宋_GB2312" w:eastAsia="仿宋_GB2312"/>
          <w:sz w:val="32"/>
          <w:szCs w:val="32"/>
          <w:lang w:eastAsia="zh-CN"/>
        </w:rPr>
        <w:t>条例</w:t>
      </w:r>
      <w:r>
        <w:rPr>
          <w:rFonts w:hint="eastAsia" w:hAnsi="仿宋_GB2312" w:eastAsia="仿宋_GB2312"/>
          <w:sz w:val="32"/>
          <w:szCs w:val="32"/>
        </w:rPr>
        <w:t>》</w:t>
      </w:r>
      <w:r>
        <w:rPr>
          <w:rFonts w:hint="eastAsia" w:hAnsi="仿宋_GB2312" w:eastAsia="仿宋_GB2312"/>
          <w:sz w:val="32"/>
          <w:szCs w:val="32"/>
          <w:lang w:eastAsia="zh-CN"/>
        </w:rPr>
        <w:t>宣传教育，夯实基础性工作。</w:t>
      </w:r>
    </w:p>
    <w:p>
      <w:pPr>
        <w:numPr>
          <w:ilvl w:val="0"/>
          <w:numId w:val="2"/>
        </w:numPr>
        <w:spacing w:line="560" w:lineRule="exact"/>
        <w:ind w:firstLine="640" w:firstLineChars="200"/>
        <w:rPr>
          <w:rFonts w:hint="eastAsia" w:eastAsia="仿宋_GB2312"/>
          <w:sz w:val="32"/>
          <w:szCs w:val="32"/>
          <w:lang w:val="en-US"/>
        </w:rPr>
      </w:pPr>
      <w:r>
        <w:rPr>
          <w:rFonts w:hint="eastAsia" w:hAnsi="仿宋_GB2312" w:eastAsia="仿宋_GB2312"/>
          <w:sz w:val="32"/>
          <w:szCs w:val="32"/>
          <w:lang w:eastAsia="zh-CN"/>
        </w:rPr>
        <w:t>持续着力重点领域推动公开工作。</w:t>
      </w:r>
      <w:r>
        <w:rPr>
          <w:rFonts w:hint="eastAsia" w:eastAsia="仿宋_GB2312"/>
          <w:sz w:val="32"/>
          <w:szCs w:val="32"/>
        </w:rPr>
        <w:t>把</w:t>
      </w:r>
      <w:r>
        <w:rPr>
          <w:rFonts w:hint="eastAsia" w:eastAsia="仿宋_GB2312"/>
          <w:sz w:val="32"/>
          <w:szCs w:val="32"/>
          <w:lang w:eastAsia="zh-CN"/>
        </w:rPr>
        <w:t>财政</w:t>
      </w:r>
      <w:r>
        <w:rPr>
          <w:rFonts w:hint="eastAsia" w:eastAsia="仿宋_GB2312"/>
          <w:sz w:val="32"/>
          <w:szCs w:val="32"/>
        </w:rPr>
        <w:t>预决算、“三公”经费</w:t>
      </w:r>
      <w:r>
        <w:rPr>
          <w:rFonts w:hint="eastAsia" w:eastAsia="仿宋_GB2312"/>
          <w:sz w:val="32"/>
          <w:szCs w:val="32"/>
          <w:lang w:eastAsia="zh-CN"/>
        </w:rPr>
        <w:t>、重点建设项目、行政检查和其他管理服务事项公开等</w:t>
      </w:r>
      <w:r>
        <w:rPr>
          <w:rFonts w:hint="eastAsia" w:eastAsia="仿宋_GB2312"/>
          <w:sz w:val="32"/>
          <w:szCs w:val="32"/>
        </w:rPr>
        <w:t>作为重点</w:t>
      </w:r>
      <w:r>
        <w:rPr>
          <w:rFonts w:hint="eastAsia" w:eastAsia="仿宋_GB2312"/>
          <w:sz w:val="32"/>
          <w:szCs w:val="32"/>
          <w:lang w:eastAsia="zh-CN"/>
        </w:rPr>
        <w:t>挖掘</w:t>
      </w:r>
      <w:r>
        <w:rPr>
          <w:rFonts w:hint="eastAsia" w:eastAsia="仿宋_GB2312"/>
          <w:sz w:val="32"/>
          <w:szCs w:val="32"/>
        </w:rPr>
        <w:t>公开信息，</w:t>
      </w:r>
      <w:r>
        <w:rPr>
          <w:rFonts w:hint="eastAsia" w:hAnsi="仿宋_GB2312" w:eastAsia="仿宋_GB2312"/>
          <w:sz w:val="32"/>
          <w:szCs w:val="32"/>
          <w:lang w:eastAsia="zh-CN"/>
        </w:rPr>
        <w:t>向公开深度和广度着力，</w:t>
      </w:r>
      <w:r>
        <w:rPr>
          <w:rFonts w:hint="eastAsia" w:eastAsia="仿宋_GB2312"/>
          <w:sz w:val="32"/>
          <w:szCs w:val="32"/>
          <w:lang w:eastAsia="zh-CN"/>
        </w:rPr>
        <w:t>按照时效性要求</w:t>
      </w:r>
      <w:r>
        <w:rPr>
          <w:rFonts w:hint="eastAsia" w:eastAsia="仿宋_GB2312"/>
          <w:sz w:val="32"/>
          <w:szCs w:val="32"/>
        </w:rPr>
        <w:t>及时</w:t>
      </w:r>
      <w:r>
        <w:rPr>
          <w:rFonts w:hint="eastAsia" w:eastAsia="仿宋_GB2312"/>
          <w:sz w:val="32"/>
          <w:szCs w:val="32"/>
          <w:lang w:eastAsia="zh-CN"/>
        </w:rPr>
        <w:t>做好</w:t>
      </w:r>
      <w:r>
        <w:rPr>
          <w:rFonts w:hint="eastAsia" w:eastAsia="仿宋_GB2312"/>
          <w:sz w:val="32"/>
          <w:szCs w:val="32"/>
        </w:rPr>
        <w:t>主动公开</w:t>
      </w:r>
      <w:r>
        <w:rPr>
          <w:rFonts w:hint="eastAsia" w:eastAsia="仿宋_GB2312"/>
          <w:sz w:val="32"/>
          <w:szCs w:val="32"/>
          <w:lang w:eastAsia="zh-CN"/>
        </w:rPr>
        <w:t>，推动主动公开工作走深走实。</w:t>
      </w:r>
    </w:p>
    <w:p>
      <w:pPr>
        <w:numPr>
          <w:ilvl w:val="0"/>
          <w:numId w:val="2"/>
        </w:numPr>
        <w:spacing w:line="560" w:lineRule="exact"/>
        <w:ind w:firstLine="640" w:firstLineChars="200"/>
        <w:rPr>
          <w:rFonts w:hint="eastAsia" w:eastAsia="仿宋_GB2312"/>
          <w:sz w:val="32"/>
          <w:szCs w:val="32"/>
          <w:lang w:val="en-US"/>
        </w:rPr>
      </w:pPr>
      <w:r>
        <w:rPr>
          <w:rFonts w:hint="eastAsia" w:eastAsia="仿宋_GB2312"/>
          <w:sz w:val="32"/>
          <w:szCs w:val="32"/>
          <w:lang w:eastAsia="zh-CN"/>
        </w:rPr>
        <w:t>持续做好保密审查和舆情研判工作。按照“应公开尽公开、不公开是例外”原则继续做好政府信息公开保密审查工作，注重关键突发事件信息公开舆情研判，同时做好</w:t>
      </w:r>
      <w:r>
        <w:rPr>
          <w:rFonts w:hint="eastAsia" w:eastAsia="仿宋_GB2312"/>
          <w:sz w:val="32"/>
          <w:szCs w:val="32"/>
        </w:rPr>
        <w:t>依申请公开政府信息向主动公开</w:t>
      </w:r>
      <w:r>
        <w:rPr>
          <w:rFonts w:hint="eastAsia" w:eastAsia="仿宋_GB2312"/>
          <w:sz w:val="32"/>
          <w:szCs w:val="32"/>
          <w:lang w:eastAsia="zh-CN"/>
        </w:rPr>
        <w:t>的</w:t>
      </w:r>
      <w:r>
        <w:rPr>
          <w:rFonts w:hint="eastAsia" w:eastAsia="仿宋_GB2312"/>
          <w:sz w:val="32"/>
          <w:szCs w:val="32"/>
        </w:rPr>
        <w:t>转化，</w:t>
      </w:r>
      <w:r>
        <w:rPr>
          <w:rFonts w:hint="eastAsia" w:eastAsia="仿宋_GB2312"/>
          <w:sz w:val="32"/>
          <w:szCs w:val="32"/>
          <w:lang w:eastAsia="zh-CN"/>
        </w:rPr>
        <w:t>做到公开透明。</w:t>
      </w:r>
      <w:r>
        <w:rPr>
          <w:rFonts w:hint="eastAsia" w:hAnsi="仿宋_GB2312" w:eastAsia="仿宋_GB2312"/>
          <w:sz w:val="32"/>
          <w:szCs w:val="32"/>
          <w:lang w:val="en-US" w:eastAsia="zh-CN"/>
        </w:rPr>
        <w:t xml:space="preserve"> </w:t>
      </w:r>
    </w:p>
    <w:p>
      <w:pPr>
        <w:keepNext w:val="0"/>
        <w:keepLines w:val="0"/>
        <w:widowControl/>
        <w:suppressLineNumbers w:val="0"/>
        <w:spacing w:before="0" w:beforeAutospacing="0" w:after="0" w:afterAutospacing="0" w:line="560" w:lineRule="exact"/>
        <w:ind w:left="0" w:right="0" w:firstLine="675"/>
        <w:jc w:val="left"/>
        <w:rPr>
          <w:rFonts w:hint="eastAsia" w:ascii="宋体" w:hAnsi="宋体" w:eastAsia="宋体" w:cs="宋体"/>
          <w:spacing w:val="8"/>
          <w:kern w:val="0"/>
          <w:sz w:val="32"/>
          <w:szCs w:val="32"/>
          <w:lang w:val="en-US"/>
        </w:rPr>
      </w:pPr>
      <w:r>
        <w:rPr>
          <w:rFonts w:hint="eastAsia" w:ascii="黑体" w:hAnsi="宋体" w:eastAsia="黑体" w:cs="宋体"/>
          <w:spacing w:val="8"/>
          <w:kern w:val="0"/>
          <w:sz w:val="32"/>
          <w:szCs w:val="32"/>
          <w:lang w:val="en-US" w:eastAsia="zh-CN" w:bidi="ar"/>
        </w:rPr>
        <w:t>六、其他需要报告的事项</w:t>
      </w:r>
    </w:p>
    <w:p>
      <w:pPr>
        <w:pStyle w:val="2"/>
        <w:numPr>
          <w:ilvl w:val="0"/>
          <w:numId w:val="0"/>
        </w:numPr>
        <w:ind w:firstLine="672" w:firstLineChars="200"/>
        <w:rPr>
          <w:rFonts w:hint="eastAsia" w:ascii="宋体" w:hAnsi="宋体" w:eastAsia="宋体" w:cs="宋体"/>
          <w:spacing w:val="8"/>
          <w:kern w:val="0"/>
          <w:sz w:val="32"/>
          <w:szCs w:val="32"/>
          <w:lang w:val="en-US" w:eastAsia="zh-CN" w:bidi="ar"/>
        </w:rPr>
      </w:pPr>
      <w:r>
        <w:rPr>
          <w:rFonts w:hint="eastAsia" w:hAnsi="宋体" w:cs="宋体"/>
          <w:spacing w:val="8"/>
          <w:kern w:val="0"/>
          <w:sz w:val="32"/>
          <w:szCs w:val="32"/>
          <w:lang w:val="en-US" w:eastAsia="zh-CN" w:bidi="ar"/>
        </w:rPr>
        <w:t>1、</w:t>
      </w:r>
      <w:r>
        <w:rPr>
          <w:rFonts w:hint="eastAsia" w:ascii="Times New Roman" w:hAnsi="Times New Roman" w:eastAsia="仿宋_GB2312"/>
          <w:kern w:val="2"/>
          <w:sz w:val="32"/>
          <w:szCs w:val="32"/>
          <w:lang w:val="en-US" w:eastAsia="zh-CN" w:bidi="ar-SA"/>
        </w:rPr>
        <w:t>我局2021年度政府信息公开发出收费通知的件数和总金额以及实际收取的总金额均为0 。</w:t>
      </w:r>
      <w:bookmarkStart w:id="0" w:name="_GoBack"/>
      <w:bookmarkEnd w:id="0"/>
    </w:p>
    <w:p>
      <w:pPr>
        <w:numPr>
          <w:ilvl w:val="0"/>
          <w:numId w:val="0"/>
        </w:numPr>
        <w:spacing w:line="560" w:lineRule="exact"/>
        <w:ind w:firstLine="640" w:firstLineChars="200"/>
        <w:rPr>
          <w:rFonts w:hint="eastAsia" w:eastAsia="仿宋_GB2312"/>
          <w:sz w:val="32"/>
          <w:szCs w:val="32"/>
          <w:lang w:eastAsia="zh-CN"/>
        </w:rPr>
      </w:pPr>
      <w:r>
        <w:rPr>
          <w:rFonts w:hint="eastAsia" w:eastAsia="仿宋_GB2312"/>
          <w:sz w:val="32"/>
          <w:szCs w:val="32"/>
          <w:lang w:val="en-US" w:eastAsia="zh-CN"/>
        </w:rPr>
        <w:t>2、本报告所列数据的统计期限</w:t>
      </w:r>
      <w:r>
        <w:rPr>
          <w:rFonts w:hint="default" w:eastAsia="仿宋_GB2312"/>
          <w:sz w:val="32"/>
          <w:szCs w:val="32"/>
          <w:lang w:val="en-US" w:eastAsia="zh-CN"/>
        </w:rPr>
        <w:t>,</w:t>
      </w:r>
      <w:r>
        <w:rPr>
          <w:rFonts w:hint="eastAsia" w:eastAsia="仿宋_GB2312"/>
          <w:sz w:val="32"/>
          <w:szCs w:val="32"/>
          <w:lang w:val="en-US" w:eastAsia="zh-CN"/>
        </w:rPr>
        <w:t>自</w:t>
      </w:r>
      <w:r>
        <w:rPr>
          <w:rFonts w:hint="default" w:eastAsia="仿宋_GB2312"/>
          <w:sz w:val="32"/>
          <w:szCs w:val="32"/>
          <w:lang w:val="en-US" w:eastAsia="zh-CN"/>
        </w:rPr>
        <w:t>202</w:t>
      </w:r>
      <w:r>
        <w:rPr>
          <w:rFonts w:hint="eastAsia" w:eastAsia="仿宋_GB2312"/>
          <w:sz w:val="32"/>
          <w:szCs w:val="32"/>
          <w:lang w:val="en-US" w:eastAsia="zh-CN"/>
        </w:rPr>
        <w:t>1年</w:t>
      </w:r>
      <w:r>
        <w:rPr>
          <w:rFonts w:hint="default" w:eastAsia="仿宋_GB2312"/>
          <w:sz w:val="32"/>
          <w:szCs w:val="32"/>
          <w:lang w:val="en-US" w:eastAsia="zh-CN"/>
        </w:rPr>
        <w:t>1</w:t>
      </w:r>
      <w:r>
        <w:rPr>
          <w:rFonts w:hint="eastAsia" w:eastAsia="仿宋_GB2312"/>
          <w:sz w:val="32"/>
          <w:szCs w:val="32"/>
          <w:lang w:val="en-US" w:eastAsia="zh-CN"/>
        </w:rPr>
        <w:t>月</w:t>
      </w:r>
      <w:r>
        <w:rPr>
          <w:rFonts w:hint="default" w:eastAsia="仿宋_GB2312"/>
          <w:sz w:val="32"/>
          <w:szCs w:val="32"/>
          <w:lang w:val="en-US" w:eastAsia="zh-CN"/>
        </w:rPr>
        <w:t>1</w:t>
      </w:r>
      <w:r>
        <w:rPr>
          <w:rFonts w:hint="eastAsia" w:eastAsia="仿宋_GB2312"/>
          <w:sz w:val="32"/>
          <w:szCs w:val="32"/>
          <w:lang w:val="en-US" w:eastAsia="zh-CN"/>
        </w:rPr>
        <w:t>日起至</w:t>
      </w:r>
      <w:r>
        <w:rPr>
          <w:rFonts w:hint="default" w:eastAsia="仿宋_GB2312"/>
          <w:sz w:val="32"/>
          <w:szCs w:val="32"/>
          <w:lang w:val="en-US" w:eastAsia="zh-CN"/>
        </w:rPr>
        <w:t>12</w:t>
      </w:r>
      <w:r>
        <w:rPr>
          <w:rFonts w:hint="eastAsia" w:eastAsia="仿宋_GB2312"/>
          <w:sz w:val="32"/>
          <w:szCs w:val="32"/>
          <w:lang w:val="en-US" w:eastAsia="zh-CN"/>
        </w:rPr>
        <w:t>月</w:t>
      </w:r>
      <w:r>
        <w:rPr>
          <w:rFonts w:hint="default" w:eastAsia="仿宋_GB2312"/>
          <w:sz w:val="32"/>
          <w:szCs w:val="32"/>
          <w:lang w:val="en-US" w:eastAsia="zh-CN"/>
        </w:rPr>
        <w:t>31</w:t>
      </w:r>
      <w:r>
        <w:rPr>
          <w:rFonts w:hint="eastAsia" w:eastAsia="仿宋_GB2312"/>
          <w:sz w:val="32"/>
          <w:szCs w:val="32"/>
          <w:lang w:val="en-US" w:eastAsia="zh-CN"/>
        </w:rPr>
        <w:t>日止。本报告的电子版可登录“朝阳区政府门户网站（“北京·朝阳” ）</w:t>
      </w:r>
      <w:r>
        <w:rPr>
          <w:rFonts w:hint="default" w:eastAsia="仿宋_GB2312"/>
          <w:sz w:val="32"/>
          <w:szCs w:val="32"/>
          <w:lang w:val="en-US" w:eastAsia="zh-CN"/>
        </w:rPr>
        <w:t>http://www.bjchy.gov.cn/</w:t>
      </w:r>
      <w:r>
        <w:rPr>
          <w:rFonts w:hint="eastAsia" w:eastAsia="仿宋_GB2312"/>
          <w:sz w:val="32"/>
          <w:szCs w:val="32"/>
          <w:lang w:val="en-US" w:eastAsia="zh-CN"/>
        </w:rPr>
        <w:t>——政府信息公开栏目——政府信息公开年报”下载查阅。</w:t>
      </w: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color w:val="9BC2E6"/>
          <w:spacing w:val="8"/>
          <w:kern w:val="0"/>
          <w:sz w:val="32"/>
          <w:szCs w:val="32"/>
          <w:lang w:val="en-US"/>
        </w:rPr>
      </w:pPr>
    </w:p>
    <w:p>
      <w:pPr>
        <w:keepNext w:val="0"/>
        <w:keepLines w:val="0"/>
        <w:widowControl w:val="0"/>
        <w:suppressLineNumbers w:val="0"/>
        <w:spacing w:before="0" w:beforeAutospacing="0" w:after="0" w:afterAutospacing="0"/>
        <w:ind w:left="0" w:right="0"/>
        <w:jc w:val="both"/>
        <w:rPr>
          <w:lang w:val="en-US"/>
        </w:rPr>
      </w:pP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黑体">
    <w:panose1 w:val="02010600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080E0000" w:usb2="00000000"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5A163"/>
    <w:multiLevelType w:val="multilevel"/>
    <w:tmpl w:val="9BD5A163"/>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5FD9B18D"/>
    <w:multiLevelType w:val="singleLevel"/>
    <w:tmpl w:val="5FD9B18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5273A"/>
    <w:rsid w:val="038D3DDF"/>
    <w:rsid w:val="042579D5"/>
    <w:rsid w:val="068D3A55"/>
    <w:rsid w:val="0CB54E8C"/>
    <w:rsid w:val="0D865D7C"/>
    <w:rsid w:val="0E1D2A8A"/>
    <w:rsid w:val="0ECF5035"/>
    <w:rsid w:val="0FA20EFD"/>
    <w:rsid w:val="10E71957"/>
    <w:rsid w:val="14F94D81"/>
    <w:rsid w:val="19962AAF"/>
    <w:rsid w:val="1A0A1B17"/>
    <w:rsid w:val="1B0E7792"/>
    <w:rsid w:val="1B9C10EE"/>
    <w:rsid w:val="1D7E7C82"/>
    <w:rsid w:val="1F8D51FC"/>
    <w:rsid w:val="22EF4BA9"/>
    <w:rsid w:val="236D3D07"/>
    <w:rsid w:val="239E06BC"/>
    <w:rsid w:val="25827B7B"/>
    <w:rsid w:val="278034C2"/>
    <w:rsid w:val="2C773ADF"/>
    <w:rsid w:val="3028788A"/>
    <w:rsid w:val="306E3863"/>
    <w:rsid w:val="30F50CF6"/>
    <w:rsid w:val="327343B2"/>
    <w:rsid w:val="3376555C"/>
    <w:rsid w:val="33B0458D"/>
    <w:rsid w:val="33F56E60"/>
    <w:rsid w:val="35D0196F"/>
    <w:rsid w:val="36950D0D"/>
    <w:rsid w:val="37BD4572"/>
    <w:rsid w:val="397640C8"/>
    <w:rsid w:val="3C3A43CF"/>
    <w:rsid w:val="3C3B717C"/>
    <w:rsid w:val="3CB415E8"/>
    <w:rsid w:val="3CCA67AA"/>
    <w:rsid w:val="3D42741D"/>
    <w:rsid w:val="411D56E1"/>
    <w:rsid w:val="41861C9E"/>
    <w:rsid w:val="41B11538"/>
    <w:rsid w:val="4246083E"/>
    <w:rsid w:val="4318224C"/>
    <w:rsid w:val="4673007F"/>
    <w:rsid w:val="47671C94"/>
    <w:rsid w:val="47C03DD5"/>
    <w:rsid w:val="47E26ACE"/>
    <w:rsid w:val="48406600"/>
    <w:rsid w:val="49AA3C91"/>
    <w:rsid w:val="49B93CC6"/>
    <w:rsid w:val="4A693CFC"/>
    <w:rsid w:val="4AA356D8"/>
    <w:rsid w:val="4B27074D"/>
    <w:rsid w:val="4DE96893"/>
    <w:rsid w:val="4EFD07B2"/>
    <w:rsid w:val="508D3961"/>
    <w:rsid w:val="51AC399F"/>
    <w:rsid w:val="51C23335"/>
    <w:rsid w:val="526642CE"/>
    <w:rsid w:val="535B1626"/>
    <w:rsid w:val="54FA3405"/>
    <w:rsid w:val="5594787A"/>
    <w:rsid w:val="5AA71076"/>
    <w:rsid w:val="5B112153"/>
    <w:rsid w:val="5CDB4056"/>
    <w:rsid w:val="5D0D5D8A"/>
    <w:rsid w:val="5E4A794F"/>
    <w:rsid w:val="5EE61FA5"/>
    <w:rsid w:val="5F267858"/>
    <w:rsid w:val="5F653B1C"/>
    <w:rsid w:val="60D92321"/>
    <w:rsid w:val="621524C6"/>
    <w:rsid w:val="644E5D99"/>
    <w:rsid w:val="68791EE0"/>
    <w:rsid w:val="69FA03A2"/>
    <w:rsid w:val="6B7F2EBC"/>
    <w:rsid w:val="6CBA4F5A"/>
    <w:rsid w:val="70BC1287"/>
    <w:rsid w:val="73EA6216"/>
    <w:rsid w:val="75961D0B"/>
    <w:rsid w:val="76067C83"/>
    <w:rsid w:val="760A3BBA"/>
    <w:rsid w:val="780F45A6"/>
    <w:rsid w:val="7AB067D2"/>
    <w:rsid w:val="7ACC1EA7"/>
    <w:rsid w:val="7EBA7AFC"/>
    <w:rsid w:val="7F3C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Plain Text"/>
    <w:basedOn w:val="1"/>
    <w:link w:val="6"/>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6">
    <w:name w:val="纯文本 Char"/>
    <w:basedOn w:val="4"/>
    <w:link w:val="2"/>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2021-03-25T11:30:00Z</dcterms:created>
  <dc:creator>Administrator</dc:creator>
  <cp:lastModifiedBy>Administrator</cp:lastModifiedBy>
  <cp:lastPrinted>2022-01-05T05:37:00Z</cp:lastPrinted>
  <dcterms:modified xsi:type="dcterms:W3CDTF">2022-01-19T05:00:55Z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63565455EC034C6A92A3B4EC4E36682F</vt:lpwstr>
  </property>
</Properties>
</file>