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rPr>
          <w:rFonts w:hint="eastAsia" w:ascii="宋体" w:hAnsi="宋体" w:eastAsia="宋体" w:cs="宋体"/>
          <w:b/>
          <w:color w:val="000000" w:themeColor="text1"/>
          <w:kern w:val="0"/>
          <w:sz w:val="44"/>
          <w:szCs w:val="44"/>
        </w:rPr>
      </w:pPr>
      <w:r>
        <w:rPr>
          <w:rFonts w:hint="eastAsia" w:ascii="宋体" w:hAnsi="宋体" w:eastAsia="宋体" w:cs="宋体"/>
          <w:b/>
          <w:color w:val="000000" w:themeColor="text1"/>
          <w:kern w:val="0"/>
          <w:sz w:val="44"/>
          <w:szCs w:val="44"/>
        </w:rPr>
        <w:t>2023年1-</w:t>
      </w:r>
      <w:r>
        <w:rPr>
          <w:rFonts w:hint="eastAsia" w:ascii="宋体" w:hAnsi="宋体" w:eastAsia="宋体" w:cs="宋体"/>
          <w:b/>
          <w:color w:val="000000" w:themeColor="text1"/>
          <w:kern w:val="0"/>
          <w:sz w:val="44"/>
          <w:szCs w:val="44"/>
          <w:lang w:val="en-US" w:eastAsia="zh-CN"/>
        </w:rPr>
        <w:t>11</w:t>
      </w:r>
      <w:r>
        <w:rPr>
          <w:rFonts w:hint="eastAsia" w:ascii="宋体" w:hAnsi="宋体" w:eastAsia="宋体" w:cs="宋体"/>
          <w:b/>
          <w:color w:val="000000" w:themeColor="text1"/>
          <w:kern w:val="0"/>
          <w:sz w:val="44"/>
          <w:szCs w:val="44"/>
        </w:rPr>
        <w:t>月朝阳区大中型重点企业</w:t>
      </w:r>
    </w:p>
    <w:p>
      <w:pPr>
        <w:widowControl/>
        <w:shd w:val="clear" w:color="auto" w:fill="FFFFFF"/>
        <w:spacing w:line="480" w:lineRule="auto"/>
        <w:jc w:val="center"/>
        <w:rPr>
          <w:rFonts w:hint="eastAsia" w:ascii="宋体" w:hAnsi="宋体" w:eastAsia="宋体" w:cs="宋体"/>
          <w:b/>
          <w:color w:val="000000" w:themeColor="text1"/>
          <w:kern w:val="0"/>
          <w:sz w:val="44"/>
          <w:szCs w:val="44"/>
        </w:rPr>
      </w:pPr>
      <w:r>
        <w:rPr>
          <w:rFonts w:hint="eastAsia" w:ascii="宋体" w:hAnsi="宋体" w:eastAsia="宋体" w:cs="宋体"/>
          <w:b/>
          <w:color w:val="000000" w:themeColor="text1"/>
          <w:kern w:val="0"/>
          <w:sz w:val="44"/>
          <w:szCs w:val="44"/>
        </w:rPr>
        <w:t>研究开发费用同比</w:t>
      </w:r>
      <w:r>
        <w:rPr>
          <w:rFonts w:hint="eastAsia" w:ascii="宋体" w:hAnsi="宋体" w:eastAsia="宋体" w:cs="宋体"/>
          <w:b/>
          <w:color w:val="000000" w:themeColor="text1"/>
          <w:kern w:val="0"/>
          <w:sz w:val="44"/>
          <w:szCs w:val="44"/>
          <w:lang w:val="en-US" w:eastAsia="zh-CN"/>
        </w:rPr>
        <w:t>增长5.6</w:t>
      </w:r>
      <w:r>
        <w:rPr>
          <w:rFonts w:hint="eastAsia" w:ascii="宋体" w:hAnsi="宋体" w:eastAsia="宋体" w:cs="宋体"/>
          <w:b/>
          <w:color w:val="000000" w:themeColor="text1"/>
          <w:kern w:val="0"/>
          <w:sz w:val="44"/>
          <w:szCs w:val="44"/>
        </w:rPr>
        <w:t>%</w:t>
      </w:r>
    </w:p>
    <w:p>
      <w:pPr>
        <w:spacing w:line="480" w:lineRule="auto"/>
        <w:ind w:firstLine="560" w:firstLineChars="200"/>
        <w:rPr>
          <w:rFonts w:hint="eastAsia" w:ascii="宋体" w:hAnsi="宋体" w:eastAsia="宋体" w:cs="宋体"/>
          <w:color w:val="000000" w:themeColor="text1"/>
          <w:sz w:val="28"/>
          <w:szCs w:val="28"/>
        </w:rPr>
      </w:pPr>
    </w:p>
    <w:p>
      <w:pPr>
        <w:pStyle w:val="5"/>
        <w:shd w:val="clear" w:color="auto" w:fill="FFFFFF"/>
        <w:spacing w:before="0" w:beforeAutospacing="0" w:after="0" w:afterAutospacing="0" w:line="480" w:lineRule="auto"/>
        <w:ind w:firstLine="560" w:firstLineChars="200"/>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2023年1-</w:t>
      </w:r>
      <w:r>
        <w:rPr>
          <w:rFonts w:hint="eastAsia" w:ascii="宋体" w:hAnsi="宋体" w:eastAsia="宋体" w:cs="宋体"/>
          <w:color w:val="000000" w:themeColor="text1"/>
          <w:sz w:val="28"/>
          <w:szCs w:val="28"/>
          <w:lang w:val="en-US" w:eastAsia="zh-CN"/>
        </w:rPr>
        <w:t>11</w:t>
      </w:r>
      <w:r>
        <w:rPr>
          <w:rFonts w:hint="eastAsia" w:ascii="宋体" w:hAnsi="宋体" w:eastAsia="宋体" w:cs="宋体"/>
          <w:color w:val="000000" w:themeColor="text1"/>
          <w:sz w:val="28"/>
          <w:szCs w:val="28"/>
        </w:rPr>
        <w:t>月，朝阳区大中型重点企业研究开发费用合计</w:t>
      </w:r>
      <w:r>
        <w:rPr>
          <w:rFonts w:hint="eastAsia" w:ascii="宋体" w:hAnsi="宋体" w:eastAsia="宋体" w:cs="宋体"/>
          <w:color w:val="000000" w:themeColor="text1"/>
          <w:sz w:val="28"/>
          <w:szCs w:val="28"/>
          <w:lang w:val="en-US" w:eastAsia="zh-CN"/>
        </w:rPr>
        <w:t>402.1</w:t>
      </w:r>
      <w:r>
        <w:rPr>
          <w:rFonts w:hint="eastAsia" w:ascii="宋体" w:hAnsi="宋体" w:eastAsia="宋体" w:cs="宋体"/>
          <w:color w:val="000000" w:themeColor="text1"/>
          <w:sz w:val="28"/>
          <w:szCs w:val="28"/>
        </w:rPr>
        <w:t>亿元，同比</w:t>
      </w:r>
      <w:r>
        <w:rPr>
          <w:rFonts w:hint="eastAsia" w:ascii="宋体" w:hAnsi="宋体" w:eastAsia="宋体" w:cs="宋体"/>
          <w:color w:val="000000" w:themeColor="text1"/>
          <w:sz w:val="28"/>
          <w:szCs w:val="28"/>
          <w:lang w:eastAsia="zh-CN"/>
        </w:rPr>
        <w:t>增长</w:t>
      </w:r>
      <w:r>
        <w:rPr>
          <w:rFonts w:hint="eastAsia" w:ascii="宋体" w:hAnsi="宋体" w:eastAsia="宋体" w:cs="宋体"/>
          <w:color w:val="000000" w:themeColor="text1"/>
          <w:sz w:val="28"/>
          <w:szCs w:val="28"/>
          <w:lang w:val="en-US" w:eastAsia="zh-CN"/>
        </w:rPr>
        <w:t>5.6</w:t>
      </w:r>
      <w:r>
        <w:rPr>
          <w:rFonts w:hint="eastAsia" w:ascii="宋体" w:hAnsi="宋体" w:eastAsia="宋体" w:cs="宋体"/>
          <w:color w:val="000000" w:themeColor="text1"/>
          <w:sz w:val="28"/>
          <w:szCs w:val="28"/>
        </w:rPr>
        <w:t>%；期末有效发明专利</w:t>
      </w:r>
      <w:r>
        <w:rPr>
          <w:rFonts w:hint="eastAsia" w:ascii="宋体" w:hAnsi="宋体" w:eastAsia="宋体" w:cs="宋体"/>
          <w:color w:val="000000" w:themeColor="text1"/>
          <w:sz w:val="28"/>
          <w:szCs w:val="28"/>
          <w:lang w:val="en-US" w:eastAsia="zh-CN"/>
        </w:rPr>
        <w:t>4.9</w:t>
      </w:r>
      <w:r>
        <w:rPr>
          <w:rFonts w:hint="eastAsia" w:ascii="宋体" w:hAnsi="宋体" w:eastAsia="宋体" w:cs="宋体"/>
          <w:color w:val="000000" w:themeColor="text1"/>
          <w:sz w:val="28"/>
          <w:szCs w:val="28"/>
        </w:rPr>
        <w:t>万件，同比</w:t>
      </w:r>
      <w:r>
        <w:rPr>
          <w:rFonts w:hint="eastAsia" w:ascii="宋体" w:hAnsi="宋体" w:eastAsia="宋体" w:cs="宋体"/>
          <w:color w:val="000000" w:themeColor="text1"/>
          <w:sz w:val="28"/>
          <w:szCs w:val="28"/>
          <w:lang w:eastAsia="zh-CN"/>
        </w:rPr>
        <w:t>增长</w:t>
      </w:r>
      <w:r>
        <w:rPr>
          <w:rFonts w:hint="eastAsia" w:ascii="宋体" w:hAnsi="宋体" w:eastAsia="宋体" w:cs="宋体"/>
          <w:color w:val="000000" w:themeColor="text1"/>
          <w:sz w:val="28"/>
          <w:szCs w:val="28"/>
          <w:lang w:val="en-US" w:eastAsia="zh-CN"/>
        </w:rPr>
        <w:t>10.6</w:t>
      </w:r>
      <w:r>
        <w:rPr>
          <w:rFonts w:hint="eastAsia" w:ascii="宋体" w:hAnsi="宋体" w:eastAsia="宋体" w:cs="宋体"/>
          <w:color w:val="000000" w:themeColor="text1"/>
          <w:sz w:val="28"/>
          <w:szCs w:val="28"/>
        </w:rPr>
        <w:t>%。</w:t>
      </w:r>
    </w:p>
    <w:p>
      <w:pPr>
        <w:pStyle w:val="5"/>
        <w:shd w:val="clear" w:color="auto" w:fill="FFFFFF"/>
        <w:spacing w:before="0" w:beforeAutospacing="0" w:after="0" w:afterAutospacing="0" w:line="480" w:lineRule="auto"/>
        <w:ind w:firstLine="560" w:firstLineChars="200"/>
        <w:jc w:val="both"/>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分行业看，工业企业研究开发费用</w:t>
      </w:r>
      <w:r>
        <w:rPr>
          <w:rFonts w:hint="eastAsia" w:ascii="宋体" w:hAnsi="宋体" w:eastAsia="宋体" w:cs="宋体"/>
          <w:color w:val="000000" w:themeColor="text1"/>
          <w:sz w:val="28"/>
          <w:szCs w:val="28"/>
          <w:lang w:val="en-US" w:eastAsia="zh-CN"/>
        </w:rPr>
        <w:t>29.3</w:t>
      </w:r>
      <w:r>
        <w:rPr>
          <w:rFonts w:hint="eastAsia" w:ascii="宋体" w:hAnsi="宋体" w:eastAsia="宋体" w:cs="宋体"/>
          <w:color w:val="000000" w:themeColor="text1"/>
          <w:sz w:val="28"/>
          <w:szCs w:val="28"/>
        </w:rPr>
        <w:t>亿元，同比</w:t>
      </w:r>
      <w:r>
        <w:rPr>
          <w:rFonts w:hint="eastAsia" w:ascii="宋体" w:hAnsi="宋体" w:eastAsia="宋体" w:cs="宋体"/>
          <w:color w:val="000000" w:themeColor="text1"/>
          <w:sz w:val="28"/>
          <w:szCs w:val="28"/>
          <w:lang w:eastAsia="zh-CN"/>
        </w:rPr>
        <w:t>增</w:t>
      </w:r>
      <w:bookmarkStart w:id="0" w:name="_GoBack"/>
      <w:bookmarkEnd w:id="0"/>
      <w:r>
        <w:rPr>
          <w:rFonts w:hint="eastAsia" w:ascii="宋体" w:hAnsi="宋体" w:eastAsia="宋体" w:cs="宋体"/>
          <w:color w:val="000000" w:themeColor="text1"/>
          <w:sz w:val="28"/>
          <w:szCs w:val="28"/>
          <w:lang w:eastAsia="zh-CN"/>
        </w:rPr>
        <w:t>长</w:t>
      </w:r>
      <w:r>
        <w:rPr>
          <w:rFonts w:hint="eastAsia" w:ascii="宋体" w:hAnsi="宋体" w:eastAsia="宋体" w:cs="宋体"/>
          <w:color w:val="000000" w:themeColor="text1"/>
          <w:sz w:val="28"/>
          <w:szCs w:val="28"/>
          <w:lang w:val="en-US" w:eastAsia="zh-CN"/>
        </w:rPr>
        <w:t>12.7</w:t>
      </w:r>
      <w:r>
        <w:rPr>
          <w:rFonts w:hint="eastAsia" w:ascii="宋体" w:hAnsi="宋体" w:eastAsia="宋体" w:cs="宋体"/>
          <w:color w:val="000000" w:themeColor="text1"/>
          <w:sz w:val="28"/>
          <w:szCs w:val="28"/>
        </w:rPr>
        <w:t>%；信息传输、软件和信息技术服务业</w:t>
      </w:r>
      <w:r>
        <w:rPr>
          <w:rFonts w:hint="eastAsia" w:ascii="宋体" w:hAnsi="宋体" w:eastAsia="宋体" w:cs="宋体"/>
          <w:color w:val="000000" w:themeColor="text1"/>
          <w:sz w:val="28"/>
          <w:szCs w:val="28"/>
          <w:lang w:val="en-US" w:eastAsia="zh-CN"/>
        </w:rPr>
        <w:t>311.7</w:t>
      </w:r>
      <w:r>
        <w:rPr>
          <w:rFonts w:hint="eastAsia" w:ascii="宋体" w:hAnsi="宋体" w:eastAsia="宋体" w:cs="宋体"/>
          <w:color w:val="000000" w:themeColor="text1"/>
          <w:sz w:val="28"/>
          <w:szCs w:val="28"/>
        </w:rPr>
        <w:t>亿元，同比</w:t>
      </w:r>
      <w:r>
        <w:rPr>
          <w:rFonts w:hint="eastAsia" w:ascii="宋体" w:hAnsi="宋体" w:eastAsia="宋体" w:cs="宋体"/>
          <w:color w:val="000000" w:themeColor="text1"/>
          <w:sz w:val="28"/>
          <w:szCs w:val="28"/>
          <w:lang w:eastAsia="zh-CN"/>
        </w:rPr>
        <w:t>增长</w:t>
      </w:r>
      <w:r>
        <w:rPr>
          <w:rFonts w:hint="eastAsia" w:ascii="宋体" w:hAnsi="宋体" w:eastAsia="宋体" w:cs="宋体"/>
          <w:color w:val="000000" w:themeColor="text1"/>
          <w:sz w:val="28"/>
          <w:szCs w:val="28"/>
          <w:lang w:val="en-US" w:eastAsia="zh-CN"/>
        </w:rPr>
        <w:t>3.8</w:t>
      </w:r>
      <w:r>
        <w:rPr>
          <w:rFonts w:hint="eastAsia" w:ascii="宋体" w:hAnsi="宋体" w:eastAsia="宋体" w:cs="宋体"/>
          <w:color w:val="000000" w:themeColor="text1"/>
          <w:sz w:val="28"/>
          <w:szCs w:val="28"/>
        </w:rPr>
        <w:t>%；科学研究和技术服务业</w:t>
      </w:r>
      <w:r>
        <w:rPr>
          <w:rFonts w:hint="eastAsia" w:ascii="宋体" w:hAnsi="宋体" w:eastAsia="宋体" w:cs="宋体"/>
          <w:color w:val="000000" w:themeColor="text1"/>
          <w:sz w:val="28"/>
          <w:szCs w:val="28"/>
          <w:lang w:val="en-US" w:eastAsia="zh-CN"/>
        </w:rPr>
        <w:t>61.1</w:t>
      </w:r>
      <w:r>
        <w:rPr>
          <w:rFonts w:hint="eastAsia" w:ascii="宋体" w:hAnsi="宋体" w:eastAsia="宋体" w:cs="宋体"/>
          <w:color w:val="000000" w:themeColor="text1"/>
          <w:sz w:val="28"/>
          <w:szCs w:val="28"/>
        </w:rPr>
        <w:t>亿元，同比增长</w:t>
      </w:r>
      <w:r>
        <w:rPr>
          <w:rFonts w:hint="eastAsia" w:ascii="宋体" w:hAnsi="宋体" w:eastAsia="宋体" w:cs="宋体"/>
          <w:color w:val="000000" w:themeColor="text1"/>
          <w:sz w:val="28"/>
          <w:szCs w:val="28"/>
          <w:lang w:val="en-US" w:eastAsia="zh-CN"/>
        </w:rPr>
        <w:t>11.8</w:t>
      </w:r>
      <w:r>
        <w:rPr>
          <w:rFonts w:hint="eastAsia" w:ascii="宋体" w:hAnsi="宋体" w:eastAsia="宋体" w:cs="宋体"/>
          <w:color w:val="000000" w:themeColor="text1"/>
          <w:sz w:val="28"/>
          <w:szCs w:val="28"/>
        </w:rPr>
        <w:t>%。</w:t>
      </w:r>
    </w:p>
    <w:p>
      <w:pPr>
        <w:spacing w:line="480" w:lineRule="auto"/>
        <w:ind w:firstLine="562" w:firstLineChars="200"/>
        <w:rPr>
          <w:rFonts w:hint="eastAsia" w:ascii="宋体" w:hAnsi="宋体" w:eastAsia="宋体" w:cs="宋体"/>
          <w:b/>
          <w:color w:val="000000" w:themeColor="text1"/>
          <w:sz w:val="28"/>
          <w:szCs w:val="28"/>
        </w:rPr>
      </w:pPr>
    </w:p>
    <w:p>
      <w:pPr>
        <w:spacing w:line="480" w:lineRule="auto"/>
        <w:ind w:firstLine="562" w:firstLineChars="200"/>
        <w:rPr>
          <w:rFonts w:hint="eastAsia" w:ascii="宋体" w:hAnsi="宋体" w:eastAsia="宋体" w:cs="宋体"/>
          <w:b/>
          <w:bCs/>
          <w:color w:val="000000" w:themeColor="text1"/>
          <w:sz w:val="28"/>
          <w:szCs w:val="28"/>
        </w:rPr>
      </w:pPr>
      <w:r>
        <w:rPr>
          <w:rFonts w:hint="eastAsia" w:ascii="宋体" w:hAnsi="宋体" w:eastAsia="宋体" w:cs="宋体"/>
          <w:b/>
          <w:color w:val="000000" w:themeColor="text1"/>
          <w:sz w:val="28"/>
          <w:szCs w:val="28"/>
        </w:rPr>
        <w:t>附注：</w:t>
      </w:r>
    </w:p>
    <w:p>
      <w:pPr>
        <w:spacing w:line="480" w:lineRule="auto"/>
        <w:ind w:firstLine="562" w:firstLineChars="200"/>
        <w:rPr>
          <w:rFonts w:hint="eastAsia"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一、统计范围</w:t>
      </w:r>
    </w:p>
    <w:p>
      <w:pPr>
        <w:spacing w:line="480" w:lineRule="auto"/>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大中型规模以上工业企业法人单位；大中型信息传输、软件和信息技术服务业，科学研究和技术服务业企业法人单位。大中型企业划分标准遵照执行国家统计局制定的《统计上大中小微型企业划分办法》。</w:t>
      </w:r>
    </w:p>
    <w:p>
      <w:pPr>
        <w:spacing w:line="480" w:lineRule="auto"/>
        <w:ind w:firstLine="562" w:firstLineChars="200"/>
        <w:rPr>
          <w:rFonts w:hint="eastAsia" w:ascii="宋体" w:hAnsi="宋体" w:eastAsia="宋体" w:cs="宋体"/>
          <w:color w:val="000000" w:themeColor="text1"/>
          <w:sz w:val="28"/>
          <w:szCs w:val="28"/>
        </w:rPr>
      </w:pPr>
      <w:r>
        <w:rPr>
          <w:rFonts w:hint="eastAsia" w:ascii="宋体" w:hAnsi="宋体" w:eastAsia="宋体" w:cs="宋体"/>
          <w:b/>
          <w:bCs/>
          <w:color w:val="000000" w:themeColor="text1"/>
          <w:sz w:val="28"/>
          <w:szCs w:val="28"/>
        </w:rPr>
        <w:t>二、采集渠道</w:t>
      </w:r>
    </w:p>
    <w:p>
      <w:pPr>
        <w:spacing w:line="480" w:lineRule="auto"/>
        <w:ind w:firstLine="560" w:firstLineChars="200"/>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通过北京统计联网直报系统上报。</w:t>
      </w:r>
    </w:p>
    <w:p>
      <w:pPr>
        <w:spacing w:line="480" w:lineRule="auto"/>
        <w:ind w:firstLine="562" w:firstLineChars="200"/>
        <w:rPr>
          <w:rFonts w:hint="eastAsia"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三、指标解释</w:t>
      </w:r>
    </w:p>
    <w:p>
      <w:pPr>
        <w:spacing w:line="480" w:lineRule="auto"/>
        <w:ind w:firstLine="562" w:firstLineChars="200"/>
        <w:rPr>
          <w:rFonts w:hint="eastAsia" w:ascii="宋体" w:hAnsi="宋体" w:eastAsia="宋体" w:cs="宋体"/>
          <w:color w:val="000000" w:themeColor="text1"/>
          <w:sz w:val="28"/>
          <w:szCs w:val="28"/>
        </w:rPr>
      </w:pPr>
      <w:r>
        <w:rPr>
          <w:rFonts w:hint="eastAsia" w:ascii="宋体" w:hAnsi="宋体" w:eastAsia="宋体" w:cs="宋体"/>
          <w:b/>
          <w:color w:val="000000" w:themeColor="text1"/>
          <w:sz w:val="28"/>
          <w:szCs w:val="28"/>
        </w:rPr>
        <w:t>研究开发费用合计：</w:t>
      </w:r>
      <w:r>
        <w:rPr>
          <w:rFonts w:hint="eastAsia" w:ascii="宋体" w:hAnsi="宋体" w:eastAsia="宋体" w:cs="宋体"/>
          <w:color w:val="000000" w:themeColor="text1"/>
          <w:sz w:val="28"/>
          <w:szCs w:val="28"/>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pPr>
        <w:spacing w:line="480" w:lineRule="auto"/>
        <w:ind w:firstLine="562" w:firstLineChars="200"/>
        <w:rPr>
          <w:rFonts w:asciiTheme="minorEastAsia" w:hAnsiTheme="minorEastAsia"/>
          <w:color w:val="000000" w:themeColor="text1"/>
          <w:sz w:val="28"/>
          <w:szCs w:val="28"/>
        </w:rPr>
      </w:pPr>
      <w:r>
        <w:rPr>
          <w:rFonts w:hint="eastAsia" w:ascii="宋体" w:hAnsi="宋体" w:eastAsia="宋体" w:cs="宋体"/>
          <w:b/>
          <w:color w:val="000000" w:themeColor="text1"/>
          <w:sz w:val="28"/>
          <w:szCs w:val="28"/>
        </w:rPr>
        <w:t>期末有效发明专利数:</w:t>
      </w:r>
      <w:r>
        <w:rPr>
          <w:rFonts w:hint="eastAsia" w:ascii="宋体" w:hAnsi="宋体" w:eastAsia="宋体" w:cs="宋体"/>
          <w:color w:val="000000" w:themeColor="text1"/>
          <w:sz w:val="28"/>
          <w:szCs w:val="28"/>
        </w:rPr>
        <w:t>指报告期末企业作为第一专利权人拥有的、经境内外知识产权行政部门授权且在有效期内的发明专利</w:t>
      </w:r>
      <w:r>
        <w:rPr>
          <w:rFonts w:hint="eastAsia" w:ascii="宋体" w:hAnsi="宋体"/>
          <w:color w:val="000000" w:themeColor="text1"/>
          <w:sz w:val="28"/>
          <w:szCs w:val="28"/>
        </w:rPr>
        <w:t>件数。</w:t>
      </w:r>
    </w:p>
    <w:p>
      <w:pPr>
        <w:spacing w:line="480" w:lineRule="auto"/>
        <w:ind w:firstLine="560" w:firstLineChars="200"/>
        <w:rPr>
          <w:rFonts w:asciiTheme="minorEastAsia" w:hAnsiTheme="minorEastAsia"/>
          <w:color w:val="000000" w:themeColor="text1"/>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1142"/>
    <w:rsid w:val="00043050"/>
    <w:rsid w:val="001B29E6"/>
    <w:rsid w:val="002F635B"/>
    <w:rsid w:val="005B715C"/>
    <w:rsid w:val="00602DF7"/>
    <w:rsid w:val="006456CB"/>
    <w:rsid w:val="00714BF0"/>
    <w:rsid w:val="0073660B"/>
    <w:rsid w:val="00931736"/>
    <w:rsid w:val="00963B93"/>
    <w:rsid w:val="009734FB"/>
    <w:rsid w:val="00A30F2D"/>
    <w:rsid w:val="00A87946"/>
    <w:rsid w:val="00B0758C"/>
    <w:rsid w:val="00C05115"/>
    <w:rsid w:val="00C1549F"/>
    <w:rsid w:val="00C61142"/>
    <w:rsid w:val="00CB1677"/>
    <w:rsid w:val="00D55414"/>
    <w:rsid w:val="00F35E4D"/>
    <w:rsid w:val="00F85FC3"/>
    <w:rsid w:val="05151D30"/>
    <w:rsid w:val="0A757F03"/>
    <w:rsid w:val="18B35AC6"/>
    <w:rsid w:val="19BD7385"/>
    <w:rsid w:val="1EEE68C6"/>
    <w:rsid w:val="200B688E"/>
    <w:rsid w:val="2B0734F9"/>
    <w:rsid w:val="2B8A6DDD"/>
    <w:rsid w:val="2CEA54F4"/>
    <w:rsid w:val="34740F6A"/>
    <w:rsid w:val="41AE5196"/>
    <w:rsid w:val="44203102"/>
    <w:rsid w:val="44911594"/>
    <w:rsid w:val="463465FF"/>
    <w:rsid w:val="475A6717"/>
    <w:rsid w:val="4C9A7B74"/>
    <w:rsid w:val="57CB22DC"/>
    <w:rsid w:val="641C63F3"/>
    <w:rsid w:val="69C201B2"/>
    <w:rsid w:val="70A44C55"/>
    <w:rsid w:val="71971ABB"/>
    <w:rsid w:val="7FA66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9"/>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character" w:customStyle="1" w:styleId="9">
    <w:name w:val="标题 4 Char"/>
    <w:basedOn w:val="6"/>
    <w:link w:val="2"/>
    <w:qFormat/>
    <w:uiPriority w:val="9"/>
    <w:rPr>
      <w:rFonts w:ascii="宋体" w:hAnsi="宋体" w:eastAsia="宋体" w:cs="宋体"/>
      <w:b/>
      <w:bCs/>
      <w:kern w:val="0"/>
      <w:sz w:val="24"/>
      <w:szCs w:val="24"/>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78</Words>
  <Characters>445</Characters>
  <Lines>3</Lines>
  <Paragraphs>1</Paragraphs>
  <TotalTime>0</TotalTime>
  <ScaleCrop>false</ScaleCrop>
  <LinksUpToDate>false</LinksUpToDate>
  <CharactersWithSpaces>522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2021-01-04T07:45:00Z</dcterms:created>
  <dc:creator>USER-</dc:creator>
  <cp:lastModifiedBy>闫菲</cp:lastModifiedBy>
  <dcterms:modified xsi:type="dcterms:W3CDTF">2024-01-09T02:01:46Z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