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2020-016</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w w:val="90"/>
          <w:sz w:val="32"/>
          <w:szCs w:val="32"/>
        </w:rPr>
      </w:pPr>
      <w:r>
        <w:rPr>
          <w:rFonts w:hint="eastAsia" w:ascii="宋体" w:hAnsi="宋体"/>
          <w:sz w:val="32"/>
          <w:szCs w:val="32"/>
        </w:rPr>
        <w:t>项目</w:t>
      </w:r>
      <w:r>
        <w:rPr>
          <w:rFonts w:ascii="宋体" w:hAnsi="宋体"/>
          <w:sz w:val="32"/>
          <w:szCs w:val="32"/>
        </w:rPr>
        <w:t>名称：</w:t>
      </w:r>
      <w:r>
        <w:rPr>
          <w:rFonts w:hint="eastAsia" w:ascii="宋体" w:hAnsi="宋体"/>
          <w:w w:val="90"/>
          <w:sz w:val="32"/>
          <w:szCs w:val="32"/>
          <w:lang w:eastAsia="zh-CN"/>
        </w:rPr>
        <w:t>北京市朝阳区</w:t>
      </w:r>
      <w:r>
        <w:rPr>
          <w:rFonts w:hint="eastAsia" w:ascii="宋体" w:hAnsi="宋体"/>
          <w:w w:val="90"/>
          <w:sz w:val="32"/>
          <w:szCs w:val="32"/>
        </w:rPr>
        <w:t>迪阳大厦十七层1709AB、1710室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r>
        <w:rPr>
          <w:rFonts w:hint="eastAsia" w:ascii="宋体" w:hAnsi="宋体"/>
          <w:sz w:val="32"/>
          <w:szCs w:val="32"/>
          <w:lang w:eastAsia="zh-CN"/>
        </w:rPr>
        <w:t>：</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3</w:t>
      </w:r>
      <w:r>
        <w:rPr>
          <w:rFonts w:ascii="宋体" w:hAnsi="宋体"/>
          <w:sz w:val="32"/>
          <w:szCs w:val="32"/>
        </w:rPr>
        <w:t xml:space="preserve">月 </w:t>
      </w:r>
      <w:r>
        <w:rPr>
          <w:rFonts w:hint="eastAsia" w:ascii="宋体" w:hAnsi="宋体"/>
          <w:sz w:val="32"/>
          <w:szCs w:val="32"/>
          <w:lang w:val="en-US" w:eastAsia="zh-CN"/>
        </w:rPr>
        <w:t>11</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477.65</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5.3元/平方米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该房屋为十七</w:t>
            </w:r>
            <w:r>
              <w:rPr>
                <w:rFonts w:hint="eastAsia" w:ascii="宋体" w:hAnsi="宋体" w:cs="Arial"/>
                <w:color w:val="000000"/>
                <w:kern w:val="0"/>
                <w:sz w:val="24"/>
                <w:szCs w:val="24"/>
              </w:rPr>
              <w:t>层</w:t>
            </w:r>
            <w:r>
              <w:rPr>
                <w:rFonts w:hint="eastAsia" w:ascii="宋体" w:hAnsi="宋体"/>
                <w:sz w:val="28"/>
                <w:szCs w:val="28"/>
              </w:rPr>
              <w:t>1709AB、1710</w:t>
            </w:r>
            <w:r>
              <w:rPr>
                <w:rFonts w:hint="eastAsia" w:ascii="宋体" w:hAnsi="宋体" w:cs="Arial"/>
                <w:color w:val="000000"/>
                <w:kern w:val="0"/>
                <w:sz w:val="24"/>
                <w:szCs w:val="24"/>
              </w:rPr>
              <w:t>，</w:t>
            </w:r>
            <w:r>
              <w:rPr>
                <w:rFonts w:hint="eastAsia" w:ascii="宋体" w:hAnsi="宋体"/>
                <w:sz w:val="24"/>
                <w:szCs w:val="24"/>
              </w:rPr>
              <w:t>原租赁合同将于2020年4月14日到期，原租赁方享有优先承租权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5.3元/平方米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477.65平方米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1"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1、承租房屋用途需符合最新版《北京市新增产业的禁止和限制目录(2018年版)》的要求。</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贰拾壹万柒仟元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bookmarkStart w:id="4" w:name="_GoBack"/>
      <w:bookmarkEnd w:id="4"/>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b/>
                <w:bCs/>
                <w:sz w:val="24"/>
                <w:szCs w:val="24"/>
              </w:rPr>
              <w:fldChar w:fldCharType="begin"/>
            </w:r>
            <w:r>
              <w:rPr>
                <w:rFonts w:hint="eastAsia" w:ascii="宋体" w:hAnsi="宋体"/>
                <w:b/>
                <w:bCs/>
                <w:sz w:val="24"/>
                <w:szCs w:val="24"/>
              </w:rPr>
              <w:instrText xml:space="preserve">eq \o\ac(□,√)</w:instrText>
            </w:r>
            <w:r>
              <w:rPr>
                <w:rFonts w:ascii="宋体" w:hAnsi="宋体"/>
                <w:b/>
                <w:bCs/>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35281"/>
    <w:rsid w:val="00041886"/>
    <w:rsid w:val="00060CFF"/>
    <w:rsid w:val="00062B86"/>
    <w:rsid w:val="000635A9"/>
    <w:rsid w:val="00064BAA"/>
    <w:rsid w:val="000716E6"/>
    <w:rsid w:val="000875B0"/>
    <w:rsid w:val="000A7172"/>
    <w:rsid w:val="000B6431"/>
    <w:rsid w:val="000E19E3"/>
    <w:rsid w:val="00146E57"/>
    <w:rsid w:val="00151CB3"/>
    <w:rsid w:val="001529BE"/>
    <w:rsid w:val="001722F0"/>
    <w:rsid w:val="001B55C8"/>
    <w:rsid w:val="001C0D6E"/>
    <w:rsid w:val="001E127B"/>
    <w:rsid w:val="00206068"/>
    <w:rsid w:val="00210E0A"/>
    <w:rsid w:val="00221253"/>
    <w:rsid w:val="002540AD"/>
    <w:rsid w:val="00301224"/>
    <w:rsid w:val="00321544"/>
    <w:rsid w:val="003566FF"/>
    <w:rsid w:val="00356AF4"/>
    <w:rsid w:val="00371DB1"/>
    <w:rsid w:val="003A30A7"/>
    <w:rsid w:val="003D2D64"/>
    <w:rsid w:val="003E1A07"/>
    <w:rsid w:val="003F4B54"/>
    <w:rsid w:val="0041008B"/>
    <w:rsid w:val="004123EA"/>
    <w:rsid w:val="004416A7"/>
    <w:rsid w:val="004A2948"/>
    <w:rsid w:val="005059DA"/>
    <w:rsid w:val="005169EE"/>
    <w:rsid w:val="005358DA"/>
    <w:rsid w:val="005510C6"/>
    <w:rsid w:val="005726CE"/>
    <w:rsid w:val="005F5178"/>
    <w:rsid w:val="005F7D36"/>
    <w:rsid w:val="00604BD3"/>
    <w:rsid w:val="006453E7"/>
    <w:rsid w:val="00654AB3"/>
    <w:rsid w:val="0066332A"/>
    <w:rsid w:val="006656C8"/>
    <w:rsid w:val="00685152"/>
    <w:rsid w:val="006C3D01"/>
    <w:rsid w:val="006D35A4"/>
    <w:rsid w:val="0070172A"/>
    <w:rsid w:val="00702F03"/>
    <w:rsid w:val="0072080F"/>
    <w:rsid w:val="00741C23"/>
    <w:rsid w:val="00747EB2"/>
    <w:rsid w:val="0076497D"/>
    <w:rsid w:val="00782710"/>
    <w:rsid w:val="00790464"/>
    <w:rsid w:val="0079672C"/>
    <w:rsid w:val="007C2D01"/>
    <w:rsid w:val="008013FB"/>
    <w:rsid w:val="008F4193"/>
    <w:rsid w:val="008F613A"/>
    <w:rsid w:val="009028A5"/>
    <w:rsid w:val="0092445D"/>
    <w:rsid w:val="00941225"/>
    <w:rsid w:val="00943543"/>
    <w:rsid w:val="009877DF"/>
    <w:rsid w:val="009A1990"/>
    <w:rsid w:val="009D3A82"/>
    <w:rsid w:val="009E1B22"/>
    <w:rsid w:val="00A073A5"/>
    <w:rsid w:val="00A249BB"/>
    <w:rsid w:val="00A5335B"/>
    <w:rsid w:val="00A642AB"/>
    <w:rsid w:val="00A67F47"/>
    <w:rsid w:val="00A771EA"/>
    <w:rsid w:val="00A83362"/>
    <w:rsid w:val="00A938CA"/>
    <w:rsid w:val="00AA0C24"/>
    <w:rsid w:val="00B81AF7"/>
    <w:rsid w:val="00B955C3"/>
    <w:rsid w:val="00BB3859"/>
    <w:rsid w:val="00BB533E"/>
    <w:rsid w:val="00C4088E"/>
    <w:rsid w:val="00C41597"/>
    <w:rsid w:val="00C41ABC"/>
    <w:rsid w:val="00C72A96"/>
    <w:rsid w:val="00CF2403"/>
    <w:rsid w:val="00D26DAD"/>
    <w:rsid w:val="00D30132"/>
    <w:rsid w:val="00D62196"/>
    <w:rsid w:val="00D71965"/>
    <w:rsid w:val="00D83E9F"/>
    <w:rsid w:val="00D97B5F"/>
    <w:rsid w:val="00E21CB9"/>
    <w:rsid w:val="00E2477A"/>
    <w:rsid w:val="00E33544"/>
    <w:rsid w:val="00E6636F"/>
    <w:rsid w:val="00EB5EBA"/>
    <w:rsid w:val="00EF0476"/>
    <w:rsid w:val="00F1041F"/>
    <w:rsid w:val="00F2290A"/>
    <w:rsid w:val="00F73551"/>
    <w:rsid w:val="00F8103D"/>
    <w:rsid w:val="00F821FB"/>
    <w:rsid w:val="00F869E3"/>
    <w:rsid w:val="00FD7F29"/>
    <w:rsid w:val="00FE5281"/>
    <w:rsid w:val="00FF391D"/>
    <w:rsid w:val="07083B55"/>
    <w:rsid w:val="12E73246"/>
    <w:rsid w:val="204329AC"/>
    <w:rsid w:val="27A04E33"/>
    <w:rsid w:val="2911278E"/>
    <w:rsid w:val="2B7F5D00"/>
    <w:rsid w:val="2D3F06B0"/>
    <w:rsid w:val="349E10A4"/>
    <w:rsid w:val="34F525C2"/>
    <w:rsid w:val="3C7118D2"/>
    <w:rsid w:val="3DB4036E"/>
    <w:rsid w:val="427266D2"/>
    <w:rsid w:val="435F662A"/>
    <w:rsid w:val="461F2A85"/>
    <w:rsid w:val="4AB05276"/>
    <w:rsid w:val="4D1F6B5D"/>
    <w:rsid w:val="4D4F432B"/>
    <w:rsid w:val="4F00505F"/>
    <w:rsid w:val="50730603"/>
    <w:rsid w:val="53AA4FCD"/>
    <w:rsid w:val="546D7F3A"/>
    <w:rsid w:val="5D510EBC"/>
    <w:rsid w:val="6162524E"/>
    <w:rsid w:val="61B46732"/>
    <w:rsid w:val="692E30C5"/>
    <w:rsid w:val="695A48F1"/>
    <w:rsid w:val="6E61503C"/>
    <w:rsid w:val="75167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346</Words>
  <Characters>1976</Characters>
  <Lines>16</Lines>
  <Paragraphs>4</Paragraphs>
  <ScaleCrop>false</ScaleCrop>
  <LinksUpToDate>false</LinksUpToDate>
  <CharactersWithSpaces>2318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2020-03-11T01:47:51Z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