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除国家法定节假日外向未成年人提供电子游戏机的行为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是否存在除国家法定节假日外向未成年人提供电子游戏机的行为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除国家法定节假日外，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设置的电子游戏机不向未成年人提供。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娱乐场所除国家法定节假日外向未成年人提供电子游戏机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7E7827"/>
    <w:rsid w:val="18864DF2"/>
    <w:rsid w:val="1EC3056E"/>
    <w:rsid w:val="2CA97F9E"/>
    <w:rsid w:val="2FA75A41"/>
    <w:rsid w:val="394D43E6"/>
    <w:rsid w:val="3E3331BE"/>
    <w:rsid w:val="3EFF11E4"/>
    <w:rsid w:val="4D4F114B"/>
    <w:rsid w:val="51BF77A4"/>
    <w:rsid w:val="5D5D1D9E"/>
    <w:rsid w:val="614B4667"/>
    <w:rsid w:val="69F10BFA"/>
    <w:rsid w:val="716B6761"/>
    <w:rsid w:val="7538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2021-09-09T08:12:44Z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C8D0741448A74B8ABD2AEBDA7A20A410</vt:lpwstr>
  </property>
</Properties>
</file>