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娱乐场所未按照《娱乐场所管理条例》规定建立从业人员名簿的行为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是否存在娱乐场所未按照《娱乐场所管理条例》规定建立从业人员名簿的行为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娱乐场所与从业人员签订文明服务责任书，并建立从业人员名簿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从业人员名簿应当包括从业人员的真实姓名、居民身份证复印件、外国人就业许可证复印件等内容。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与从业人员签订文明服务责任书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建立从业人员名簿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从业人员名簿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未包含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从业人员的真实姓名、居民身份证复印件、外国人就业许可证复印件等内容。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6439E8"/>
    <w:rsid w:val="09B11BC5"/>
    <w:rsid w:val="13FB1B0B"/>
    <w:rsid w:val="15E81B19"/>
    <w:rsid w:val="18864DF2"/>
    <w:rsid w:val="1EC3056E"/>
    <w:rsid w:val="394D43E6"/>
    <w:rsid w:val="3E3331BE"/>
    <w:rsid w:val="3EFF11E4"/>
    <w:rsid w:val="4D4F114B"/>
    <w:rsid w:val="5D5D1D9E"/>
    <w:rsid w:val="69F10BFA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2021-09-09T06:56:50Z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4801B265789C4D4EB529BCC64DBF9BE8</vt:lpwstr>
  </property>
</Properties>
</file>