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北京市文化市场综合执法总队《歌舞娱乐场所检查单》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游艺娱乐场所经营情况</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游艺娱乐场所设置的电子游戏机在国家法定节假日外向未成年人提供的行为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是否存在游艺娱乐场所设置的电子游戏机在国家法定节假日外向未成年人提供的行为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除国家法定节假日外，</w:t>
      </w:r>
      <w:r>
        <w:rPr>
          <w:rFonts w:hint="eastAsia" w:ascii="仿宋_GB2312" w:hAnsi="仿宋_GB2312" w:eastAsia="仿宋_GB2312" w:cs="仿宋_GB2312"/>
          <w:sz w:val="32"/>
          <w:szCs w:val="32"/>
        </w:rPr>
        <w:t>游艺娱乐场所</w:t>
      </w:r>
      <w:r>
        <w:rPr>
          <w:rFonts w:hint="eastAsia" w:ascii="仿宋_GB2312" w:hAnsi="仿宋_GB2312" w:eastAsia="仿宋_GB2312" w:cs="仿宋_GB2312"/>
          <w:sz w:val="32"/>
          <w:szCs w:val="32"/>
          <w:highlight w:val="none"/>
        </w:rPr>
        <w:t>设置的电子游戏机不向未成年人提供。</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游艺娱乐场所除国家法定节假日外向未成年人提供电子游戏机</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6439E8"/>
    <w:rsid w:val="09B11BC5"/>
    <w:rsid w:val="0AC86A39"/>
    <w:rsid w:val="13FB1B0B"/>
    <w:rsid w:val="15E81B19"/>
    <w:rsid w:val="17381FC3"/>
    <w:rsid w:val="187E7827"/>
    <w:rsid w:val="18864DF2"/>
    <w:rsid w:val="1EC3056E"/>
    <w:rsid w:val="2CA97F9E"/>
    <w:rsid w:val="2FA75A41"/>
    <w:rsid w:val="394D43E6"/>
    <w:rsid w:val="3E3331BE"/>
    <w:rsid w:val="3EFF11E4"/>
    <w:rsid w:val="4D4F114B"/>
    <w:rsid w:val="51BF77A4"/>
    <w:rsid w:val="5D5D1D9E"/>
    <w:rsid w:val="614B4667"/>
    <w:rsid w:val="69F10BFA"/>
    <w:rsid w:val="716B6761"/>
    <w:rsid w:val="75385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2</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2021-09-09T08:15:47Z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0B73B7B1CFEF4E7A9D4F42EBF07958CD</vt:lpwstr>
  </property>
</Properties>
</file>