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北京市文化市场综合执法总队《互联网上网服务营业场所检查单》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上网场所经营情况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擅自停止实施经营管理技术措施的行为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是否存在擅自停止实施经营管理技术措施的行为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擅自停止实施经营管理技术措施的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擅自停止实施经营管理技术措施的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8530C66"/>
    <w:rsid w:val="14A375B2"/>
    <w:rsid w:val="2D31778D"/>
    <w:rsid w:val="35032A90"/>
    <w:rsid w:val="362B6A08"/>
    <w:rsid w:val="40A85E21"/>
    <w:rsid w:val="51B608BD"/>
    <w:rsid w:val="6D0B0D41"/>
    <w:rsid w:val="6D0B56FE"/>
    <w:rsid w:val="74C24C45"/>
    <w:rsid w:val="75BC28D6"/>
    <w:rsid w:val="7EC6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2021-09-10T07:27:28Z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8A38E42940E640B99F55CDA8212B6364</vt:lpwstr>
  </property>
</Properties>
</file>