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4508" w:rsidRDefault="00ED73B2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407" w:type="dxa"/>
        <w:jc w:val="center"/>
        <w:tblLayout w:type="fixed"/>
        <w:tblLook w:val="04A0"/>
      </w:tblPr>
      <w:tblGrid>
        <w:gridCol w:w="578"/>
        <w:gridCol w:w="963"/>
        <w:gridCol w:w="989"/>
        <w:gridCol w:w="821"/>
        <w:gridCol w:w="1114"/>
        <w:gridCol w:w="138"/>
        <w:gridCol w:w="1070"/>
        <w:gridCol w:w="1024"/>
        <w:gridCol w:w="675"/>
        <w:gridCol w:w="21"/>
        <w:gridCol w:w="620"/>
        <w:gridCol w:w="216"/>
        <w:gridCol w:w="1178"/>
      </w:tblGrid>
      <w:tr w:rsidR="00C04508">
        <w:trPr>
          <w:trHeight w:hRule="exact" w:val="440"/>
          <w:jc w:val="center"/>
        </w:trPr>
        <w:tc>
          <w:tcPr>
            <w:tcW w:w="9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08" w:rsidRDefault="00ED73B2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04508">
        <w:trPr>
          <w:trHeight w:val="194"/>
          <w:jc w:val="center"/>
        </w:trPr>
        <w:tc>
          <w:tcPr>
            <w:tcW w:w="94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4508" w:rsidRDefault="00ED73B2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自助图书馆设备维护服务、物流运维服务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朝阳区文化和旅游局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朝阳区图书馆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谢刚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85990530</w:t>
            </w:r>
          </w:p>
        </w:tc>
      </w:tr>
      <w:tr w:rsidR="00C04508">
        <w:trPr>
          <w:trHeight w:hRule="exact" w:val="536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0450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04508">
        <w:trPr>
          <w:trHeight w:hRule="exact" w:val="171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08" w:rsidRDefault="00ED73B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合同期期间，实现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台自助图书馆正常运行。</w:t>
            </w:r>
          </w:p>
        </w:tc>
        <w:tc>
          <w:tcPr>
            <w:tcW w:w="3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08" w:rsidRDefault="00ED73B2">
            <w:pPr>
              <w:widowControl/>
              <w:spacing w:line="240" w:lineRule="exact"/>
              <w:rPr>
                <w:rFonts w:ascii="宋体" w:hAns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2020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年受疫情影响，自助图书馆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月起有序恢复运行，至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月底，</w:t>
            </w:r>
            <w:r>
              <w:rPr>
                <w:rFonts w:ascii="宋体" w:hAnsi="宋体" w:cs="宋体" w:hint="eastAsia"/>
                <w:b w:val="0"/>
                <w:sz w:val="15"/>
                <w:szCs w:val="15"/>
              </w:rPr>
              <w:t>办证</w:t>
            </w:r>
            <w:r>
              <w:rPr>
                <w:rFonts w:ascii="宋体" w:hAnsi="宋体" w:cs="宋体" w:hint="eastAsia"/>
                <w:b w:val="0"/>
                <w:sz w:val="15"/>
                <w:szCs w:val="15"/>
              </w:rPr>
              <w:t>3531</w:t>
            </w:r>
            <w:r>
              <w:rPr>
                <w:rFonts w:ascii="宋体" w:hAnsi="宋体" w:cs="宋体" w:hint="eastAsia"/>
                <w:b w:val="0"/>
                <w:sz w:val="15"/>
                <w:szCs w:val="15"/>
              </w:rPr>
              <w:t>张，借还书总量</w:t>
            </w:r>
            <w:r>
              <w:rPr>
                <w:rFonts w:ascii="宋体" w:hAnsi="宋体" w:cs="宋体" w:hint="eastAsia"/>
                <w:b w:val="0"/>
                <w:sz w:val="15"/>
                <w:szCs w:val="15"/>
              </w:rPr>
              <w:t xml:space="preserve"> 130700</w:t>
            </w:r>
            <w:r>
              <w:rPr>
                <w:rFonts w:ascii="宋体" w:hAnsi="宋体" w:cs="宋体" w:hint="eastAsia"/>
                <w:b w:val="0"/>
                <w:sz w:val="15"/>
                <w:szCs w:val="15"/>
              </w:rPr>
              <w:t>册。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按照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首都图书馆发布的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2020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北京市地市级公共图书馆业务数据与自助图书馆运行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同期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数据进行比对，分析效能。结果为：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朝阳区</w:t>
            </w:r>
            <w:proofErr w:type="gramStart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自助项目</w:t>
            </w:r>
            <w:proofErr w:type="gramEnd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办证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量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排名全市第三，借还量</w:t>
            </w:r>
            <w:proofErr w:type="gramStart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排全市</w:t>
            </w:r>
            <w:proofErr w:type="gramEnd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第七位。</w:t>
            </w:r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达到北京市区县</w:t>
            </w:r>
            <w:proofErr w:type="gramStart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级公共级公共</w:t>
            </w:r>
            <w:proofErr w:type="gramEnd"/>
            <w:r>
              <w:rPr>
                <w:rFonts w:ascii="宋体" w:hAnsi="宋体" w:cs="宋体" w:hint="eastAsia"/>
                <w:b w:val="0"/>
                <w:bCs w:val="0"/>
                <w:sz w:val="15"/>
                <w:szCs w:val="15"/>
              </w:rPr>
              <w:t>图书馆运行水平</w:t>
            </w:r>
          </w:p>
        </w:tc>
      </w:tr>
      <w:tr w:rsidR="00C0450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04508">
        <w:trPr>
          <w:trHeight w:hRule="exact" w:val="5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售后服务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5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6"/>
                <w:szCs w:val="16"/>
              </w:rPr>
              <w:t>项目</w:t>
            </w:r>
            <w:r>
              <w:rPr>
                <w:rFonts w:ascii="宋体" w:hAnsi="宋体" w:cs="宋体" w:hint="eastAsia"/>
                <w:b w:val="0"/>
                <w:kern w:val="0"/>
                <w:sz w:val="16"/>
                <w:szCs w:val="16"/>
              </w:rPr>
              <w:t>物流运维服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6"/>
                <w:szCs w:val="16"/>
              </w:rPr>
              <w:t>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7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：开通预约借阅服务，延伸送达服务至百姓家庭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7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设备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常态巡检频率不少于每月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：应急故障修复服务范围，普通故障恢复时间不超过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2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为保障正常实施设备维护的车辆、配件、人员符合安全要求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车辆：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3</w:t>
            </w:r>
          </w:p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人员：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20</w:t>
            </w:r>
          </w:p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配件储备满足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个月需求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车辆：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3</w:t>
            </w:r>
          </w:p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人员：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20</w:t>
            </w:r>
          </w:p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配件储备满足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个月需求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9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：全部纳入物流保障（图书更新、设备清扫等），巡检频率不少于每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9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保障正常物流服务的库房、车辆、物资、图书消毒、人员符合要求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6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年底前完成项目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个月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个月</w:t>
            </w:r>
          </w:p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5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年度总支出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小时开放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：读者借阅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130700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130700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1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：预约借阅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16951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16951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电子文献线上服务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90083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人次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90083</w:t>
            </w: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人次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6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主动服务（预约借阅）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可持续</w:t>
            </w: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发挥服务期限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一年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一年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7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读者参与度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C04508">
        <w:trPr>
          <w:trHeight w:hRule="exact" w:val="248"/>
          <w:jc w:val="center"/>
        </w:trPr>
        <w:tc>
          <w:tcPr>
            <w:tcW w:w="6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ED73B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08" w:rsidRDefault="00C045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04508" w:rsidRDefault="00ED73B2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谢刚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85990530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 w:hint="eastAsia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月</w:t>
      </w:r>
      <w:r>
        <w:rPr>
          <w:rFonts w:ascii="宋体" w:hAnsi="宋体" w:hint="eastAsia"/>
          <w:sz w:val="24"/>
          <w:szCs w:val="32"/>
        </w:rPr>
        <w:t>25</w:t>
      </w:r>
      <w:r>
        <w:rPr>
          <w:rFonts w:ascii="宋体" w:hAnsi="宋体" w:hint="eastAsia"/>
          <w:sz w:val="24"/>
          <w:szCs w:val="32"/>
        </w:rPr>
        <w:t>日</w:t>
      </w:r>
    </w:p>
    <w:sectPr w:rsidR="00C04508" w:rsidSect="00C04508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B2" w:rsidRDefault="00ED73B2" w:rsidP="00766155">
      <w:r>
        <w:separator/>
      </w:r>
    </w:p>
  </w:endnote>
  <w:endnote w:type="continuationSeparator" w:id="0">
    <w:p w:rsidR="00ED73B2" w:rsidRDefault="00ED73B2" w:rsidP="0076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B2" w:rsidRDefault="00ED73B2" w:rsidP="00766155">
      <w:r>
        <w:separator/>
      </w:r>
    </w:p>
  </w:footnote>
  <w:footnote w:type="continuationSeparator" w:id="0">
    <w:p w:rsidR="00ED73B2" w:rsidRDefault="00ED73B2" w:rsidP="00766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155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4508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D73B2"/>
    <w:rsid w:val="00EE2A07"/>
    <w:rsid w:val="00EF5211"/>
    <w:rsid w:val="00F74CFE"/>
    <w:rsid w:val="00F849D5"/>
    <w:rsid w:val="00FA72DB"/>
    <w:rsid w:val="012E3557"/>
    <w:rsid w:val="02434312"/>
    <w:rsid w:val="032957F5"/>
    <w:rsid w:val="04F053B1"/>
    <w:rsid w:val="05F139B4"/>
    <w:rsid w:val="070965A3"/>
    <w:rsid w:val="07E83D48"/>
    <w:rsid w:val="087A6FA8"/>
    <w:rsid w:val="09A03DB0"/>
    <w:rsid w:val="0B7B2C78"/>
    <w:rsid w:val="0BF9114A"/>
    <w:rsid w:val="0D473542"/>
    <w:rsid w:val="0D4E44D4"/>
    <w:rsid w:val="0FD71D45"/>
    <w:rsid w:val="1035260E"/>
    <w:rsid w:val="109210F3"/>
    <w:rsid w:val="10E72CEF"/>
    <w:rsid w:val="116215FD"/>
    <w:rsid w:val="11F25444"/>
    <w:rsid w:val="12E50861"/>
    <w:rsid w:val="12EE5C53"/>
    <w:rsid w:val="135D3060"/>
    <w:rsid w:val="139F6E86"/>
    <w:rsid w:val="15770609"/>
    <w:rsid w:val="19387EFE"/>
    <w:rsid w:val="193F288E"/>
    <w:rsid w:val="1B7E3742"/>
    <w:rsid w:val="1E870DEA"/>
    <w:rsid w:val="1F66633D"/>
    <w:rsid w:val="1FD23772"/>
    <w:rsid w:val="21866767"/>
    <w:rsid w:val="21C532D4"/>
    <w:rsid w:val="22D04609"/>
    <w:rsid w:val="23843525"/>
    <w:rsid w:val="241E0150"/>
    <w:rsid w:val="25832E32"/>
    <w:rsid w:val="26A970A5"/>
    <w:rsid w:val="26FA1A20"/>
    <w:rsid w:val="271B2120"/>
    <w:rsid w:val="27476F64"/>
    <w:rsid w:val="28A82627"/>
    <w:rsid w:val="2AA2122E"/>
    <w:rsid w:val="2CD41BFC"/>
    <w:rsid w:val="2D595395"/>
    <w:rsid w:val="32DE5719"/>
    <w:rsid w:val="357B59EF"/>
    <w:rsid w:val="372A6E41"/>
    <w:rsid w:val="382B6775"/>
    <w:rsid w:val="39A528C9"/>
    <w:rsid w:val="39B21016"/>
    <w:rsid w:val="3E0037FB"/>
    <w:rsid w:val="3ECF5D90"/>
    <w:rsid w:val="3F1F6AC5"/>
    <w:rsid w:val="3F8C6129"/>
    <w:rsid w:val="3FF83277"/>
    <w:rsid w:val="4297705D"/>
    <w:rsid w:val="44FA0F16"/>
    <w:rsid w:val="456F1411"/>
    <w:rsid w:val="45EA6449"/>
    <w:rsid w:val="45F66714"/>
    <w:rsid w:val="460359DE"/>
    <w:rsid w:val="47C7627A"/>
    <w:rsid w:val="49913468"/>
    <w:rsid w:val="4A490D40"/>
    <w:rsid w:val="4B4E1C15"/>
    <w:rsid w:val="4CBA109B"/>
    <w:rsid w:val="4D0F0E47"/>
    <w:rsid w:val="4FA55D57"/>
    <w:rsid w:val="52832B62"/>
    <w:rsid w:val="53177267"/>
    <w:rsid w:val="536369BE"/>
    <w:rsid w:val="557B6719"/>
    <w:rsid w:val="56491A3D"/>
    <w:rsid w:val="5A056871"/>
    <w:rsid w:val="5A2E15A5"/>
    <w:rsid w:val="5B0A193D"/>
    <w:rsid w:val="5BD96230"/>
    <w:rsid w:val="5D617737"/>
    <w:rsid w:val="603764FC"/>
    <w:rsid w:val="61B54B00"/>
    <w:rsid w:val="638362E8"/>
    <w:rsid w:val="67583F49"/>
    <w:rsid w:val="68E60895"/>
    <w:rsid w:val="696B68DD"/>
    <w:rsid w:val="6A261F45"/>
    <w:rsid w:val="6B8B312A"/>
    <w:rsid w:val="6D125E72"/>
    <w:rsid w:val="6FB32B39"/>
    <w:rsid w:val="71210D20"/>
    <w:rsid w:val="74277F58"/>
    <w:rsid w:val="75047632"/>
    <w:rsid w:val="75B032AC"/>
    <w:rsid w:val="76EF5736"/>
    <w:rsid w:val="7A3271B3"/>
    <w:rsid w:val="7B221610"/>
    <w:rsid w:val="7BAB4F6E"/>
    <w:rsid w:val="7D16648A"/>
    <w:rsid w:val="7DBA2D67"/>
    <w:rsid w:val="7DD153BC"/>
    <w:rsid w:val="7EC91D0E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08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C04508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4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045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04508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4508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4508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</cp:lastModifiedBy>
  <cp:revision>2</cp:revision>
  <cp:lastPrinted>2021-01-28T08:45:00Z</cp:lastPrinted>
  <dcterms:created xsi:type="dcterms:W3CDTF">2021-07-28T02:50:00Z</dcterms:created>
  <dcterms:modified xsi:type="dcterms:W3CDTF">2021-07-28T02:50:00Z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