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附件2:</w:t>
      </w: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b w:val="0"/>
          <w:bCs w:val="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2020年共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中央直达资金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25.2988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万元。此项资金用途是公益性就业组织人员专项经费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用于支付人员工资、社会保险、住房公积金等。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eastAsia="zh-CN"/>
        </w:rPr>
        <w:t>充分利用公益性岗位，帮助辖区就业困难人员实现就业，并未安置人员发放工资、缴纳社会保险费、住房公积金。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充分发挥公益性就业岗位安置就业困难人员的作用，帮助就业困难人员实现就业，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下半年公益性就业组织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是依据北京市人力资源和社会保障局、财政局《关于印发&lt;北京市社会公益性就业组织管理试行办法&gt;的通知》（京人社办发〔2014〕170号）及朝阳区人力资源和社会保障局、财政局《关于印发&lt;朝阳区社会共赢性就业组织管理（试行）办法的通知》（朝人社发〔2015〕31号）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将公益性就业岗位补贴全部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发放至公益性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岗位人员。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公益性就业岗位补贴经费实行专户管理，专款专用，不截留、不挪用，严格用于安置人员的工资、社会保险等支出。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四、绩效评价指标分析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（一）项目决策情况。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公益性就业组织岗位补贴由街道公益性就业组织申请，区人力资源社会保障局审批并拨付。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（二）项目过程情况。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下半年公益性就业组织去接岗位补贴是为充分开发利用公益性岗位，帮助城乡就业困难人员实现就业，按时足额发放工资且按规定缴纳职工社会保险。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（三）项目产出情况。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公益性就业组织岗位补贴于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2020年7-12月，全部用于就业困难人员的工资、社会保险、公积金等支出。</w:t>
      </w:r>
    </w:p>
    <w:p>
      <w:pPr>
        <w:numPr>
          <w:ilvl w:val="0"/>
          <w:numId w:val="1"/>
        </w:num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项目效益情况。</w:t>
      </w:r>
    </w:p>
    <w:p>
      <w:pPr>
        <w:numPr>
          <w:ilvl w:val="0"/>
          <w:numId w:val="0"/>
        </w:numPr>
        <w:spacing w:line="600" w:lineRule="exact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公益性就业组织岗位补贴解决了就业困难人员的就业问题，提升了辖区就业率，通过就业岗位实现了就业困难人员的社会价值。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五、主要经验及做法、存在的问题及原因分析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经验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做法：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规范公益性就业岗位补贴资金的使用和管理，确保资金按时申请、及时拨付、按时发放。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八、项目支出绩效评价评分表</w:t>
      </w: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仿宋_GB2312"/>
          <w:b w:val="0"/>
          <w:bCs w:val="0"/>
          <w:sz w:val="32"/>
          <w:szCs w:val="32"/>
        </w:rPr>
      </w:pPr>
      <w:bookmarkStart w:id="0" w:name="RiseOffice_body"/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附件1:</w:t>
      </w:r>
    </w:p>
    <w:tbl>
      <w:tblPr>
        <w:tblStyle w:val="2"/>
        <w:tblW w:w="9498" w:type="dxa"/>
        <w:tblInd w:w="-318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35"/>
        <w:gridCol w:w="908"/>
        <w:gridCol w:w="1094"/>
        <w:gridCol w:w="975"/>
        <w:gridCol w:w="1276"/>
        <w:gridCol w:w="1118"/>
        <w:gridCol w:w="299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949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项目支出绩效目标申报表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公益性就业组织经费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25.2988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其中：使用特别国债/特殊转移支付金额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北京市朝阳区人力资源社会保障局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项目实施期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7月-12月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充分利用公益性岗位，帮助辖区就业困难人员实现就业，并未安置人员发放工资、缴纳社会保险费、住房公积金。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社区数量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协管员数量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按时发放工资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按时缴纳保险、公积金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12月已全部发放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bookmarkStart w:id="1" w:name="_GoBack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严格按照北京市社会公益性就业组织管理办法执行</w:t>
            </w:r>
            <w:bookmarkEnd w:id="1"/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25.2988万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工作效率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社区工作效率提高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工作热情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社区工作热情高涨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社区协管员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bidi w:val="0"/>
        <w:ind w:firstLine="223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EA172"/>
    <w:multiLevelType w:val="singleLevel"/>
    <w:tmpl w:val="8F9EA17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89"/>
    <w:rsid w:val="000624BB"/>
    <w:rsid w:val="00081440"/>
    <w:rsid w:val="004A484E"/>
    <w:rsid w:val="005D174A"/>
    <w:rsid w:val="00A83D0C"/>
    <w:rsid w:val="00CB0389"/>
    <w:rsid w:val="01216C3E"/>
    <w:rsid w:val="04EA0270"/>
    <w:rsid w:val="261A0797"/>
    <w:rsid w:val="374F07BF"/>
    <w:rsid w:val="4F8F2811"/>
    <w:rsid w:val="5DB84D53"/>
    <w:rsid w:val="627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9</TotalTime>
  <ScaleCrop>false</ScaleCrop>
  <LinksUpToDate>false</LinksUpToDate>
  <CharactersWithSpaces>512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2021-01-05T07:58:00Z</dcterms:created>
  <dc:creator>ASUS</dc:creator>
  <cp:lastModifiedBy>Administrator</cp:lastModifiedBy>
  <dcterms:modified xsi:type="dcterms:W3CDTF">2021-03-11T07:01:27Z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