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BDEDA">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202</w:t>
      </w:r>
      <w:r>
        <w:rPr>
          <w:rFonts w:hint="eastAsia" w:cs="Times New Roman"/>
          <w:b/>
          <w:bCs/>
          <w:spacing w:val="15"/>
          <w:sz w:val="44"/>
          <w:szCs w:val="44"/>
          <w:lang w:val="en-US" w:eastAsia="zh-CN"/>
        </w:rPr>
        <w:t>6</w:t>
      </w:r>
      <w:r>
        <w:rPr>
          <w:rFonts w:hint="default" w:ascii="Times New Roman" w:hAnsi="Times New Roman" w:eastAsia="宋体" w:cs="Times New Roman"/>
          <w:b/>
          <w:bCs/>
          <w:spacing w:val="15"/>
          <w:sz w:val="44"/>
          <w:szCs w:val="44"/>
        </w:rPr>
        <w:t>年1-</w:t>
      </w:r>
      <w:r>
        <w:rPr>
          <w:rFonts w:hint="eastAsia" w:cs="Times New Roman"/>
          <w:b/>
          <w:bCs/>
          <w:spacing w:val="15"/>
          <w:sz w:val="44"/>
          <w:szCs w:val="44"/>
          <w:lang w:val="en-US" w:eastAsia="zh-CN"/>
        </w:rPr>
        <w:t>4</w:t>
      </w:r>
      <w:r>
        <w:rPr>
          <w:rFonts w:hint="default" w:ascii="Times New Roman" w:hAnsi="Times New Roman" w:eastAsia="宋体" w:cs="Times New Roman"/>
          <w:b/>
          <w:bCs/>
          <w:spacing w:val="15"/>
          <w:sz w:val="44"/>
          <w:szCs w:val="44"/>
        </w:rPr>
        <w:t>月朝阳区</w:t>
      </w:r>
    </w:p>
    <w:p w14:paraId="22DF4E79">
      <w:pPr>
        <w:jc w:val="center"/>
        <w:rPr>
          <w:rFonts w:hint="default" w:ascii="Times New Roman" w:hAnsi="Times New Roman" w:eastAsia="宋体" w:cs="Times New Roman"/>
          <w:b/>
          <w:bCs/>
          <w:spacing w:val="15"/>
          <w:sz w:val="44"/>
          <w:szCs w:val="44"/>
        </w:rPr>
      </w:pPr>
      <w:r>
        <w:rPr>
          <w:rFonts w:hint="default" w:ascii="Times New Roman" w:hAnsi="Times New Roman" w:eastAsia="宋体" w:cs="Times New Roman"/>
          <w:b/>
          <w:bCs/>
          <w:spacing w:val="15"/>
          <w:sz w:val="44"/>
          <w:szCs w:val="44"/>
        </w:rPr>
        <w:t>规模以上工业总产值</w:t>
      </w:r>
      <w:r>
        <w:rPr>
          <w:rFonts w:hint="eastAsia" w:ascii="Times New Roman" w:hAnsi="Times New Roman" w:eastAsia="宋体" w:cs="Times New Roman"/>
          <w:b/>
          <w:bCs/>
          <w:spacing w:val="15"/>
          <w:sz w:val="44"/>
          <w:szCs w:val="44"/>
          <w:lang w:eastAsia="zh-CN"/>
        </w:rPr>
        <w:t>同比</w:t>
      </w:r>
      <w:r>
        <w:rPr>
          <w:rFonts w:hint="eastAsia" w:cs="Times New Roman"/>
          <w:b/>
          <w:bCs/>
          <w:spacing w:val="15"/>
          <w:sz w:val="44"/>
          <w:szCs w:val="44"/>
          <w:lang w:eastAsia="zh-CN"/>
        </w:rPr>
        <w:t>增长</w:t>
      </w:r>
      <w:r>
        <w:rPr>
          <w:rFonts w:hint="eastAsia" w:cs="Times New Roman"/>
          <w:b/>
          <w:bCs/>
          <w:spacing w:val="15"/>
          <w:sz w:val="44"/>
          <w:szCs w:val="44"/>
          <w:lang w:val="en-US" w:eastAsia="zh-CN"/>
        </w:rPr>
        <w:t>4.8</w:t>
      </w:r>
      <w:r>
        <w:rPr>
          <w:rFonts w:hint="default" w:ascii="Times New Roman" w:hAnsi="Times New Roman" w:eastAsia="宋体" w:cs="Times New Roman"/>
          <w:b/>
          <w:bCs/>
          <w:spacing w:val="15"/>
          <w:sz w:val="44"/>
          <w:szCs w:val="44"/>
        </w:rPr>
        <w:t>%</w:t>
      </w:r>
    </w:p>
    <w:p w14:paraId="63565BB4">
      <w:pPr>
        <w:jc w:val="center"/>
        <w:rPr>
          <w:rFonts w:hint="default" w:ascii="Times New Roman" w:hAnsi="Times New Roman" w:eastAsia="宋体" w:cs="Times New Roman"/>
          <w:b/>
          <w:bCs/>
          <w:spacing w:val="15"/>
          <w:sz w:val="44"/>
          <w:szCs w:val="44"/>
        </w:rPr>
      </w:pPr>
    </w:p>
    <w:p w14:paraId="05AE73D5">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202</w:t>
      </w:r>
      <w:r>
        <w:rPr>
          <w:rFonts w:hint="eastAsia" w:cs="Times New Roman"/>
          <w:color w:val="000000"/>
          <w:sz w:val="28"/>
          <w:szCs w:val="28"/>
          <w:lang w:val="en-US" w:eastAsia="zh-CN"/>
        </w:rPr>
        <w:t>6</w:t>
      </w:r>
      <w:r>
        <w:rPr>
          <w:rFonts w:hint="default" w:ascii="Times New Roman" w:hAnsi="Times New Roman" w:eastAsia="宋体" w:cs="Times New Roman"/>
          <w:color w:val="000000"/>
          <w:sz w:val="28"/>
          <w:szCs w:val="28"/>
        </w:rPr>
        <w:t>年1-</w:t>
      </w:r>
      <w:r>
        <w:rPr>
          <w:rFonts w:hint="eastAsia" w:cs="Times New Roman"/>
          <w:color w:val="000000"/>
          <w:sz w:val="28"/>
          <w:szCs w:val="28"/>
          <w:lang w:val="en-US" w:eastAsia="zh-CN"/>
        </w:rPr>
        <w:t>4</w:t>
      </w:r>
      <w:r>
        <w:rPr>
          <w:rFonts w:hint="default" w:ascii="Times New Roman" w:hAnsi="Times New Roman" w:eastAsia="宋体" w:cs="Times New Roman"/>
          <w:color w:val="000000"/>
          <w:sz w:val="28"/>
          <w:szCs w:val="28"/>
        </w:rPr>
        <w:t>月，朝阳区规模以上工业企业实现总产值</w:t>
      </w:r>
      <w:r>
        <w:rPr>
          <w:rFonts w:hint="eastAsia" w:cs="Times New Roman"/>
          <w:color w:val="000000"/>
          <w:sz w:val="28"/>
          <w:szCs w:val="28"/>
          <w:lang w:val="en-US" w:eastAsia="zh-CN"/>
        </w:rPr>
        <w:t>746.9</w:t>
      </w:r>
      <w:r>
        <w:rPr>
          <w:rFonts w:hint="default" w:ascii="Times New Roman" w:hAnsi="Times New Roman" w:eastAsia="宋体" w:cs="Times New Roman"/>
          <w:color w:val="000000"/>
          <w:sz w:val="28"/>
          <w:szCs w:val="28"/>
        </w:rPr>
        <w:t>亿元，同比</w:t>
      </w:r>
      <w:r>
        <w:rPr>
          <w:rFonts w:hint="eastAsia" w:cs="Times New Roman"/>
          <w:color w:val="000000"/>
          <w:sz w:val="28"/>
          <w:szCs w:val="28"/>
          <w:lang w:val="en-US" w:eastAsia="zh-CN"/>
        </w:rPr>
        <w:t>增长4.8</w:t>
      </w:r>
      <w:r>
        <w:rPr>
          <w:rFonts w:hint="default" w:ascii="Times New Roman" w:hAnsi="Times New Roman" w:eastAsia="宋体" w:cs="Times New Roman"/>
          <w:color w:val="000000"/>
          <w:sz w:val="28"/>
          <w:szCs w:val="28"/>
        </w:rPr>
        <w:t>%。</w:t>
      </w:r>
    </w:p>
    <w:p w14:paraId="11820FF8">
      <w:pPr>
        <w:spacing w:line="480" w:lineRule="auto"/>
        <w:ind w:firstLine="560" w:firstLineChars="200"/>
        <w:rPr>
          <w:rFonts w:hint="default" w:ascii="Times New Roman" w:hAnsi="Times New Roman" w:eastAsia="宋体" w:cs="Times New Roman"/>
          <w:color w:val="000000"/>
          <w:sz w:val="28"/>
          <w:szCs w:val="28"/>
        </w:rPr>
      </w:pPr>
      <w:r>
        <w:rPr>
          <w:rFonts w:hint="default" w:ascii="Times New Roman" w:hAnsi="Times New Roman" w:eastAsia="宋体" w:cs="Times New Roman"/>
          <w:color w:val="000000"/>
          <w:sz w:val="28"/>
          <w:szCs w:val="28"/>
        </w:rPr>
        <w:t>分</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看，</w:t>
      </w:r>
      <w:r>
        <w:rPr>
          <w:rFonts w:hint="eastAsia" w:cs="Times New Roman"/>
          <w:color w:val="000000"/>
          <w:sz w:val="28"/>
          <w:szCs w:val="28"/>
          <w:lang w:val="en-US" w:eastAsia="zh-CN"/>
        </w:rPr>
        <w:t>1-4</w:t>
      </w:r>
      <w:r>
        <w:rPr>
          <w:rFonts w:hint="default" w:ascii="Times New Roman" w:hAnsi="Times New Roman" w:eastAsia="宋体" w:cs="Times New Roman"/>
          <w:color w:val="000000"/>
          <w:sz w:val="28"/>
          <w:szCs w:val="28"/>
        </w:rPr>
        <w:t>月，</w:t>
      </w:r>
      <w:r>
        <w:rPr>
          <w:rFonts w:hint="eastAsia" w:ascii="Times New Roman" w:hAnsi="Times New Roman" w:eastAsia="宋体" w:cs="Times New Roman"/>
          <w:color w:val="000000"/>
          <w:sz w:val="28"/>
          <w:szCs w:val="28"/>
          <w:lang w:val="en-US" w:eastAsia="zh-CN"/>
        </w:rPr>
        <w:t>3</w:t>
      </w:r>
      <w:r>
        <w:rPr>
          <w:rFonts w:hint="default" w:ascii="Times New Roman" w:hAnsi="Times New Roman" w:eastAsia="宋体" w:cs="Times New Roman"/>
          <w:color w:val="000000"/>
          <w:sz w:val="28"/>
          <w:szCs w:val="28"/>
        </w:rPr>
        <w:t>个工业</w:t>
      </w:r>
      <w:r>
        <w:rPr>
          <w:rFonts w:hint="eastAsia" w:ascii="Times New Roman" w:hAnsi="Times New Roman" w:eastAsia="宋体" w:cs="Times New Roman"/>
          <w:color w:val="000000"/>
          <w:sz w:val="28"/>
          <w:szCs w:val="28"/>
          <w:lang w:eastAsia="zh-CN"/>
        </w:rPr>
        <w:t>门</w:t>
      </w:r>
      <w:r>
        <w:rPr>
          <w:rFonts w:hint="default" w:ascii="Times New Roman" w:hAnsi="Times New Roman" w:eastAsia="宋体" w:cs="Times New Roman"/>
          <w:color w:val="000000"/>
          <w:sz w:val="28"/>
          <w:szCs w:val="28"/>
        </w:rPr>
        <w:t>类</w:t>
      </w:r>
      <w:bookmarkStart w:id="0" w:name="_GoBack"/>
      <w:r>
        <w:rPr>
          <w:rFonts w:hint="eastAsia" w:cs="Times New Roman"/>
          <w:color w:val="000000"/>
          <w:sz w:val="28"/>
          <w:szCs w:val="28"/>
          <w:highlight w:val="none"/>
          <w:lang w:eastAsia="zh-CN"/>
        </w:rPr>
        <w:t>一增两降</w:t>
      </w:r>
      <w:bookmarkEnd w:id="0"/>
      <w:r>
        <w:rPr>
          <w:rFonts w:hint="default" w:ascii="Times New Roman" w:hAnsi="Times New Roman" w:eastAsia="宋体" w:cs="Times New Roman"/>
          <w:color w:val="000000"/>
          <w:sz w:val="28"/>
          <w:szCs w:val="28"/>
        </w:rPr>
        <w:t>。其中，</w:t>
      </w:r>
      <w:r>
        <w:rPr>
          <w:rFonts w:hint="eastAsia" w:ascii="Times New Roman" w:hAnsi="Times New Roman" w:eastAsia="宋体" w:cs="Times New Roman"/>
          <w:color w:val="000000"/>
          <w:sz w:val="28"/>
          <w:szCs w:val="28"/>
          <w:lang w:eastAsia="zh-CN"/>
        </w:rPr>
        <w:t>三</w:t>
      </w:r>
      <w:r>
        <w:rPr>
          <w:rFonts w:hint="default" w:ascii="Times New Roman" w:hAnsi="Times New Roman" w:eastAsia="宋体" w:cs="Times New Roman"/>
          <w:color w:val="000000"/>
          <w:sz w:val="28"/>
          <w:szCs w:val="28"/>
        </w:rPr>
        <w:t>大</w:t>
      </w:r>
      <w:r>
        <w:rPr>
          <w:rFonts w:hint="eastAsia" w:ascii="Times New Roman" w:hAnsi="Times New Roman" w:eastAsia="宋体" w:cs="Times New Roman"/>
          <w:color w:val="000000"/>
          <w:sz w:val="28"/>
          <w:szCs w:val="28"/>
          <w:lang w:eastAsia="zh-CN"/>
        </w:rPr>
        <w:t>门类</w:t>
      </w:r>
      <w:r>
        <w:rPr>
          <w:rFonts w:hint="default" w:ascii="Times New Roman" w:hAnsi="Times New Roman" w:eastAsia="宋体" w:cs="Times New Roman"/>
          <w:color w:val="000000"/>
          <w:sz w:val="28"/>
          <w:szCs w:val="28"/>
        </w:rPr>
        <w:t>的产值及增速如下表。</w:t>
      </w:r>
    </w:p>
    <w:p w14:paraId="637564D5">
      <w:pPr>
        <w:spacing w:line="480" w:lineRule="auto"/>
        <w:jc w:val="center"/>
        <w:rPr>
          <w:rFonts w:hint="eastAsia" w:ascii="宋体" w:hAnsi="宋体" w:eastAsia="宋体" w:cs="宋体"/>
          <w:b/>
          <w:sz w:val="28"/>
          <w:szCs w:val="28"/>
        </w:rPr>
      </w:pPr>
      <w:r>
        <w:rPr>
          <w:rFonts w:hint="eastAsia" w:ascii="宋体" w:hAnsi="宋体" w:eastAsia="宋体" w:cs="宋体"/>
          <w:b/>
          <w:sz w:val="28"/>
          <w:szCs w:val="28"/>
        </w:rPr>
        <w:t xml:space="preserve"> 表 </w:t>
      </w:r>
      <w:r>
        <w:rPr>
          <w:rFonts w:hint="eastAsia" w:ascii="宋体" w:hAnsi="宋体" w:eastAsia="宋体" w:cs="宋体"/>
          <w:b/>
          <w:sz w:val="28"/>
          <w:szCs w:val="28"/>
          <w:lang w:val="en-US" w:eastAsia="zh-CN"/>
        </w:rPr>
        <w:t>202</w:t>
      </w:r>
      <w:r>
        <w:rPr>
          <w:rFonts w:hint="eastAsia" w:ascii="宋体" w:hAnsi="宋体" w:cs="宋体"/>
          <w:b/>
          <w:sz w:val="28"/>
          <w:szCs w:val="28"/>
          <w:lang w:val="en-US" w:eastAsia="zh-CN"/>
        </w:rPr>
        <w:t>6</w:t>
      </w:r>
      <w:r>
        <w:rPr>
          <w:rFonts w:hint="eastAsia" w:ascii="宋体" w:hAnsi="宋体" w:eastAsia="宋体" w:cs="宋体"/>
          <w:b/>
          <w:sz w:val="28"/>
          <w:szCs w:val="28"/>
          <w:lang w:val="en-US" w:eastAsia="zh-CN"/>
        </w:rPr>
        <w:t>年</w:t>
      </w:r>
      <w:r>
        <w:rPr>
          <w:rFonts w:hint="eastAsia" w:ascii="宋体" w:hAnsi="宋体" w:eastAsia="宋体" w:cs="宋体"/>
          <w:b/>
          <w:sz w:val="28"/>
          <w:szCs w:val="28"/>
        </w:rPr>
        <w:t>1-</w:t>
      </w:r>
      <w:r>
        <w:rPr>
          <w:rFonts w:hint="eastAsia" w:ascii="宋体" w:hAnsi="宋体" w:cs="宋体"/>
          <w:b/>
          <w:sz w:val="28"/>
          <w:szCs w:val="28"/>
          <w:lang w:val="en-US" w:eastAsia="zh-CN"/>
        </w:rPr>
        <w:t>4</w:t>
      </w:r>
      <w:r>
        <w:rPr>
          <w:rFonts w:hint="eastAsia" w:ascii="宋体" w:hAnsi="宋体" w:eastAsia="宋体" w:cs="宋体"/>
          <w:b/>
          <w:sz w:val="28"/>
          <w:szCs w:val="28"/>
        </w:rPr>
        <w:t>月朝阳区</w:t>
      </w:r>
      <w:r>
        <w:rPr>
          <w:rFonts w:hint="eastAsia" w:ascii="宋体" w:hAnsi="宋体" w:eastAsia="宋体" w:cs="宋体"/>
          <w:b/>
          <w:sz w:val="28"/>
          <w:szCs w:val="28"/>
          <w:lang w:eastAsia="zh-CN"/>
        </w:rPr>
        <w:t>规模以上工业</w:t>
      </w:r>
      <w:r>
        <w:rPr>
          <w:rFonts w:hint="eastAsia" w:ascii="宋体" w:hAnsi="宋体" w:cs="宋体"/>
          <w:b/>
          <w:sz w:val="28"/>
          <w:szCs w:val="28"/>
          <w:lang w:eastAsia="zh-CN"/>
        </w:rPr>
        <w:t>三大门类</w:t>
      </w:r>
      <w:r>
        <w:rPr>
          <w:rFonts w:hint="eastAsia" w:ascii="宋体" w:hAnsi="宋体" w:eastAsia="宋体" w:cs="宋体"/>
          <w:b/>
          <w:sz w:val="28"/>
          <w:szCs w:val="28"/>
        </w:rPr>
        <w:t>产值</w:t>
      </w:r>
      <w:r>
        <w:rPr>
          <w:rFonts w:hint="eastAsia" w:ascii="宋体" w:hAnsi="宋体" w:eastAsia="宋体" w:cs="宋体"/>
          <w:b/>
          <w:sz w:val="28"/>
          <w:szCs w:val="28"/>
          <w:lang w:eastAsia="zh-CN"/>
        </w:rPr>
        <w:t>情况</w:t>
      </w:r>
    </w:p>
    <w:p w14:paraId="36C9D0AA">
      <w:pPr>
        <w:spacing w:line="400" w:lineRule="exact"/>
        <w:jc w:val="right"/>
        <w:rPr>
          <w:rFonts w:hint="eastAsia" w:hAnsi="宋体"/>
          <w:bCs/>
          <w:szCs w:val="21"/>
        </w:rPr>
      </w:pPr>
      <w:r>
        <w:rPr>
          <w:rFonts w:hint="eastAsia" w:hAnsi="宋体"/>
          <w:bCs/>
          <w:szCs w:val="21"/>
        </w:rPr>
        <w:t>单位：亿元</w:t>
      </w:r>
      <w:r>
        <w:rPr>
          <w:rFonts w:hint="eastAsia" w:hAnsi="宋体"/>
          <w:bCs/>
          <w:szCs w:val="21"/>
          <w:lang w:val="en-US" w:eastAsia="zh-CN"/>
        </w:rPr>
        <w:t xml:space="preserve"> </w:t>
      </w:r>
      <w:r>
        <w:rPr>
          <w:rFonts w:hint="eastAsia" w:hAnsi="宋体"/>
          <w:bCs/>
          <w:szCs w:val="21"/>
        </w:rPr>
        <w:t>%</w:t>
      </w:r>
    </w:p>
    <w:tbl>
      <w:tblPr>
        <w:tblStyle w:val="5"/>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09"/>
        <w:gridCol w:w="1579"/>
        <w:gridCol w:w="1560"/>
      </w:tblGrid>
      <w:tr w14:paraId="200F685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109" w:type="dxa"/>
            <w:tcBorders>
              <w:bottom w:val="single" w:color="auto" w:sz="12" w:space="0"/>
            </w:tcBorders>
            <w:noWrap w:val="0"/>
            <w:vAlign w:val="center"/>
          </w:tcPr>
          <w:p w14:paraId="3726C420">
            <w:pPr>
              <w:widowControl/>
              <w:jc w:val="center"/>
              <w:rPr>
                <w:rFonts w:ascii="宋体" w:hAnsi="宋体" w:cs="宋体"/>
                <w:b/>
                <w:bCs/>
                <w:color w:val="000000"/>
                <w:kern w:val="0"/>
                <w:szCs w:val="21"/>
              </w:rPr>
            </w:pPr>
            <w:r>
              <w:rPr>
                <w:rFonts w:hint="eastAsia" w:ascii="宋体" w:hAnsi="宋体" w:cs="宋体"/>
                <w:b/>
                <w:bCs/>
                <w:color w:val="000000"/>
                <w:kern w:val="0"/>
                <w:szCs w:val="21"/>
                <w:lang w:eastAsia="zh-CN"/>
              </w:rPr>
              <w:t>门类</w:t>
            </w:r>
            <w:r>
              <w:rPr>
                <w:rFonts w:hint="eastAsia" w:ascii="宋体" w:hAnsi="宋体" w:cs="宋体"/>
                <w:b/>
                <w:bCs/>
                <w:color w:val="000000"/>
                <w:kern w:val="0"/>
                <w:szCs w:val="21"/>
              </w:rPr>
              <w:t>名称</w:t>
            </w:r>
          </w:p>
        </w:tc>
        <w:tc>
          <w:tcPr>
            <w:tcW w:w="1579" w:type="dxa"/>
            <w:tcBorders>
              <w:bottom w:val="single" w:color="auto" w:sz="12" w:space="0"/>
            </w:tcBorders>
            <w:noWrap w:val="0"/>
            <w:vAlign w:val="center"/>
          </w:tcPr>
          <w:p w14:paraId="5F6A20DE">
            <w:pPr>
              <w:widowControl/>
              <w:jc w:val="center"/>
              <w:rPr>
                <w:rFonts w:ascii="宋体" w:hAnsi="宋体" w:cs="宋体"/>
                <w:b/>
                <w:bCs/>
                <w:color w:val="000000"/>
                <w:kern w:val="0"/>
                <w:szCs w:val="21"/>
              </w:rPr>
            </w:pPr>
            <w:r>
              <w:rPr>
                <w:rFonts w:hint="eastAsia" w:ascii="宋体" w:hAnsi="宋体" w:cs="宋体"/>
                <w:b/>
                <w:bCs/>
                <w:color w:val="000000"/>
                <w:kern w:val="0"/>
                <w:szCs w:val="21"/>
              </w:rPr>
              <w:t>本期累计</w:t>
            </w:r>
          </w:p>
        </w:tc>
        <w:tc>
          <w:tcPr>
            <w:tcW w:w="1560" w:type="dxa"/>
            <w:tcBorders>
              <w:bottom w:val="single" w:color="auto" w:sz="12" w:space="0"/>
            </w:tcBorders>
            <w:noWrap w:val="0"/>
            <w:vAlign w:val="center"/>
          </w:tcPr>
          <w:p w14:paraId="45E7A651">
            <w:pPr>
              <w:widowControl/>
              <w:jc w:val="center"/>
              <w:rPr>
                <w:rFonts w:ascii="宋体" w:hAnsi="宋体" w:cs="宋体"/>
                <w:b/>
                <w:bCs/>
                <w:color w:val="000000"/>
                <w:kern w:val="0"/>
                <w:szCs w:val="21"/>
              </w:rPr>
            </w:pPr>
            <w:r>
              <w:rPr>
                <w:rFonts w:hint="eastAsia" w:ascii="宋体" w:hAnsi="宋体" w:cs="宋体"/>
                <w:b/>
                <w:bCs/>
                <w:color w:val="000000"/>
                <w:kern w:val="0"/>
                <w:szCs w:val="21"/>
              </w:rPr>
              <w:t>累计速度</w:t>
            </w:r>
          </w:p>
        </w:tc>
      </w:tr>
      <w:tr w14:paraId="1ABD7FF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tcBorders>
              <w:top w:val="single" w:color="auto" w:sz="12" w:space="0"/>
            </w:tcBorders>
            <w:noWrap w:val="0"/>
            <w:vAlign w:val="center"/>
          </w:tcPr>
          <w:p w14:paraId="2B22EF93">
            <w:pPr>
              <w:keepNext w:val="0"/>
              <w:keepLines w:val="0"/>
              <w:widowControl/>
              <w:suppressLineNumbers w:val="0"/>
              <w:jc w:val="left"/>
              <w:textAlignment w:val="center"/>
              <w:rPr>
                <w:rFonts w:ascii="Times New Roman" w:hAnsi="Times New Roman" w:cs="等线"/>
                <w:b/>
                <w:bCs/>
                <w:color w:val="000000"/>
                <w:kern w:val="0"/>
                <w:sz w:val="22"/>
              </w:rPr>
            </w:pPr>
            <w:r>
              <w:rPr>
                <w:rFonts w:hint="eastAsia" w:cs="宋体"/>
                <w:b/>
                <w:bCs/>
                <w:i w:val="0"/>
                <w:color w:val="000000"/>
                <w:kern w:val="0"/>
                <w:sz w:val="22"/>
                <w:szCs w:val="22"/>
                <w:u w:val="none"/>
                <w:lang w:val="en-US" w:eastAsia="zh-CN" w:bidi="ar"/>
              </w:rPr>
              <w:t>合计</w:t>
            </w:r>
          </w:p>
        </w:tc>
        <w:tc>
          <w:tcPr>
            <w:tcW w:w="1579" w:type="dxa"/>
            <w:tcBorders>
              <w:top w:val="single" w:color="auto" w:sz="12" w:space="0"/>
            </w:tcBorders>
            <w:noWrap w:val="0"/>
            <w:vAlign w:val="center"/>
          </w:tcPr>
          <w:p w14:paraId="504D4878">
            <w:pPr>
              <w:keepNext w:val="0"/>
              <w:keepLines w:val="0"/>
              <w:widowControl/>
              <w:suppressLineNumbers w:val="0"/>
              <w:jc w:val="right"/>
              <w:textAlignment w:val="center"/>
              <w:rPr>
                <w:rFonts w:hint="default" w:ascii="Times New Roman" w:hAnsi="Times New Roman" w:cs="Times New Roman"/>
                <w:b/>
                <w:bCs/>
                <w:color w:val="000000"/>
                <w:sz w:val="22"/>
              </w:rPr>
            </w:pPr>
            <w:r>
              <w:rPr>
                <w:rFonts w:hint="eastAsia" w:cs="Times New Roman"/>
                <w:b/>
                <w:bCs/>
                <w:i w:val="0"/>
                <w:color w:val="000000"/>
                <w:kern w:val="0"/>
                <w:sz w:val="22"/>
                <w:szCs w:val="22"/>
                <w:u w:val="none"/>
                <w:lang w:val="en-US" w:eastAsia="zh-CN" w:bidi="ar"/>
              </w:rPr>
              <w:t>746.9</w:t>
            </w:r>
            <w:r>
              <w:rPr>
                <w:rFonts w:hint="default" w:ascii="Times New Roman" w:hAnsi="Times New Roman" w:eastAsia="宋体" w:cs="Times New Roman"/>
                <w:b/>
                <w:bCs/>
                <w:i w:val="0"/>
                <w:color w:val="000000"/>
                <w:kern w:val="0"/>
                <w:sz w:val="22"/>
                <w:szCs w:val="22"/>
                <w:u w:val="none"/>
                <w:lang w:val="en-US" w:eastAsia="zh-CN" w:bidi="ar"/>
              </w:rPr>
              <w:t xml:space="preserve"> </w:t>
            </w:r>
          </w:p>
        </w:tc>
        <w:tc>
          <w:tcPr>
            <w:tcW w:w="1560" w:type="dxa"/>
            <w:tcBorders>
              <w:top w:val="single" w:color="auto" w:sz="12" w:space="0"/>
            </w:tcBorders>
            <w:noWrap w:val="0"/>
            <w:vAlign w:val="center"/>
          </w:tcPr>
          <w:p w14:paraId="4A362731">
            <w:pPr>
              <w:keepNext w:val="0"/>
              <w:keepLines w:val="0"/>
              <w:widowControl/>
              <w:suppressLineNumbers w:val="0"/>
              <w:jc w:val="right"/>
              <w:textAlignment w:val="center"/>
              <w:rPr>
                <w:rFonts w:hint="default" w:ascii="Times New Roman" w:hAnsi="Times New Roman" w:eastAsia="宋体" w:cs="Times New Roman"/>
                <w:b/>
                <w:bCs/>
                <w:i w:val="0"/>
                <w:color w:val="auto"/>
                <w:kern w:val="0"/>
                <w:sz w:val="22"/>
                <w:szCs w:val="22"/>
                <w:u w:val="none"/>
                <w:lang w:val="en-US" w:eastAsia="zh-CN" w:bidi="ar"/>
              </w:rPr>
            </w:pPr>
            <w:r>
              <w:rPr>
                <w:rFonts w:hint="eastAsia" w:cs="Times New Roman"/>
                <w:b/>
                <w:bCs/>
                <w:i w:val="0"/>
                <w:color w:val="000000"/>
                <w:kern w:val="0"/>
                <w:sz w:val="22"/>
                <w:szCs w:val="22"/>
                <w:u w:val="none"/>
                <w:lang w:val="en-US" w:eastAsia="zh-CN" w:bidi="ar"/>
              </w:rPr>
              <w:t>4.8</w:t>
            </w:r>
            <w:r>
              <w:rPr>
                <w:rFonts w:hint="default" w:ascii="Times New Roman" w:hAnsi="Times New Roman" w:eastAsia="宋体" w:cs="Times New Roman"/>
                <w:b/>
                <w:bCs/>
                <w:i w:val="0"/>
                <w:color w:val="000000"/>
                <w:kern w:val="0"/>
                <w:sz w:val="22"/>
                <w:szCs w:val="22"/>
                <w:u w:val="none"/>
                <w:lang w:val="en-US" w:eastAsia="zh-CN" w:bidi="ar"/>
              </w:rPr>
              <w:t xml:space="preserve"> </w:t>
            </w:r>
          </w:p>
        </w:tc>
      </w:tr>
      <w:tr w14:paraId="0BA6877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14:paraId="1F29818C">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采矿业</w:t>
            </w:r>
          </w:p>
        </w:tc>
        <w:tc>
          <w:tcPr>
            <w:tcW w:w="1579" w:type="dxa"/>
            <w:noWrap w:val="0"/>
            <w:vAlign w:val="center"/>
          </w:tcPr>
          <w:p w14:paraId="2065C584">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000000"/>
                <w:kern w:val="0"/>
                <w:sz w:val="22"/>
                <w:szCs w:val="22"/>
                <w:u w:val="none"/>
                <w:lang w:val="en-US" w:eastAsia="zh-CN" w:bidi="ar"/>
              </w:rPr>
              <w:t>30.7</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60" w:type="dxa"/>
            <w:noWrap w:val="0"/>
            <w:vAlign w:val="center"/>
          </w:tcPr>
          <w:p w14:paraId="08A18F5F">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r>
              <w:rPr>
                <w:rFonts w:hint="eastAsia" w:cs="Times New Roman"/>
                <w:i w:val="0"/>
                <w:color w:val="000000"/>
                <w:kern w:val="0"/>
                <w:sz w:val="22"/>
                <w:szCs w:val="22"/>
                <w:u w:val="none"/>
                <w:lang w:val="en-US" w:eastAsia="zh-CN" w:bidi="ar"/>
              </w:rPr>
              <w:t>28.5</w:t>
            </w:r>
            <w:r>
              <w:rPr>
                <w:rFonts w:hint="default" w:ascii="Times New Roman" w:hAnsi="Times New Roman" w:eastAsia="宋体" w:cs="Times New Roman"/>
                <w:i w:val="0"/>
                <w:color w:val="000000"/>
                <w:kern w:val="0"/>
                <w:sz w:val="22"/>
                <w:szCs w:val="22"/>
                <w:u w:val="none"/>
                <w:lang w:val="en-US" w:eastAsia="zh-CN" w:bidi="ar"/>
              </w:rPr>
              <w:t xml:space="preserve"> </w:t>
            </w:r>
          </w:p>
        </w:tc>
      </w:tr>
      <w:tr w14:paraId="526B263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109" w:type="dxa"/>
            <w:noWrap w:val="0"/>
            <w:vAlign w:val="center"/>
          </w:tcPr>
          <w:p w14:paraId="71F21751">
            <w:pPr>
              <w:keepNext w:val="0"/>
              <w:keepLines w:val="0"/>
              <w:widowControl/>
              <w:suppressLineNumbers w:val="0"/>
              <w:ind w:firstLine="221" w:firstLineChars="100"/>
              <w:jc w:val="both"/>
              <w:textAlignment w:val="center"/>
              <w:rPr>
                <w:rFonts w:ascii="Times New Roman" w:hAnsi="Times New Roman" w:cs="宋体"/>
                <w:b/>
                <w:bCs/>
                <w:color w:val="000000"/>
                <w:sz w:val="22"/>
                <w:szCs w:val="22"/>
              </w:rPr>
            </w:pPr>
            <w:r>
              <w:rPr>
                <w:rFonts w:hint="eastAsia" w:ascii="Times New Roman" w:hAnsi="Times New Roman" w:eastAsia="宋体" w:cs="宋体"/>
                <w:b/>
                <w:bCs/>
                <w:i w:val="0"/>
                <w:color w:val="000000"/>
                <w:kern w:val="0"/>
                <w:sz w:val="22"/>
                <w:szCs w:val="22"/>
                <w:u w:val="none"/>
                <w:lang w:val="en-US" w:eastAsia="zh-CN" w:bidi="ar"/>
              </w:rPr>
              <w:t>制造业</w:t>
            </w:r>
          </w:p>
        </w:tc>
        <w:tc>
          <w:tcPr>
            <w:tcW w:w="1579" w:type="dxa"/>
            <w:noWrap w:val="0"/>
            <w:vAlign w:val="center"/>
          </w:tcPr>
          <w:p w14:paraId="331DEB25">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000000"/>
                <w:kern w:val="0"/>
                <w:sz w:val="22"/>
                <w:szCs w:val="22"/>
                <w:u w:val="none"/>
                <w:lang w:val="en-US" w:eastAsia="zh-CN" w:bidi="ar"/>
              </w:rPr>
              <w:t>97.0</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60" w:type="dxa"/>
            <w:noWrap w:val="0"/>
            <w:vAlign w:val="center"/>
          </w:tcPr>
          <w:p w14:paraId="573E7801">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w:t>
            </w:r>
            <w:r>
              <w:rPr>
                <w:rFonts w:hint="eastAsia" w:cs="Times New Roman"/>
                <w:i w:val="0"/>
                <w:color w:val="000000"/>
                <w:kern w:val="0"/>
                <w:sz w:val="22"/>
                <w:szCs w:val="22"/>
                <w:u w:val="none"/>
                <w:lang w:val="en-US" w:eastAsia="zh-CN" w:bidi="ar"/>
              </w:rPr>
              <w:t>2.1</w:t>
            </w:r>
            <w:r>
              <w:rPr>
                <w:rFonts w:hint="default" w:ascii="Times New Roman" w:hAnsi="Times New Roman" w:eastAsia="宋体" w:cs="Times New Roman"/>
                <w:i w:val="0"/>
                <w:color w:val="000000"/>
                <w:kern w:val="0"/>
                <w:sz w:val="22"/>
                <w:szCs w:val="22"/>
                <w:u w:val="none"/>
                <w:lang w:val="en-US" w:eastAsia="zh-CN" w:bidi="ar"/>
              </w:rPr>
              <w:t xml:space="preserve"> </w:t>
            </w:r>
          </w:p>
        </w:tc>
      </w:tr>
      <w:tr w14:paraId="67F69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4109" w:type="dxa"/>
            <w:noWrap w:val="0"/>
            <w:vAlign w:val="center"/>
          </w:tcPr>
          <w:p w14:paraId="2042B224">
            <w:pPr>
              <w:keepNext w:val="0"/>
              <w:keepLines w:val="0"/>
              <w:widowControl/>
              <w:suppressLineNumbers w:val="0"/>
              <w:jc w:val="center"/>
              <w:textAlignment w:val="center"/>
              <w:rPr>
                <w:rFonts w:ascii="Times New Roman" w:hAnsi="Times New Roman" w:cs="宋体"/>
                <w:b/>
                <w:bCs/>
                <w:color w:val="000000"/>
                <w:sz w:val="22"/>
                <w:szCs w:val="22"/>
              </w:rPr>
            </w:pPr>
            <w:r>
              <w:rPr>
                <w:rFonts w:hint="eastAsia" w:cs="宋体"/>
                <w:b/>
                <w:bCs/>
                <w:i w:val="0"/>
                <w:color w:val="000000"/>
                <w:kern w:val="0"/>
                <w:sz w:val="22"/>
                <w:szCs w:val="22"/>
                <w:u w:val="none"/>
                <w:lang w:val="en-US" w:eastAsia="zh-CN" w:bidi="ar"/>
              </w:rPr>
              <w:t xml:space="preserve"> </w:t>
            </w:r>
            <w:r>
              <w:rPr>
                <w:rFonts w:hint="eastAsia" w:ascii="Times New Roman" w:hAnsi="Times New Roman" w:eastAsia="宋体" w:cs="宋体"/>
                <w:b/>
                <w:bCs/>
                <w:i w:val="0"/>
                <w:color w:val="000000"/>
                <w:kern w:val="0"/>
                <w:sz w:val="22"/>
                <w:szCs w:val="22"/>
                <w:u w:val="none"/>
                <w:lang w:val="en-US" w:eastAsia="zh-CN" w:bidi="ar"/>
              </w:rPr>
              <w:t>电力、热力、燃气及水生产和供应业</w:t>
            </w:r>
          </w:p>
        </w:tc>
        <w:tc>
          <w:tcPr>
            <w:tcW w:w="1579" w:type="dxa"/>
            <w:noWrap w:val="0"/>
            <w:vAlign w:val="center"/>
          </w:tcPr>
          <w:p w14:paraId="1FB64ED3">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eastAsia" w:cs="Times New Roman"/>
                <w:i w:val="0"/>
                <w:color w:val="000000"/>
                <w:kern w:val="0"/>
                <w:sz w:val="22"/>
                <w:szCs w:val="22"/>
                <w:u w:val="none"/>
                <w:lang w:val="en-US" w:eastAsia="zh-CN" w:bidi="ar"/>
              </w:rPr>
              <w:t>619.2</w:t>
            </w:r>
            <w:r>
              <w:rPr>
                <w:rFonts w:hint="default" w:ascii="Times New Roman" w:hAnsi="Times New Roman" w:eastAsia="宋体" w:cs="Times New Roman"/>
                <w:i w:val="0"/>
                <w:color w:val="000000"/>
                <w:kern w:val="0"/>
                <w:sz w:val="22"/>
                <w:szCs w:val="22"/>
                <w:u w:val="none"/>
                <w:lang w:val="en-US" w:eastAsia="zh-CN" w:bidi="ar"/>
              </w:rPr>
              <w:t xml:space="preserve"> </w:t>
            </w:r>
          </w:p>
        </w:tc>
        <w:tc>
          <w:tcPr>
            <w:tcW w:w="1560" w:type="dxa"/>
            <w:noWrap w:val="0"/>
            <w:vAlign w:val="center"/>
          </w:tcPr>
          <w:p w14:paraId="34976E98">
            <w:pPr>
              <w:keepNext w:val="0"/>
              <w:keepLines w:val="0"/>
              <w:widowControl/>
              <w:suppressLineNumbers w:val="0"/>
              <w:jc w:val="right"/>
              <w:textAlignment w:val="center"/>
              <w:rPr>
                <w:rFonts w:hint="default" w:ascii="Times New Roman" w:hAnsi="Times New Roman" w:eastAsia="宋体" w:cs="Times New Roman"/>
                <w:i w:val="0"/>
                <w:color w:val="auto"/>
                <w:kern w:val="0"/>
                <w:sz w:val="22"/>
                <w:szCs w:val="22"/>
                <w:u w:val="none"/>
                <w:lang w:val="en-US" w:eastAsia="zh-CN" w:bidi="ar"/>
              </w:rPr>
            </w:pPr>
            <w:r>
              <w:rPr>
                <w:rFonts w:hint="default" w:ascii="Times New Roman" w:hAnsi="Times New Roman" w:eastAsia="宋体" w:cs="Times New Roman"/>
                <w:i w:val="0"/>
                <w:color w:val="000000"/>
                <w:kern w:val="0"/>
                <w:sz w:val="22"/>
                <w:szCs w:val="22"/>
                <w:u w:val="none"/>
                <w:lang w:val="en-US" w:eastAsia="zh-CN" w:bidi="ar"/>
              </w:rPr>
              <w:t>8.</w:t>
            </w:r>
            <w:r>
              <w:rPr>
                <w:rFonts w:hint="eastAsia" w:cs="Times New Roman"/>
                <w:i w:val="0"/>
                <w:color w:val="000000"/>
                <w:kern w:val="0"/>
                <w:sz w:val="22"/>
                <w:szCs w:val="22"/>
                <w:u w:val="none"/>
                <w:lang w:val="en-US" w:eastAsia="zh-CN" w:bidi="ar"/>
              </w:rPr>
              <w:t>5</w:t>
            </w:r>
            <w:r>
              <w:rPr>
                <w:rFonts w:hint="default" w:ascii="Times New Roman" w:hAnsi="Times New Roman" w:eastAsia="宋体" w:cs="Times New Roman"/>
                <w:i w:val="0"/>
                <w:color w:val="000000"/>
                <w:kern w:val="0"/>
                <w:sz w:val="22"/>
                <w:szCs w:val="22"/>
                <w:u w:val="none"/>
                <w:lang w:val="en-US" w:eastAsia="zh-CN" w:bidi="ar"/>
              </w:rPr>
              <w:t xml:space="preserve"> </w:t>
            </w:r>
          </w:p>
        </w:tc>
      </w:tr>
    </w:tbl>
    <w:p w14:paraId="6E1682B6">
      <w:pPr>
        <w:pStyle w:val="4"/>
        <w:spacing w:before="0" w:beforeAutospacing="0" w:after="0" w:afterAutospacing="0"/>
        <w:rPr>
          <w:rStyle w:val="8"/>
          <w:rFonts w:hint="eastAsia"/>
          <w:color w:val="000000"/>
          <w:sz w:val="21"/>
          <w:szCs w:val="21"/>
        </w:rPr>
      </w:pPr>
      <w:r>
        <w:rPr>
          <w:rFonts w:hint="eastAsia" w:ascii="仿宋_GB2312" w:eastAsia="仿宋_GB2312"/>
        </w:rPr>
        <w:t>注：由于四舍五入原因可能造成总项与分项之和不等</w:t>
      </w:r>
    </w:p>
    <w:p w14:paraId="64157E93">
      <w:pPr>
        <w:pStyle w:val="4"/>
        <w:spacing w:before="0" w:beforeAutospacing="0" w:after="0" w:afterAutospacing="0"/>
        <w:ind w:firstLine="562" w:firstLineChars="200"/>
        <w:rPr>
          <w:rFonts w:hint="eastAsia"/>
          <w:color w:val="000000"/>
          <w:sz w:val="28"/>
          <w:szCs w:val="28"/>
        </w:rPr>
      </w:pPr>
      <w:r>
        <w:rPr>
          <w:rStyle w:val="8"/>
          <w:rFonts w:hint="eastAsia"/>
          <w:color w:val="000000"/>
          <w:sz w:val="28"/>
          <w:szCs w:val="28"/>
        </w:rPr>
        <w:t>附注：</w:t>
      </w:r>
    </w:p>
    <w:p w14:paraId="50E5609B">
      <w:pPr>
        <w:pStyle w:val="4"/>
        <w:spacing w:before="0" w:beforeAutospacing="0" w:after="0" w:afterAutospacing="0"/>
        <w:rPr>
          <w:rFonts w:hint="eastAsia"/>
          <w:color w:val="000000"/>
          <w:sz w:val="28"/>
          <w:szCs w:val="28"/>
        </w:rPr>
      </w:pPr>
      <w:r>
        <w:rPr>
          <w:rStyle w:val="8"/>
          <w:rFonts w:hint="eastAsia"/>
          <w:color w:val="000000"/>
          <w:sz w:val="28"/>
          <w:szCs w:val="28"/>
        </w:rPr>
        <w:t>　　一、统计范围</w:t>
      </w:r>
    </w:p>
    <w:p w14:paraId="7225A607">
      <w:pPr>
        <w:pStyle w:val="4"/>
        <w:spacing w:before="0" w:beforeAutospacing="0" w:after="0" w:afterAutospacing="0"/>
        <w:rPr>
          <w:rFonts w:hint="eastAsia"/>
          <w:color w:val="000000"/>
          <w:sz w:val="28"/>
          <w:szCs w:val="28"/>
        </w:rPr>
      </w:pPr>
      <w:r>
        <w:rPr>
          <w:rFonts w:hint="eastAsia"/>
          <w:color w:val="000000"/>
          <w:sz w:val="28"/>
          <w:szCs w:val="28"/>
        </w:rPr>
        <w:t>　　规模以上工业企业即年主营业务收入2000万元及以上的工业法人单位。</w:t>
      </w:r>
    </w:p>
    <w:p w14:paraId="39B6CC92">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二、采集渠道</w:t>
      </w:r>
    </w:p>
    <w:p w14:paraId="28A7C530">
      <w:pPr>
        <w:pStyle w:val="4"/>
        <w:spacing w:before="0" w:beforeAutospacing="0" w:after="0" w:afterAutospacing="0"/>
        <w:rPr>
          <w:rFonts w:hint="eastAsia"/>
          <w:color w:val="000000"/>
          <w:sz w:val="28"/>
          <w:szCs w:val="28"/>
        </w:rPr>
      </w:pPr>
      <w:r>
        <w:rPr>
          <w:rFonts w:hint="eastAsia"/>
          <w:color w:val="000000"/>
          <w:sz w:val="28"/>
          <w:szCs w:val="28"/>
        </w:rPr>
        <w:t>　　规模以上工业法人单位按照《工业统计报表制度》要求，如实填报统计报表，通过联网直报系统上报统计数据。朝阳区统计</w:t>
      </w:r>
      <w:r>
        <w:rPr>
          <w:rFonts w:hint="eastAsia"/>
          <w:color w:val="000000"/>
          <w:sz w:val="28"/>
          <w:szCs w:val="28"/>
          <w:lang w:eastAsia="zh-CN"/>
        </w:rPr>
        <w:t>部门</w:t>
      </w:r>
      <w:r>
        <w:rPr>
          <w:rFonts w:hint="eastAsia"/>
          <w:color w:val="000000"/>
          <w:sz w:val="28"/>
          <w:szCs w:val="28"/>
        </w:rPr>
        <w:t>经过审核，汇总全区规模以上工业统计数据，经北京市统计局审核评估后对外发布。</w:t>
      </w:r>
    </w:p>
    <w:p w14:paraId="702B015A">
      <w:pPr>
        <w:pStyle w:val="4"/>
        <w:spacing w:before="0" w:beforeAutospacing="0" w:after="0" w:afterAutospacing="0"/>
        <w:rPr>
          <w:rFonts w:hint="eastAsia"/>
          <w:color w:val="000000"/>
          <w:sz w:val="28"/>
          <w:szCs w:val="28"/>
        </w:rPr>
      </w:pPr>
      <w:r>
        <w:rPr>
          <w:rFonts w:hint="eastAsia"/>
          <w:color w:val="000000"/>
          <w:sz w:val="28"/>
          <w:szCs w:val="28"/>
        </w:rPr>
        <w:t>　　</w:t>
      </w:r>
      <w:r>
        <w:rPr>
          <w:rStyle w:val="8"/>
          <w:rFonts w:hint="eastAsia"/>
          <w:color w:val="000000"/>
          <w:sz w:val="28"/>
          <w:szCs w:val="28"/>
        </w:rPr>
        <w:t>三、指标解释</w:t>
      </w:r>
    </w:p>
    <w:p w14:paraId="0F5A9482">
      <w:pPr>
        <w:pStyle w:val="4"/>
        <w:spacing w:before="0" w:beforeAutospacing="0" w:after="0" w:afterAutospacing="0"/>
        <w:rPr>
          <w:rFonts w:hint="eastAsia"/>
          <w:color w:val="000000"/>
          <w:sz w:val="28"/>
          <w:szCs w:val="28"/>
        </w:rPr>
      </w:pPr>
      <w:r>
        <w:rPr>
          <w:rFonts w:hint="eastAsia"/>
          <w:color w:val="000000"/>
          <w:sz w:val="28"/>
          <w:szCs w:val="28"/>
        </w:rPr>
        <w:t>　　规模以上工业总产值：指规模以上工业企业在一定时期内生产的以货币形式表现的工业最终产品和提供工业劳务活动的总价值量，包括生产的成品价值、对外加工费收入、自制半成品在制品期末期初差额价值三部分。</w:t>
      </w:r>
    </w:p>
    <w:p w14:paraId="2E0825E5">
      <w:pPr>
        <w:pStyle w:val="4"/>
        <w:spacing w:before="0" w:beforeAutospacing="0" w:after="0" w:afterAutospacing="0"/>
        <w:rPr>
          <w:rFonts w:hint="eastAsia"/>
          <w:sz w:val="28"/>
          <w:szCs w:val="28"/>
        </w:rPr>
      </w:pPr>
      <w:r>
        <w:rPr>
          <w:rFonts w:hint="eastAsia"/>
          <w:sz w:val="28"/>
          <w:szCs w:val="28"/>
        </w:rPr>
        <w:t>　　规模以上工业总产值增长速度：指以规模以上工业总产值作为总量指标计算出来的，反映一定时期全国或某一地区工业生产增减变动的相对数，通常以百分数表示。</w:t>
      </w:r>
    </w:p>
    <w:p w14:paraId="45BA00AF">
      <w:pPr>
        <w:pStyle w:val="4"/>
        <w:spacing w:before="0" w:beforeAutospacing="0" w:after="0" w:afterAutospacing="0"/>
        <w:rPr>
          <w:rFonts w:hint="eastAsia"/>
          <w:sz w:val="28"/>
          <w:szCs w:val="28"/>
        </w:rPr>
      </w:pPr>
      <w:r>
        <w:rPr>
          <w:rFonts w:hint="eastAsia"/>
          <w:sz w:val="28"/>
          <w:szCs w:val="28"/>
        </w:rPr>
        <w:t xml:space="preserve">   </w:t>
      </w:r>
    </w:p>
    <w:p w14:paraId="0062D7B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A1B31"/>
    <w:rsid w:val="0FEA1B31"/>
    <w:rsid w:val="3AF14B85"/>
    <w:rsid w:val="4D4E0AA8"/>
    <w:rsid w:val="58AE6AB4"/>
    <w:rsid w:val="61855A64"/>
    <w:rsid w:val="62F83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rPr>
      <w:rFonts w:eastAsia="仿宋_GB2312" w:cs="Times New Roman"/>
      <w:sz w:val="32"/>
      <w:szCs w:val="24"/>
    </w:rPr>
  </w:style>
  <w:style w:type="paragraph" w:styleId="3">
    <w:name w:val="Title"/>
    <w:basedOn w:val="1"/>
    <w:next w:val="1"/>
    <w:qFormat/>
    <w:uiPriority w:val="10"/>
    <w:pPr>
      <w:jc w:val="center"/>
      <w:outlineLvl w:val="0"/>
    </w:pPr>
    <w:rPr>
      <w:rFonts w:ascii="方正小标宋_GBK" w:hAnsi="方正小标宋_GBK" w:eastAsia="方正小标宋_GBK" w:cs="方正小标宋_GBK"/>
      <w:sz w:val="44"/>
      <w:szCs w:val="44"/>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bCs/>
    </w:rPr>
  </w:style>
  <w:style w:type="character" w:customStyle="1" w:styleId="9">
    <w:name w:val="font41"/>
    <w:basedOn w:val="7"/>
    <w:qFormat/>
    <w:uiPriority w:val="0"/>
    <w:rPr>
      <w:rFonts w:hint="eastAsia" w:ascii="宋体" w:hAnsi="宋体" w:eastAsia="宋体" w:cs="宋体"/>
      <w: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8</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2026-03-11T06:05:00Z</dcterms:created>
  <dc:creator>Administrator</dc:creator>
  <cp:lastModifiedBy>Administrator</cp:lastModifiedBy>
  <cp:lastPrinted>2026-04-21T05:50:00Z</cp:lastPrinted>
  <dcterms:modified xsi:type="dcterms:W3CDTF">2026-05-13T08:07:51Z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49EB42C2373942A38AF73130C4B17923_12</vt:lpwstr>
  </property>
</Properties>
</file>