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22" w:firstLineChars="200"/>
        <w:textAlignment w:val="auto"/>
        <w:rPr>
          <w:rFonts w:hint="default" w:ascii="Times New Roman" w:hAnsi="Times New Roman" w:cs="Times New Roman"/>
          <w:sz w:val="21"/>
          <w:szCs w:val="21"/>
          <w:shd w:val="clear" w:color="auto" w:fill="FFFFFF"/>
        </w:rPr>
      </w:pPr>
      <w:bookmarkStart w:id="0" w:name="_GoBack"/>
      <w:r>
        <w:rPr>
          <w:rStyle w:val="5"/>
          <w:rFonts w:hint="eastAsia" w:ascii="Times New Roman" w:hAnsi="Times New Roman" w:cs="Times New Roman"/>
          <w:sz w:val="21"/>
          <w:szCs w:val="21"/>
          <w:shd w:val="clear" w:color="auto" w:fill="FFFFFF"/>
          <w:lang w:eastAsia="zh-CN"/>
        </w:rPr>
        <w:t>附件</w:t>
      </w:r>
      <w:r>
        <w:rPr>
          <w:rStyle w:val="5"/>
          <w:rFonts w:hint="eastAsia" w:ascii="Times New Roman" w:hAnsi="Times New Roman" w:cs="Times New Roman"/>
          <w:sz w:val="21"/>
          <w:szCs w:val="21"/>
          <w:shd w:val="clear" w:color="auto" w:fill="FFFFFF"/>
          <w:lang w:val="en-US" w:eastAsia="zh-CN"/>
        </w:rPr>
        <w:t>1.</w:t>
      </w:r>
      <w:r>
        <w:rPr>
          <w:rStyle w:val="5"/>
          <w:rFonts w:hint="default" w:ascii="Times New Roman" w:hAnsi="Times New Roman" w:cs="Times New Roman"/>
          <w:sz w:val="21"/>
          <w:szCs w:val="21"/>
          <w:shd w:val="clear" w:color="auto" w:fill="FFFFFF"/>
        </w:rPr>
        <w:t>项目支出绩效自评表</w:t>
      </w:r>
    </w:p>
    <w:bookmarkEnd w:id="0"/>
    <w:p/>
    <w:tbl>
      <w:tblPr>
        <w:tblStyle w:val="6"/>
        <w:tblW w:w="9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50"/>
        <w:gridCol w:w="1417"/>
        <w:gridCol w:w="567"/>
        <w:gridCol w:w="851"/>
        <w:gridCol w:w="1308"/>
        <w:gridCol w:w="1701"/>
        <w:gridCol w:w="487"/>
        <w:gridCol w:w="80"/>
        <w:gridCol w:w="727"/>
        <w:gridCol w:w="29"/>
        <w:gridCol w:w="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（2021年度）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促进国家文化产业创新实验区建设发展引导资金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文创实验区管委会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文创实验区管委会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鲁晓钰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67731194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项目资金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8358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91.26%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9.126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9158.33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9158.33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8358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91.26%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5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5"/>
                <w:szCs w:val="18"/>
              </w:rPr>
              <w:t>2021年人才发展专项资金列支841.67万元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扶持文化企业（项目）数量50-150家，推动文创实验区高质量发展，在促进文化产业集聚、构建高精尖经济结构等方面发挥产业资金的引导作用，增强区域发展贡献。</w:t>
            </w:r>
          </w:p>
        </w:tc>
        <w:tc>
          <w:tcPr>
            <w:tcW w:w="3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全年共支持优秀企业（项目）57个，支持企业层级不断提高，在引导资金政策的带动下，实验区文化产业发展活力持续释放，产业发展质量稳步提升，各项指标不断攀升。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指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得分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依据各类项目具体申报及评审情况，支持约50-150家企业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扶持文化企业57家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撬动社会投资200%以上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撬动社会投资近28亿元（7100%）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严格按照全区产业专项资金统一进度完成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根据区产业转型升级领导小组办公室统一安排，于2021年4月26日至5月14日公开征集，5月中下旬进行评审，6月4日参加部门联审会，6月18日参加区产业转型升级领导小组会，6月23日参加区政府常务会，6月28日上午经区委常委会（十二届〔2021〕18 号）正式审定通过项目支持方案。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总成本控制在10000万元以内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8358万元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评审等费用严格控制在1%以内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项目评审费33万元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（0.33%）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促进文化产业集聚发展，对“全国文化中心”建设的作用日益发挥，对朝阳区文化产业发展形成有力支撑，推动朝阳区的一般公共预算收入和GDP健康发展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支持了一批经济贡献、社会效益突出的行业示范性文化企业。在引导资金政策带动下，实验区文化产业规模持续壮大，规模以上单位数量创历史新高，文化品牌溢出效应不断增强，引领作用日益增强。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文化产业园区的公共文化空间品质不断提升，文化产业与事业融合发展积极推进，市民文化获得感不断提高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实施“百园品质提升”工程，通过引导资金政策鼓励园区转型升级、招商引资和品质提升，完善公共文化配套功能、举办文化消费活动，促进文化产业与事业融合发展，进一步提升市民的文化获得感。。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项目规划科学合理，程序完整有效，具备可持续的组织保障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引导资金政策经2021年4月25日第7次区长办公会审定通过后发布实施，项目资金纳入全区产业资金范畴，由区产业转型升级领导小组统筹，符合组织保障环境的可持续性。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项目组织有力，分工明确，实施规范，具备可持续的实施条件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引导资金政策项目由区产业转型升级领导小组统一安排部署，由实验区管委会安排专门工作人员组织实施，</w:t>
            </w: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并区纪委区监委驻区委宣传部纪检监察组专项监督指导，严格落实“三重一大”决策程序，符合实施条件的可持续性。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获得支持企业满意度达到90%以上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通过线上线下多种形式广泛开展政策宣传解读，进一步提高政策知晓率和参与率，加大对支持企业的走访服务力度，听取企业对政策的意见建议，获得支持企业满意度超过95%。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6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18"/>
                <w:szCs w:val="18"/>
              </w:rPr>
              <w:t>99.126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C5F40"/>
    <w:rsid w:val="337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840" w:right="0" w:firstLine="0"/>
      <w:jc w:val="both"/>
    </w:pPr>
    <w:rPr>
      <w:rFonts w:hint="default" w:ascii="Calibri" w:hAnsi="Calibri" w:eastAsia="宋体" w:cs="Calibri"/>
      <w:color w:val="000000"/>
      <w:spacing w:val="0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uiPriority w:val="0"/>
    <w:pPr>
      <w:spacing w:beforeAutospacing="1" w:afterAutospacing="1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2022-09-14T02:39:00Z</dcterms:created>
  <dc:creator>gwh</dc:creator>
  <cp:lastModifiedBy>gwh</cp:lastModifiedBy>
  <dcterms:modified xsi:type="dcterms:W3CDTF">2022-09-14T02:41:40Z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