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简体"/>
          <w:sz w:val="36"/>
          <w:szCs w:val="36"/>
        </w:rPr>
      </w:pPr>
      <w:r>
        <w:rPr>
          <w:rFonts w:hint="eastAsia" w:eastAsia="方正小标宋简体"/>
          <w:sz w:val="36"/>
          <w:szCs w:val="36"/>
        </w:rPr>
        <w:t>北京市朝阳区农村合作经济经营管理站</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（一）机构设置及职责工作任务情况</w:t>
      </w:r>
    </w:p>
    <w:p>
      <w:pPr>
        <w:keepNext w:val="0"/>
        <w:keepLines w:val="0"/>
        <w:pageBreakBefore w:val="0"/>
        <w:kinsoku/>
        <w:wordWrap/>
        <w:overflowPunct/>
        <w:topLinePunct w:val="0"/>
        <w:autoSpaceDE/>
        <w:autoSpaceDN/>
        <w:bidi w:val="0"/>
        <w:adjustRightInd/>
        <w:snapToGrid w:val="0"/>
        <w:spacing w:line="560" w:lineRule="exact"/>
        <w:ind w:left="0" w:leftChars="0" w:right="0" w:rightChars="0" w:firstLine="640" w:firstLineChars="200"/>
        <w:jc w:val="both"/>
        <w:outlineLvl w:val="9"/>
        <w:rPr>
          <w:rFonts w:hint="eastAsia" w:ascii="楷体_GB2312" w:eastAsia="楷体_GB2312"/>
          <w:sz w:val="32"/>
          <w:szCs w:val="32"/>
          <w:lang w:val="en-US" w:eastAsia="zh-CN"/>
        </w:rPr>
      </w:pPr>
      <w:r>
        <w:rPr>
          <w:rFonts w:hint="eastAsia" w:ascii="仿宋_GB2312" w:hAnsi="仿宋_GB2312" w:eastAsia="仿宋_GB2312" w:cs="仿宋_GB2312"/>
          <w:sz w:val="32"/>
          <w:szCs w:val="32"/>
          <w:lang w:val="en-US" w:eastAsia="zh-CN"/>
        </w:rPr>
        <w:t>1.机构设置。</w:t>
      </w:r>
      <w:r>
        <w:rPr>
          <w:rFonts w:eastAsia="仿宋_GB2312"/>
          <w:sz w:val="32"/>
          <w:szCs w:val="32"/>
        </w:rPr>
        <w:t>北京市朝阳区农村合作经济经营管理站为区政府直属事业单位，机构规格正处级，经费形式全额拨款。内设办公室、统计科、集体资产管理科、调研科、合同管理科、财务管理科、审计监督科、产业发展科及信息培训科9个科室。</w:t>
      </w:r>
      <w:r>
        <w:rPr>
          <w:rFonts w:hint="default" w:ascii="Times New Roman" w:hAnsi="Times New Roman" w:eastAsia="仿宋_GB2312" w:cs="Times New Roman"/>
          <w:sz w:val="32"/>
          <w:szCs w:val="32"/>
          <w:lang w:eastAsia="zh-CN"/>
        </w:rPr>
        <w:t>目前</w:t>
      </w:r>
      <w:r>
        <w:rPr>
          <w:rFonts w:hint="default" w:ascii="Times New Roman" w:hAnsi="Times New Roman" w:eastAsia="仿宋_GB2312" w:cs="Times New Roman"/>
          <w:sz w:val="32"/>
          <w:szCs w:val="32"/>
        </w:rPr>
        <w:t>事业编制39人，</w:t>
      </w:r>
      <w:r>
        <w:rPr>
          <w:rFonts w:hint="default" w:ascii="Times New Roman" w:hAnsi="Times New Roman" w:eastAsia="仿宋_GB2312" w:cs="Times New Roman"/>
          <w:sz w:val="32"/>
          <w:szCs w:val="32"/>
          <w:lang w:eastAsia="zh-CN"/>
        </w:rPr>
        <w:t>与上年相比无变化，</w:t>
      </w:r>
      <w:r>
        <w:rPr>
          <w:rFonts w:hint="default" w:ascii="Times New Roman" w:hAnsi="Times New Roman" w:eastAsia="仿宋_GB2312" w:cs="Times New Roman"/>
          <w:sz w:val="32"/>
          <w:szCs w:val="32"/>
        </w:rPr>
        <w:t>2023年</w:t>
      </w:r>
      <w:r>
        <w:rPr>
          <w:rFonts w:hint="eastAsia" w:ascii="Times New Roman" w:hAnsi="Times New Roman" w:eastAsia="仿宋_GB2312" w:cs="Times New Roman"/>
          <w:sz w:val="32"/>
          <w:szCs w:val="32"/>
          <w:lang w:val="en-US" w:eastAsia="zh-CN"/>
        </w:rPr>
        <w:t>末</w:t>
      </w:r>
      <w:r>
        <w:rPr>
          <w:rFonts w:hint="default" w:ascii="Times New Roman" w:hAnsi="Times New Roman" w:eastAsia="仿宋_GB2312" w:cs="Times New Roman"/>
          <w:sz w:val="32"/>
          <w:szCs w:val="32"/>
        </w:rPr>
        <w:t>实有在职人员34人，与上年相比减少2人，原因是退休4人，转出2人，转任2人，新招2人</w:t>
      </w:r>
      <w:r>
        <w:rPr>
          <w:rFonts w:hint="default" w:ascii="Times New Roman" w:hAnsi="Times New Roman" w:eastAsia="仿宋_GB2312" w:cs="Times New Roman"/>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left="0" w:leftChars="0" w:right="0" w:rightChars="0" w:firstLine="640" w:firstLineChars="200"/>
        <w:jc w:val="both"/>
        <w:outlineLvl w:val="9"/>
        <w:rPr>
          <w:rFonts w:hint="eastAsia" w:ascii="楷体_GB2312" w:eastAsia="楷体_GB2312"/>
          <w:sz w:val="32"/>
          <w:szCs w:val="32"/>
          <w:lang w:val="en-US" w:eastAsia="zh-CN"/>
        </w:rPr>
      </w:pPr>
      <w:r>
        <w:rPr>
          <w:rFonts w:hint="eastAsia" w:ascii="仿宋_GB2312" w:hAnsi="仿宋_GB2312" w:eastAsia="仿宋_GB2312" w:cs="仿宋_GB2312"/>
          <w:sz w:val="32"/>
          <w:szCs w:val="32"/>
          <w:lang w:val="en-US" w:eastAsia="zh-CN"/>
        </w:rPr>
        <w:t>2.主要职责工作任务。</w:t>
      </w:r>
      <w:r>
        <w:rPr>
          <w:rFonts w:hint="eastAsia" w:ascii="仿宋_GB2312" w:hAnsi="仿宋_GB2312" w:eastAsia="仿宋_GB2312" w:cs="仿宋_GB2312"/>
          <w:sz w:val="32"/>
          <w:szCs w:val="32"/>
        </w:rPr>
        <w:t>协助开</w:t>
      </w:r>
      <w:r>
        <w:rPr>
          <w:rFonts w:eastAsia="仿宋_GB2312"/>
          <w:sz w:val="32"/>
          <w:szCs w:val="32"/>
        </w:rPr>
        <w:t>展本区农村集体经济产权制度改革工作，并具体实施。指导开展农村集体企业改制工作。指导开展农村集体经济组织管理工作。开展本区农村集体经营性资产、资源性资产和资金的监督管理工作。开展本区农村经济统计工作，并对农村经济运行情况进行监测和分析。开展本区农村城市化进程中农村经济方面重大课题的调查研究工作。协助开展农业产业化经营和管理工作。指导开展本区农村集体经济合同纠纷调解仲裁工作和农村负担监督管理工作。对农村土地承包合同和农村经济合同进行监督管理。指导本区农村财务管理、财务公开工作。指导开展本区农村集体经济组织日常审计工作。开展本区农村管理信息化系统数据采集、数据分析及应用、日常维护和业务指导等工作。协助做好农村经营管理人才队伍建设工作。</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（二）部门整体绩效目标设立情况（包括绩效目标设立依据、目标</w:t>
      </w:r>
      <w:r>
        <w:rPr>
          <w:rFonts w:ascii="楷体_GB2312" w:eastAsia="楷体_GB2312"/>
          <w:sz w:val="32"/>
          <w:szCs w:val="32"/>
        </w:rPr>
        <w:t>与</w:t>
      </w:r>
      <w:r>
        <w:rPr>
          <w:rFonts w:hint="eastAsia" w:ascii="楷体_GB2312" w:eastAsia="楷体_GB2312"/>
          <w:sz w:val="32"/>
          <w:szCs w:val="32"/>
        </w:rPr>
        <w:t>职责任务匹配情况、目标合理性等）</w:t>
      </w:r>
    </w:p>
    <w:p>
      <w:pPr>
        <w:spacing w:line="600" w:lineRule="exact"/>
        <w:ind w:firstLine="640" w:firstLineChars="200"/>
        <w:rPr>
          <w:rFonts w:eastAsia="仿宋_GB2312"/>
          <w:sz w:val="32"/>
          <w:szCs w:val="32"/>
        </w:rPr>
      </w:pPr>
      <w:r>
        <w:rPr>
          <w:rFonts w:eastAsia="仿宋_GB2312"/>
          <w:color w:val="000000"/>
          <w:kern w:val="0"/>
          <w:sz w:val="32"/>
          <w:szCs w:val="32"/>
        </w:rPr>
        <w:t>202</w:t>
      </w:r>
      <w:r>
        <w:rPr>
          <w:rFonts w:hint="eastAsia" w:eastAsia="仿宋_GB2312"/>
          <w:color w:val="000000"/>
          <w:kern w:val="0"/>
          <w:sz w:val="32"/>
          <w:szCs w:val="32"/>
          <w:lang w:val="en-US" w:eastAsia="zh-CN"/>
        </w:rPr>
        <w:t>3</w:t>
      </w:r>
      <w:r>
        <w:rPr>
          <w:rFonts w:eastAsia="仿宋_GB2312"/>
          <w:color w:val="000000"/>
          <w:kern w:val="0"/>
          <w:sz w:val="32"/>
          <w:szCs w:val="32"/>
        </w:rPr>
        <w:t>年区经管站聚焦高质量发展集体经济，深入实施乡村振兴战略，围绕部门主要职能和重点工作任务，设立部门整体绩效目标，</w:t>
      </w:r>
      <w:r>
        <w:rPr>
          <w:rFonts w:hint="default" w:ascii="Times New Roman" w:hAnsi="Times New Roman" w:eastAsia="仿宋_GB2312" w:cs="Times New Roman"/>
          <w:sz w:val="32"/>
          <w:szCs w:val="32"/>
          <w:lang w:val="zh-TW" w:eastAsia="zh-TW"/>
        </w:rPr>
        <w:t>规范农村集体资产产权交易市场建设</w:t>
      </w:r>
      <w:r>
        <w:rPr>
          <w:rFonts w:hint="eastAsia" w:eastAsia="仿宋_GB2312" w:cs="Times New Roman"/>
          <w:sz w:val="32"/>
          <w:szCs w:val="32"/>
          <w:lang w:val="zh-TW" w:eastAsia="zh-CN"/>
        </w:rPr>
        <w:t>，</w:t>
      </w:r>
      <w:r>
        <w:rPr>
          <w:rFonts w:hint="default" w:ascii="Times New Roman" w:hAnsi="Times New Roman" w:eastAsia="仿宋_GB2312" w:cs="Times New Roman"/>
          <w:sz w:val="32"/>
          <w:szCs w:val="32"/>
          <w:lang w:val="zh-TW" w:eastAsia="zh-TW"/>
        </w:rPr>
        <w:t>完善区级联预审工作机制</w:t>
      </w:r>
      <w:r>
        <w:rPr>
          <w:rFonts w:hint="eastAsia" w:eastAsia="仿宋_GB2312" w:cs="Times New Roman"/>
          <w:sz w:val="32"/>
          <w:szCs w:val="32"/>
          <w:lang w:val="zh-TW" w:eastAsia="zh-CN"/>
        </w:rPr>
        <w:t>，</w:t>
      </w:r>
      <w:r>
        <w:rPr>
          <w:rFonts w:hint="default" w:ascii="Times New Roman" w:hAnsi="Times New Roman" w:eastAsia="仿宋_GB2312" w:cs="Times New Roman"/>
          <w:sz w:val="32"/>
          <w:szCs w:val="32"/>
          <w:lang w:val="zh-TW" w:eastAsia="zh-TW"/>
        </w:rPr>
        <w:t>规范农村集体企业经营管理</w:t>
      </w:r>
      <w:r>
        <w:rPr>
          <w:rFonts w:hint="eastAsia" w:eastAsia="仿宋_GB2312" w:cs="Times New Roman"/>
          <w:sz w:val="32"/>
          <w:szCs w:val="32"/>
          <w:lang w:val="zh-TW" w:eastAsia="zh-CN"/>
        </w:rPr>
        <w:t>，</w:t>
      </w:r>
      <w:r>
        <w:rPr>
          <w:rFonts w:hint="default" w:ascii="Times New Roman" w:hAnsi="Times New Roman" w:eastAsia="仿宋_GB2312" w:cs="Times New Roman"/>
          <w:sz w:val="32"/>
          <w:szCs w:val="32"/>
          <w:lang w:val="zh-TW" w:eastAsia="zh-TW"/>
        </w:rPr>
        <w:t>强化乡级统筹监管资金</w:t>
      </w:r>
      <w:r>
        <w:rPr>
          <w:rFonts w:hint="eastAsia" w:eastAsia="仿宋_GB2312" w:cs="Times New Roman"/>
          <w:sz w:val="32"/>
          <w:szCs w:val="32"/>
          <w:lang w:val="zh-TW" w:eastAsia="zh-CN"/>
        </w:rPr>
        <w:t>，加快</w:t>
      </w:r>
      <w:r>
        <w:rPr>
          <w:rFonts w:eastAsia="仿宋_GB2312"/>
          <w:color w:val="000000"/>
          <w:kern w:val="0"/>
          <w:sz w:val="32"/>
          <w:szCs w:val="32"/>
        </w:rPr>
        <w:t>推进产权制度改革</w:t>
      </w:r>
      <w:r>
        <w:rPr>
          <w:rFonts w:hint="eastAsia" w:eastAsia="仿宋_GB2312"/>
          <w:color w:val="000000"/>
          <w:kern w:val="0"/>
          <w:sz w:val="32"/>
          <w:szCs w:val="32"/>
          <w:lang w:eastAsia="zh-CN"/>
        </w:rPr>
        <w:t>工作</w:t>
      </w:r>
      <w:r>
        <w:rPr>
          <w:rFonts w:eastAsia="仿宋_GB2312"/>
          <w:sz w:val="32"/>
          <w:szCs w:val="32"/>
        </w:rPr>
        <w:t>。</w:t>
      </w:r>
    </w:p>
    <w:p>
      <w:pPr>
        <w:spacing w:line="600" w:lineRule="exact"/>
        <w:ind w:firstLine="640" w:firstLineChars="200"/>
        <w:rPr>
          <w:rFonts w:ascii="仿宋_GB2312" w:hAnsi="宋体" w:eastAsia="仿宋_GB2312" w:cs="宋体"/>
          <w:color w:val="000000"/>
          <w:kern w:val="0"/>
          <w:sz w:val="32"/>
          <w:szCs w:val="32"/>
        </w:rPr>
      </w:pPr>
      <w:r>
        <w:rPr>
          <w:rFonts w:hint="eastAsia" w:eastAsia="仿宋_GB2312"/>
          <w:color w:val="000000"/>
          <w:kern w:val="0"/>
          <w:sz w:val="32"/>
          <w:szCs w:val="32"/>
          <w:lang w:eastAsia="zh-CN"/>
        </w:rPr>
        <w:t>设立</w:t>
      </w:r>
      <w:r>
        <w:rPr>
          <w:rFonts w:eastAsia="仿宋_GB2312"/>
          <w:color w:val="000000"/>
          <w:kern w:val="0"/>
          <w:sz w:val="32"/>
          <w:szCs w:val="32"/>
        </w:rPr>
        <w:t>部门整体绩效目标</w:t>
      </w:r>
      <w:r>
        <w:rPr>
          <w:rFonts w:hint="eastAsia" w:eastAsia="仿宋_GB2312"/>
          <w:color w:val="000000"/>
          <w:kern w:val="0"/>
          <w:sz w:val="32"/>
          <w:szCs w:val="32"/>
          <w:lang w:eastAsia="zh-CN"/>
        </w:rPr>
        <w:t>，即</w:t>
      </w:r>
      <w:r>
        <w:rPr>
          <w:rFonts w:hint="eastAsia" w:eastAsia="仿宋_GB2312"/>
          <w:color w:val="000000"/>
          <w:kern w:val="0"/>
          <w:sz w:val="32"/>
          <w:szCs w:val="32"/>
        </w:rPr>
        <w:t>围绕中央、市、区重点工作，充分利用财政资金，切实履行单位职能，全面推进《关于加强农村集体资产监督管理的意见（试行）》及1+6政策落实，持续深化集体资金、资产、资源管理，推进村级产权制度改革，加强农经队伍建设，促进农村集体经济持续健康发展，维护集体利益。</w:t>
      </w:r>
      <w:r>
        <w:rPr>
          <w:rFonts w:hint="eastAsia" w:eastAsia="仿宋_GB2312"/>
          <w:color w:val="000000"/>
          <w:kern w:val="0"/>
          <w:sz w:val="32"/>
          <w:szCs w:val="32"/>
          <w:lang w:eastAsia="zh-CN"/>
        </w:rPr>
        <w:t>部门整体绩效目标与职责任务匹配，目标设定合理。</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ascii="仿宋_GB2312" w:hAnsi="宋体" w:eastAsia="仿宋_GB2312" w:cs="宋体"/>
          <w:color w:val="000000"/>
          <w:kern w:val="0"/>
          <w:sz w:val="32"/>
          <w:szCs w:val="32"/>
        </w:rPr>
      </w:pPr>
      <w:r>
        <w:rPr>
          <w:rFonts w:hint="default" w:ascii="Times New Roman" w:hAnsi="Times New Roman" w:eastAsia="仿宋_GB2312" w:cs="Times New Roman"/>
          <w:color w:val="000000"/>
          <w:kern w:val="0"/>
          <w:sz w:val="32"/>
          <w:szCs w:val="32"/>
        </w:rPr>
        <w:t>2023</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w:t>
      </w:r>
      <w:r>
        <w:rPr>
          <w:rFonts w:hint="default" w:ascii="Times New Roman" w:hAnsi="Times New Roman" w:eastAsia="仿宋_GB2312" w:cs="Times New Roman"/>
          <w:color w:val="000000"/>
          <w:kern w:val="0"/>
          <w:sz w:val="32"/>
          <w:szCs w:val="32"/>
        </w:rPr>
        <w:t>1486.87</w:t>
      </w:r>
      <w:r>
        <w:rPr>
          <w:rFonts w:hint="eastAsia" w:ascii="仿宋_GB2312" w:hAnsi="宋体" w:eastAsia="仿宋_GB2312" w:cs="宋体"/>
          <w:color w:val="000000"/>
          <w:kern w:val="0"/>
          <w:sz w:val="32"/>
          <w:szCs w:val="32"/>
        </w:rPr>
        <w:t>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w:t>
      </w:r>
      <w:r>
        <w:rPr>
          <w:rFonts w:hint="default" w:ascii="Times New Roman" w:hAnsi="Times New Roman" w:eastAsia="仿宋_GB2312" w:cs="Times New Roman"/>
          <w:color w:val="000000"/>
          <w:kern w:val="0"/>
          <w:sz w:val="32"/>
          <w:szCs w:val="32"/>
          <w:lang w:val="en-US" w:eastAsia="zh-CN"/>
        </w:rPr>
        <w:t>1279.32</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项目支出预算数</w:t>
      </w:r>
      <w:r>
        <w:rPr>
          <w:rFonts w:hint="default" w:ascii="Times New Roman" w:hAnsi="Times New Roman" w:eastAsia="仿宋_GB2312" w:cs="Times New Roman"/>
          <w:color w:val="000000"/>
          <w:kern w:val="0"/>
          <w:sz w:val="32"/>
          <w:szCs w:val="32"/>
          <w:lang w:val="en-US" w:eastAsia="zh-CN"/>
        </w:rPr>
        <w:t>207.55</w:t>
      </w:r>
      <w:r>
        <w:rPr>
          <w:rFonts w:ascii="仿宋_GB2312" w:hAnsi="宋体" w:eastAsia="仿宋_GB2312" w:cs="宋体"/>
          <w:color w:val="000000"/>
          <w:kern w:val="0"/>
          <w:sz w:val="32"/>
          <w:szCs w:val="32"/>
        </w:rPr>
        <w:t>万元，其他支出</w:t>
      </w:r>
      <w:r>
        <w:rPr>
          <w:rFonts w:hint="eastAsia" w:ascii="仿宋_GB2312" w:hAnsi="宋体" w:eastAsia="仿宋_GB2312" w:cs="宋体"/>
          <w:color w:val="000000"/>
          <w:kern w:val="0"/>
          <w:sz w:val="32"/>
          <w:szCs w:val="32"/>
        </w:rPr>
        <w:t>预算数</w:t>
      </w:r>
      <w:r>
        <w:rPr>
          <w:rFonts w:hint="default" w:ascii="Times New Roman" w:hAnsi="Times New Roman" w:eastAsia="仿宋_GB2312" w:cs="Times New Roman"/>
          <w:color w:val="000000"/>
          <w:kern w:val="0"/>
          <w:sz w:val="32"/>
          <w:szCs w:val="32"/>
          <w:lang w:val="en-US" w:eastAsia="zh-CN"/>
        </w:rPr>
        <w:t>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资金总体</w:t>
      </w:r>
      <w:r>
        <w:rPr>
          <w:rFonts w:hint="eastAsia" w:ascii="仿宋_GB2312" w:hAnsi="宋体" w:eastAsia="仿宋_GB2312" w:cs="宋体"/>
          <w:color w:val="000000"/>
          <w:kern w:val="0"/>
          <w:sz w:val="32"/>
          <w:szCs w:val="32"/>
        </w:rPr>
        <w:t>支出</w:t>
      </w:r>
      <w:r>
        <w:rPr>
          <w:rFonts w:hint="default" w:ascii="Times New Roman" w:hAnsi="Times New Roman" w:eastAsia="仿宋_GB2312" w:cs="Times New Roman"/>
          <w:color w:val="000000"/>
          <w:kern w:val="0"/>
          <w:sz w:val="32"/>
          <w:szCs w:val="32"/>
        </w:rPr>
        <w:t>1486.87</w:t>
      </w:r>
      <w:r>
        <w:rPr>
          <w:rFonts w:ascii="仿宋_GB2312" w:hAnsi="宋体" w:eastAsia="仿宋_GB2312" w:cs="宋体"/>
          <w:color w:val="000000"/>
          <w:kern w:val="0"/>
          <w:sz w:val="32"/>
          <w:szCs w:val="32"/>
        </w:rPr>
        <w:t>万元，其中，基本支出</w:t>
      </w:r>
      <w:r>
        <w:rPr>
          <w:rFonts w:hint="default" w:ascii="Times New Roman" w:hAnsi="Times New Roman" w:eastAsia="仿宋_GB2312" w:cs="Times New Roman"/>
          <w:color w:val="000000"/>
          <w:kern w:val="0"/>
          <w:sz w:val="32"/>
          <w:szCs w:val="32"/>
          <w:lang w:val="en-US" w:eastAsia="zh-CN"/>
        </w:rPr>
        <w:t>1279.32</w:t>
      </w:r>
      <w:r>
        <w:rPr>
          <w:rFonts w:ascii="仿宋_GB2312" w:hAnsi="宋体" w:eastAsia="仿宋_GB2312" w:cs="宋体"/>
          <w:color w:val="000000"/>
          <w:kern w:val="0"/>
          <w:sz w:val="32"/>
          <w:szCs w:val="32"/>
        </w:rPr>
        <w:t>万元，项目</w:t>
      </w:r>
      <w:r>
        <w:rPr>
          <w:rFonts w:hint="eastAsia" w:ascii="仿宋_GB2312" w:hAnsi="宋体" w:eastAsia="仿宋_GB2312" w:cs="宋体"/>
          <w:color w:val="000000"/>
          <w:kern w:val="0"/>
          <w:sz w:val="32"/>
          <w:szCs w:val="32"/>
        </w:rPr>
        <w:t>支出</w:t>
      </w:r>
      <w:r>
        <w:rPr>
          <w:rFonts w:hint="default" w:ascii="Times New Roman" w:hAnsi="Times New Roman" w:eastAsia="仿宋_GB2312" w:cs="Times New Roman"/>
          <w:color w:val="000000"/>
          <w:kern w:val="0"/>
          <w:sz w:val="32"/>
          <w:szCs w:val="32"/>
          <w:lang w:val="en-US" w:eastAsia="zh-CN"/>
        </w:rPr>
        <w:t>207.55</w:t>
      </w:r>
      <w:r>
        <w:rPr>
          <w:rFonts w:ascii="仿宋_GB2312" w:hAnsi="宋体" w:eastAsia="仿宋_GB2312" w:cs="宋体"/>
          <w:color w:val="000000"/>
          <w:kern w:val="0"/>
          <w:sz w:val="32"/>
          <w:szCs w:val="32"/>
        </w:rPr>
        <w:t>万元，其他支出</w:t>
      </w:r>
      <w:r>
        <w:rPr>
          <w:rFonts w:hint="default" w:ascii="Times New Roman" w:hAnsi="Times New Roman" w:eastAsia="仿宋_GB2312" w:cs="Times New Roman"/>
          <w:color w:val="000000"/>
          <w:kern w:val="0"/>
          <w:sz w:val="32"/>
          <w:szCs w:val="32"/>
          <w:lang w:val="en-US" w:eastAsia="zh-CN"/>
        </w:rPr>
        <w:t>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w:t>
      </w:r>
      <w:r>
        <w:rPr>
          <w:rFonts w:hint="default" w:ascii="Times New Roman" w:hAnsi="Times New Roman" w:eastAsia="仿宋_GB2312" w:cs="Times New Roman"/>
          <w:color w:val="000000"/>
          <w:kern w:val="0"/>
          <w:sz w:val="32"/>
          <w:szCs w:val="32"/>
          <w:lang w:val="en-US" w:eastAsia="zh-CN"/>
        </w:rPr>
        <w:t>100%</w:t>
      </w:r>
      <w:r>
        <w:rPr>
          <w:rFonts w:hint="eastAsia" w:ascii="仿宋_GB2312" w:hAnsi="宋体" w:eastAsia="仿宋_GB2312" w:cs="宋体"/>
          <w:color w:val="000000"/>
          <w:kern w:val="0"/>
          <w:sz w:val="32"/>
          <w:szCs w:val="32"/>
        </w:rPr>
        <w:t>。</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lang w:val="en-US" w:eastAsia="zh-CN"/>
        </w:rPr>
        <w:t xml:space="preserve"> </w:t>
      </w: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lang w:val="en-US" w:eastAsia="zh-CN"/>
        </w:rPr>
        <w:t xml:space="preserve"> </w:t>
      </w:r>
      <w:r>
        <w:rPr>
          <w:rFonts w:hint="eastAsia" w:ascii="楷体_GB2312" w:eastAsia="楷体_GB2312"/>
          <w:sz w:val="32"/>
          <w:szCs w:val="32"/>
        </w:rPr>
        <w:t>（一）产出完成情况分析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 xml:space="preserve"> </w:t>
      </w:r>
      <w:r>
        <w:rPr>
          <w:rFonts w:hint="eastAsia" w:ascii="仿宋_GB2312" w:hAnsi="宋体" w:eastAsia="仿宋_GB2312" w:cs="宋体"/>
          <w:color w:val="000000"/>
          <w:kern w:val="0"/>
          <w:sz w:val="32"/>
          <w:szCs w:val="32"/>
        </w:rPr>
        <w:t>1.产出数量</w:t>
      </w:r>
      <w:r>
        <w:rPr>
          <w:rFonts w:hint="eastAsia" w:ascii="仿宋_GB2312" w:hAnsi="宋体" w:eastAsia="仿宋_GB2312" w:cs="宋体"/>
          <w:color w:val="000000"/>
          <w:kern w:val="0"/>
          <w:sz w:val="32"/>
          <w:szCs w:val="32"/>
          <w:lang w:eastAsia="zh-CN"/>
        </w:rPr>
        <w:t>。满足单位</w:t>
      </w:r>
      <w:r>
        <w:rPr>
          <w:rFonts w:hint="eastAsia" w:ascii="仿宋_GB2312" w:hAnsi="宋体" w:eastAsia="仿宋_GB2312" w:cs="宋体"/>
          <w:color w:val="000000"/>
          <w:kern w:val="0"/>
          <w:sz w:val="32"/>
          <w:szCs w:val="32"/>
          <w:lang w:val="en-US" w:eastAsia="zh-CN"/>
        </w:rPr>
        <w:t>9个科室39人</w:t>
      </w:r>
      <w:r>
        <w:rPr>
          <w:rFonts w:hint="eastAsia" w:ascii="仿宋_GB2312" w:hAnsi="宋体" w:eastAsia="仿宋_GB2312" w:cs="宋体"/>
          <w:color w:val="000000"/>
          <w:kern w:val="0"/>
          <w:sz w:val="32"/>
          <w:szCs w:val="32"/>
          <w:lang w:eastAsia="zh-CN"/>
        </w:rPr>
        <w:t>日常办公工作需求，服务乡数</w:t>
      </w:r>
      <w:r>
        <w:rPr>
          <w:rFonts w:hint="eastAsia" w:ascii="仿宋_GB2312" w:hAnsi="宋体" w:eastAsia="仿宋_GB2312" w:cs="宋体"/>
          <w:color w:val="000000"/>
          <w:kern w:val="0"/>
          <w:sz w:val="32"/>
          <w:szCs w:val="32"/>
          <w:lang w:val="en-US" w:eastAsia="zh-CN"/>
        </w:rPr>
        <w:t>19个，</w:t>
      </w:r>
      <w:r>
        <w:rPr>
          <w:rFonts w:eastAsia="仿宋_GB2312"/>
          <w:color w:val="000000"/>
          <w:kern w:val="0"/>
          <w:sz w:val="32"/>
          <w:szCs w:val="32"/>
        </w:rPr>
        <w:t>完成村级记账系统和资金监管系统的</w:t>
      </w:r>
      <w:r>
        <w:rPr>
          <w:rFonts w:hint="eastAsia" w:eastAsia="仿宋_GB2312"/>
          <w:color w:val="000000"/>
          <w:kern w:val="0"/>
          <w:sz w:val="32"/>
          <w:szCs w:val="32"/>
          <w:lang w:val="en-US" w:eastAsia="zh-CN"/>
        </w:rPr>
        <w:t>176</w:t>
      </w:r>
      <w:r>
        <w:rPr>
          <w:rFonts w:eastAsia="仿宋_GB2312"/>
          <w:color w:val="000000"/>
          <w:kern w:val="0"/>
          <w:sz w:val="32"/>
          <w:szCs w:val="32"/>
        </w:rPr>
        <w:t>户用户数维护。</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 xml:space="preserve"> </w:t>
      </w: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r>
        <w:rPr>
          <w:rFonts w:hint="eastAsia" w:ascii="仿宋_GB2312" w:hAnsi="宋体" w:eastAsia="仿宋_GB2312" w:cs="宋体"/>
          <w:color w:val="000000"/>
          <w:kern w:val="0"/>
          <w:sz w:val="32"/>
          <w:szCs w:val="32"/>
          <w:lang w:eastAsia="zh-CN"/>
        </w:rPr>
        <w:t>。高质量维护单位运转。高质量提供法律、印刷等服务。</w:t>
      </w:r>
      <w:bookmarkStart w:id="0" w:name="_GoBack"/>
      <w:bookmarkEnd w:id="0"/>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 xml:space="preserve"> </w:t>
      </w: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r>
        <w:rPr>
          <w:rFonts w:hint="eastAsia" w:ascii="仿宋_GB2312" w:hAnsi="宋体" w:eastAsia="仿宋_GB2312" w:cs="宋体"/>
          <w:color w:val="000000"/>
          <w:kern w:val="0"/>
          <w:sz w:val="32"/>
          <w:szCs w:val="32"/>
          <w:lang w:eastAsia="zh-CN"/>
        </w:rPr>
        <w:t>。满足单位全年正常办公需求。保证系统全年的运维工作。提供服务速度快，响应及时。款项及时发放到位。</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 xml:space="preserve"> </w:t>
      </w: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r>
        <w:rPr>
          <w:rFonts w:hint="eastAsia" w:ascii="仿宋_GB2312" w:hAnsi="宋体" w:eastAsia="仿宋_GB2312" w:cs="宋体"/>
          <w:color w:val="000000"/>
          <w:kern w:val="0"/>
          <w:sz w:val="32"/>
          <w:szCs w:val="32"/>
          <w:lang w:eastAsia="zh-CN"/>
        </w:rPr>
        <w:t>。总成本</w:t>
      </w:r>
      <w:r>
        <w:rPr>
          <w:rFonts w:hint="default" w:ascii="Times New Roman" w:hAnsi="Times New Roman" w:eastAsia="仿宋_GB2312" w:cs="Times New Roman"/>
          <w:color w:val="000000"/>
          <w:kern w:val="0"/>
          <w:sz w:val="32"/>
          <w:szCs w:val="32"/>
          <w:lang w:val="en-US" w:eastAsia="zh-CN"/>
        </w:rPr>
        <w:t>207.55</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lang w:eastAsia="zh-CN"/>
        </w:rPr>
        <w:t>。其中，</w:t>
      </w:r>
      <w:r>
        <w:rPr>
          <w:rFonts w:eastAsia="仿宋_GB2312"/>
          <w:color w:val="000000"/>
          <w:kern w:val="0"/>
          <w:sz w:val="32"/>
          <w:szCs w:val="32"/>
        </w:rPr>
        <w:t>保障日常办公成本</w:t>
      </w:r>
      <w:r>
        <w:rPr>
          <w:rFonts w:hint="eastAsia" w:eastAsia="仿宋_GB2312"/>
          <w:color w:val="000000"/>
          <w:kern w:val="0"/>
          <w:sz w:val="32"/>
          <w:szCs w:val="32"/>
          <w:lang w:val="en-US" w:eastAsia="zh-CN"/>
        </w:rPr>
        <w:t>155.05</w:t>
      </w:r>
      <w:r>
        <w:rPr>
          <w:rFonts w:eastAsia="仿宋_GB2312"/>
          <w:color w:val="000000"/>
          <w:kern w:val="0"/>
          <w:sz w:val="32"/>
          <w:szCs w:val="32"/>
        </w:rPr>
        <w:t>万元，系统运维成本</w:t>
      </w:r>
      <w:r>
        <w:rPr>
          <w:rFonts w:hint="eastAsia" w:eastAsia="仿宋_GB2312"/>
          <w:color w:val="000000"/>
          <w:kern w:val="0"/>
          <w:sz w:val="32"/>
          <w:szCs w:val="32"/>
          <w:lang w:val="en-US" w:eastAsia="zh-CN"/>
        </w:rPr>
        <w:t>52.5</w:t>
      </w:r>
      <w:r>
        <w:rPr>
          <w:rFonts w:eastAsia="仿宋_GB2312"/>
          <w:color w:val="000000"/>
          <w:kern w:val="0"/>
          <w:sz w:val="32"/>
          <w:szCs w:val="32"/>
        </w:rPr>
        <w:t>万元。</w:t>
      </w:r>
      <w:r>
        <w:rPr>
          <w:rFonts w:hint="eastAsia" w:ascii="仿宋_GB2312" w:hAnsi="宋体" w:eastAsia="仿宋_GB2312" w:cs="宋体"/>
          <w:color w:val="000000"/>
          <w:kern w:val="0"/>
          <w:sz w:val="32"/>
          <w:szCs w:val="32"/>
        </w:rPr>
        <w:t xml:space="preserve">                              </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lang w:val="en-US" w:eastAsia="zh-CN"/>
        </w:rPr>
        <w:t xml:space="preserve"> </w:t>
      </w: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 xml:space="preserve"> </w:t>
      </w:r>
      <w:r>
        <w:rPr>
          <w:rFonts w:hint="eastAsia" w:ascii="仿宋_GB2312" w:hAnsi="宋体" w:eastAsia="仿宋_GB2312" w:cs="宋体"/>
          <w:color w:val="000000"/>
          <w:kern w:val="0"/>
          <w:sz w:val="32"/>
          <w:szCs w:val="32"/>
        </w:rPr>
        <w:t>1.经济</w:t>
      </w:r>
      <w:r>
        <w:rPr>
          <w:rFonts w:ascii="仿宋_GB2312" w:hAnsi="宋体" w:eastAsia="仿宋_GB2312" w:cs="宋体"/>
          <w:color w:val="000000"/>
          <w:kern w:val="0"/>
          <w:sz w:val="32"/>
          <w:szCs w:val="32"/>
        </w:rPr>
        <w:t>效益</w:t>
      </w:r>
      <w:r>
        <w:rPr>
          <w:rFonts w:hint="eastAsia" w:ascii="仿宋_GB2312" w:hAnsi="宋体" w:eastAsia="仿宋_GB2312" w:cs="宋体"/>
          <w:color w:val="000000"/>
          <w:kern w:val="0"/>
          <w:sz w:val="32"/>
          <w:szCs w:val="32"/>
          <w:lang w:eastAsia="zh-CN"/>
        </w:rPr>
        <w:t>。不涉及。</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 xml:space="preserve"> </w:t>
      </w:r>
      <w:r>
        <w:rPr>
          <w:rFonts w:hint="eastAsia" w:ascii="仿宋_GB2312" w:hAnsi="宋体" w:eastAsia="仿宋_GB2312" w:cs="宋体"/>
          <w:color w:val="000000"/>
          <w:kern w:val="0"/>
          <w:sz w:val="32"/>
          <w:szCs w:val="32"/>
        </w:rPr>
        <w:t>2.社会效益</w:t>
      </w:r>
      <w:r>
        <w:rPr>
          <w:rFonts w:hint="eastAsia" w:ascii="仿宋_GB2312" w:hAnsi="宋体" w:eastAsia="仿宋_GB2312" w:cs="宋体"/>
          <w:color w:val="000000"/>
          <w:kern w:val="0"/>
          <w:sz w:val="32"/>
          <w:szCs w:val="32"/>
          <w:lang w:eastAsia="zh-CN"/>
        </w:rPr>
        <w:t>。高质量稳定维护办公环境，保证各科业务正常开展和单位的正常运转。</w:t>
      </w:r>
      <w:r>
        <w:rPr>
          <w:rFonts w:eastAsia="仿宋_GB2312"/>
          <w:color w:val="000000"/>
          <w:kern w:val="0"/>
          <w:sz w:val="32"/>
          <w:szCs w:val="32"/>
        </w:rPr>
        <w:t>实现</w:t>
      </w:r>
      <w:r>
        <w:rPr>
          <w:rFonts w:eastAsia="仿宋_GB2312"/>
          <w:sz w:val="32"/>
          <w:szCs w:val="32"/>
        </w:rPr>
        <w:t>加快推进产权制度改革，规范集体企业管理，加强农经调研成果转化，落实集体资产监管机制，规范集体经济组织运行，强化集体三资监管等工作顺利开展。</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 xml:space="preserve"> </w:t>
      </w:r>
      <w:r>
        <w:rPr>
          <w:rFonts w:hint="eastAsia" w:ascii="仿宋_GB2312" w:hAnsi="宋体" w:eastAsia="仿宋_GB2312" w:cs="宋体"/>
          <w:color w:val="000000"/>
          <w:kern w:val="0"/>
          <w:sz w:val="32"/>
          <w:szCs w:val="32"/>
        </w:rPr>
        <w:t>3.环境效益</w:t>
      </w:r>
      <w:r>
        <w:rPr>
          <w:rFonts w:hint="eastAsia" w:ascii="仿宋_GB2312" w:hAnsi="宋体" w:eastAsia="仿宋_GB2312" w:cs="宋体"/>
          <w:color w:val="000000"/>
          <w:kern w:val="0"/>
          <w:sz w:val="32"/>
          <w:szCs w:val="32"/>
          <w:lang w:eastAsia="zh-CN"/>
        </w:rPr>
        <w:t>。高质量维持办公环境生态平衡，改善了单位公共卫生环境，为职工用餐提供保障。</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 xml:space="preserve"> </w:t>
      </w:r>
      <w:r>
        <w:rPr>
          <w:rFonts w:hint="eastAsia" w:ascii="仿宋_GB2312" w:hAnsi="宋体" w:eastAsia="仿宋_GB2312" w:cs="宋体"/>
          <w:color w:val="000000"/>
          <w:kern w:val="0"/>
          <w:sz w:val="32"/>
          <w:szCs w:val="32"/>
        </w:rPr>
        <w:t>4.可持续</w:t>
      </w:r>
      <w:r>
        <w:rPr>
          <w:rFonts w:ascii="仿宋_GB2312" w:hAnsi="宋体" w:eastAsia="仿宋_GB2312" w:cs="宋体"/>
          <w:color w:val="000000"/>
          <w:kern w:val="0"/>
          <w:sz w:val="32"/>
          <w:szCs w:val="32"/>
        </w:rPr>
        <w:t>性影响</w:t>
      </w:r>
      <w:r>
        <w:rPr>
          <w:rFonts w:hint="eastAsia" w:ascii="仿宋_GB2312" w:hAnsi="宋体" w:eastAsia="仿宋_GB2312" w:cs="宋体"/>
          <w:color w:val="000000"/>
          <w:kern w:val="0"/>
          <w:sz w:val="32"/>
          <w:szCs w:val="32"/>
          <w:lang w:eastAsia="zh-CN"/>
        </w:rPr>
        <w:t>。通过日常技术支持、系统日常服务、系统运行状态监控、系统故障处理等运维内容，有效保障村级记账系统和集体资金监管系统可靠、安全、可持续性运行。</w:t>
      </w:r>
    </w:p>
    <w:p>
      <w:pPr>
        <w:spacing w:line="600" w:lineRule="exact"/>
        <w:ind w:left="105" w:leftChars="50" w:firstLine="480" w:firstLineChars="15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 xml:space="preserve"> </w:t>
      </w:r>
      <w:r>
        <w:rPr>
          <w:rFonts w:hint="eastAsia" w:ascii="仿宋_GB2312" w:hAnsi="宋体" w:eastAsia="仿宋_GB2312" w:cs="宋体"/>
          <w:color w:val="000000"/>
          <w:kern w:val="0"/>
          <w:sz w:val="32"/>
          <w:szCs w:val="32"/>
        </w:rPr>
        <w:t>5.服务对象</w:t>
      </w:r>
      <w:r>
        <w:rPr>
          <w:rFonts w:ascii="仿宋_GB2312" w:hAnsi="宋体" w:eastAsia="仿宋_GB2312" w:cs="宋体"/>
          <w:color w:val="000000"/>
          <w:kern w:val="0"/>
          <w:sz w:val="32"/>
          <w:szCs w:val="32"/>
        </w:rPr>
        <w:t>满意度</w:t>
      </w:r>
      <w:r>
        <w:rPr>
          <w:rFonts w:hint="eastAsia" w:ascii="仿宋_GB2312" w:hAnsi="宋体" w:eastAsia="仿宋_GB2312" w:cs="宋体"/>
          <w:color w:val="000000"/>
          <w:kern w:val="0"/>
          <w:sz w:val="32"/>
          <w:szCs w:val="32"/>
          <w:lang w:eastAsia="zh-CN"/>
        </w:rPr>
        <w:t>。优化单位办公环境、提升办公效率后职工整体满意度高；各培训参会人员提升了专业化水平，整体满意度高；系统运维工作落实到位，用户满意度高。</w:t>
      </w:r>
    </w:p>
    <w:p>
      <w:pPr>
        <w:spacing w:line="600" w:lineRule="exact"/>
        <w:rPr>
          <w:rFonts w:ascii="黑体" w:hAnsi="黑体" w:eastAsia="黑体" w:cs="宋体"/>
          <w:color w:val="000000"/>
          <w:kern w:val="0"/>
          <w:sz w:val="32"/>
          <w:szCs w:val="32"/>
        </w:rPr>
      </w:pPr>
      <w:r>
        <w:rPr>
          <w:rFonts w:hint="eastAsia" w:ascii="仿宋_GB2312" w:hAnsi="宋体" w:eastAsia="仿宋_GB2312" w:cs="宋体"/>
          <w:color w:val="000000"/>
          <w:kern w:val="0"/>
          <w:sz w:val="32"/>
          <w:szCs w:val="32"/>
          <w:lang w:val="en-US" w:eastAsia="zh-CN"/>
        </w:rPr>
        <w:t xml:space="preserve">    </w:t>
      </w: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rPr>
          <w:rFonts w:ascii="楷体_GB2312" w:eastAsia="楷体_GB2312"/>
          <w:sz w:val="32"/>
          <w:szCs w:val="32"/>
        </w:rPr>
      </w:pPr>
      <w:r>
        <w:rPr>
          <w:rFonts w:hint="eastAsia" w:ascii="黑体" w:hAnsi="黑体" w:eastAsia="黑体" w:cs="宋体"/>
          <w:color w:val="000000"/>
          <w:kern w:val="0"/>
          <w:sz w:val="32"/>
          <w:szCs w:val="32"/>
          <w:lang w:val="en-US" w:eastAsia="zh-CN"/>
        </w:rPr>
        <w:t xml:space="preserve">     </w:t>
      </w:r>
      <w:r>
        <w:rPr>
          <w:rFonts w:hint="eastAsia" w:ascii="楷体_GB2312" w:eastAsia="楷体_GB2312"/>
          <w:sz w:val="32"/>
          <w:szCs w:val="32"/>
        </w:rPr>
        <w:t>（一）财务管理</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 xml:space="preserve"> </w:t>
      </w: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pPr>
        <w:spacing w:line="600" w:lineRule="exact"/>
        <w:ind w:left="105" w:leftChars="50" w:firstLine="480" w:firstLineChars="150"/>
        <w:rPr>
          <w:rFonts w:hint="eastAsia" w:eastAsia="仿宋_GB2312"/>
          <w:lang w:eastAsia="zh-CN"/>
        </w:rPr>
      </w:pPr>
      <w:r>
        <w:rPr>
          <w:rFonts w:hint="eastAsia" w:ascii="仿宋_GB2312" w:hAnsi="宋体" w:eastAsia="仿宋_GB2312" w:cs="宋体"/>
          <w:color w:val="000000"/>
          <w:kern w:val="0"/>
          <w:sz w:val="32"/>
          <w:szCs w:val="32"/>
          <w:lang w:val="en-US" w:eastAsia="zh-CN"/>
        </w:rPr>
        <w:t xml:space="preserve"> 根据《中华人民共和国会计法》、《中华人民共和国预算法》、《政府会计制度》等相关规定，结合本单位实际，</w:t>
      </w:r>
      <w:r>
        <w:rPr>
          <w:rFonts w:eastAsia="仿宋_GB2312"/>
          <w:color w:val="000000"/>
          <w:kern w:val="0"/>
          <w:sz w:val="32"/>
          <w:szCs w:val="32"/>
        </w:rPr>
        <w:t>202</w:t>
      </w:r>
      <w:r>
        <w:rPr>
          <w:rFonts w:hint="eastAsia" w:eastAsia="仿宋_GB2312"/>
          <w:color w:val="000000"/>
          <w:kern w:val="0"/>
          <w:sz w:val="32"/>
          <w:szCs w:val="32"/>
          <w:lang w:val="en-US" w:eastAsia="zh-CN"/>
        </w:rPr>
        <w:t>2</w:t>
      </w:r>
      <w:r>
        <w:rPr>
          <w:rFonts w:eastAsia="仿宋_GB2312"/>
          <w:color w:val="000000"/>
          <w:kern w:val="0"/>
          <w:sz w:val="32"/>
          <w:szCs w:val="32"/>
        </w:rPr>
        <w:t>年</w:t>
      </w:r>
      <w:r>
        <w:rPr>
          <w:rFonts w:hint="eastAsia" w:eastAsia="仿宋_GB2312"/>
          <w:color w:val="000000"/>
          <w:kern w:val="0"/>
          <w:sz w:val="32"/>
          <w:szCs w:val="32"/>
          <w:lang w:eastAsia="zh-CN"/>
        </w:rPr>
        <w:t>对</w:t>
      </w:r>
      <w:r>
        <w:rPr>
          <w:rFonts w:eastAsia="仿宋_GB2312"/>
          <w:color w:val="000000"/>
          <w:kern w:val="0"/>
          <w:sz w:val="32"/>
          <w:szCs w:val="32"/>
        </w:rPr>
        <w:t>单位内部控制制度</w:t>
      </w:r>
      <w:r>
        <w:rPr>
          <w:rFonts w:hint="eastAsia" w:eastAsia="仿宋_GB2312"/>
          <w:color w:val="000000"/>
          <w:kern w:val="0"/>
          <w:sz w:val="32"/>
          <w:szCs w:val="32"/>
          <w:lang w:eastAsia="zh-CN"/>
        </w:rPr>
        <w:t>进行修订完善。制度</w:t>
      </w:r>
      <w:r>
        <w:rPr>
          <w:rFonts w:eastAsia="仿宋_GB2312"/>
          <w:color w:val="000000"/>
          <w:kern w:val="0"/>
          <w:sz w:val="32"/>
          <w:szCs w:val="32"/>
        </w:rPr>
        <w:t>详细规定内部财务管理、资产管理、合同管理、政府采购管理、建设项目管理、内部财务审计6个方面的具体内容，其中内部财务管理制度包括资金审批制度、资金支付制度、票据管理制度、财务印鉴管理制度、网银密钥管理制度、财务档案管理制度等，明确人事劳资、日常办公、采购类、服务类、工程类等各项资金支付的审批使用流程和申请材料</w:t>
      </w:r>
      <w:r>
        <w:rPr>
          <w:rFonts w:hint="eastAsia" w:eastAsia="仿宋_GB2312"/>
          <w:color w:val="000000"/>
          <w:kern w:val="0"/>
          <w:sz w:val="32"/>
          <w:szCs w:val="32"/>
          <w:lang w:eastAsia="zh-CN"/>
        </w:rPr>
        <w:t>，明确支票、发票和现金的管理办法，明确各类项目办理入账的相关材料。</w:t>
      </w:r>
    </w:p>
    <w:p>
      <w:pPr>
        <w:spacing w:line="600" w:lineRule="exact"/>
        <w:ind w:left="105" w:leftChars="50" w:firstLine="480" w:firstLineChars="150"/>
        <w:rPr>
          <w:rFonts w:eastAsia="仿宋_GB2312"/>
          <w:color w:val="000000"/>
          <w:kern w:val="0"/>
          <w:sz w:val="32"/>
          <w:szCs w:val="32"/>
        </w:rPr>
      </w:pPr>
      <w:r>
        <w:rPr>
          <w:rFonts w:hint="eastAsia" w:eastAsia="仿宋_GB2312"/>
          <w:color w:val="000000"/>
          <w:kern w:val="0"/>
          <w:sz w:val="32"/>
          <w:szCs w:val="32"/>
          <w:lang w:val="en-US" w:eastAsia="zh-CN"/>
        </w:rPr>
        <w:t xml:space="preserve"> 2.</w:t>
      </w:r>
      <w:r>
        <w:rPr>
          <w:rFonts w:hint="eastAsia" w:eastAsia="仿宋_GB2312"/>
          <w:color w:val="000000"/>
          <w:kern w:val="0"/>
          <w:sz w:val="32"/>
          <w:szCs w:val="32"/>
        </w:rPr>
        <w:t>资金使用合规性</w:t>
      </w:r>
      <w:r>
        <w:rPr>
          <w:rFonts w:eastAsia="仿宋_GB2312"/>
          <w:color w:val="000000"/>
          <w:kern w:val="0"/>
          <w:sz w:val="32"/>
          <w:szCs w:val="32"/>
        </w:rPr>
        <w:t>和安全性</w:t>
      </w:r>
    </w:p>
    <w:p>
      <w:pPr>
        <w:spacing w:line="600" w:lineRule="exact"/>
        <w:ind w:left="105" w:leftChars="50" w:firstLine="480" w:firstLineChars="150"/>
        <w:rPr>
          <w:rFonts w:hint="eastAsia"/>
          <w:lang w:eastAsia="zh-CN"/>
        </w:rPr>
      </w:pPr>
      <w:r>
        <w:rPr>
          <w:rFonts w:hint="eastAsia" w:eastAsia="仿宋_GB2312"/>
          <w:color w:val="000000"/>
          <w:kern w:val="0"/>
          <w:sz w:val="32"/>
          <w:szCs w:val="32"/>
          <w:lang w:val="en-US" w:eastAsia="zh-CN"/>
        </w:rPr>
        <w:t xml:space="preserve"> 资金使用严格</w:t>
      </w:r>
      <w:r>
        <w:rPr>
          <w:rFonts w:hint="eastAsia" w:eastAsia="仿宋_GB2312"/>
          <w:color w:val="000000"/>
          <w:kern w:val="0"/>
          <w:sz w:val="32"/>
          <w:szCs w:val="32"/>
          <w:lang w:eastAsia="zh-CN"/>
        </w:rPr>
        <w:t>按照本单位内部控制制度执行，</w:t>
      </w:r>
      <w:r>
        <w:rPr>
          <w:rFonts w:eastAsia="仿宋_GB2312"/>
          <w:color w:val="000000"/>
          <w:kern w:val="0"/>
          <w:sz w:val="32"/>
          <w:szCs w:val="32"/>
        </w:rPr>
        <w:t>严格履行资金使用审批程序</w:t>
      </w:r>
      <w:r>
        <w:rPr>
          <w:rFonts w:hint="eastAsia" w:eastAsia="仿宋_GB2312"/>
          <w:color w:val="000000"/>
          <w:kern w:val="0"/>
          <w:sz w:val="32"/>
          <w:szCs w:val="32"/>
          <w:lang w:eastAsia="zh-CN"/>
        </w:rPr>
        <w:t>，执行先审批后支付原则。根据申请事项统一授权，逐级审核，事项审批。财务管理会计、出纳严格审核经审批的《资金使用申请审批单》、会议纪要及相关依据材料，严格履行支付手续，对未经事前审批，审批金额与支付金额不一致的不予支付，确保资金使用的合规性和安全性。</w:t>
      </w:r>
    </w:p>
    <w:p>
      <w:pPr>
        <w:spacing w:line="600" w:lineRule="exact"/>
        <w:ind w:left="105" w:leftChars="50" w:firstLine="480" w:firstLineChars="150"/>
        <w:rPr>
          <w:rFonts w:hint="eastAsia" w:eastAsia="仿宋_GB2312"/>
          <w:color w:val="000000"/>
          <w:kern w:val="0"/>
          <w:sz w:val="32"/>
          <w:szCs w:val="32"/>
          <w:lang w:eastAsia="zh-CN"/>
        </w:rPr>
      </w:pPr>
      <w:r>
        <w:rPr>
          <w:rFonts w:hint="eastAsia" w:eastAsia="仿宋_GB2312"/>
          <w:color w:val="000000"/>
          <w:kern w:val="0"/>
          <w:sz w:val="32"/>
          <w:szCs w:val="32"/>
          <w:lang w:val="en-US" w:eastAsia="zh-CN"/>
        </w:rPr>
        <w:t xml:space="preserve"> 3.</w:t>
      </w:r>
      <w:r>
        <w:rPr>
          <w:rFonts w:hint="eastAsia" w:eastAsia="仿宋_GB2312"/>
          <w:color w:val="000000"/>
          <w:kern w:val="0"/>
          <w:sz w:val="32"/>
          <w:szCs w:val="32"/>
          <w:lang w:eastAsia="zh-CN"/>
        </w:rPr>
        <w:t>会计基础信息完善性</w:t>
      </w:r>
    </w:p>
    <w:p>
      <w:pPr>
        <w:spacing w:line="600" w:lineRule="exact"/>
        <w:ind w:left="105" w:leftChars="50" w:firstLine="480" w:firstLineChars="150"/>
        <w:rPr>
          <w:rFonts w:hint="eastAsia" w:ascii="Times New Roman" w:hAnsi="Times New Roman" w:eastAsia="仿宋_GB2312" w:cs="Times New Roman"/>
          <w:color w:val="000000"/>
          <w:kern w:val="0"/>
          <w:sz w:val="32"/>
          <w:szCs w:val="32"/>
          <w:lang w:val="en-US" w:eastAsia="zh-CN" w:bidi="ar-SA"/>
        </w:rPr>
      </w:pPr>
      <w:r>
        <w:rPr>
          <w:rFonts w:hint="eastAsia" w:eastAsia="仿宋_GB2312"/>
          <w:color w:val="000000"/>
          <w:kern w:val="0"/>
          <w:sz w:val="32"/>
          <w:szCs w:val="32"/>
          <w:lang w:val="en-US" w:eastAsia="zh-CN"/>
        </w:rPr>
        <w:t xml:space="preserve"> 会计人员认真学习相关规范，严格贯彻执行相关规章制度。加强干部队伍建设，</w:t>
      </w:r>
      <w:r>
        <w:rPr>
          <w:rFonts w:hint="eastAsia" w:eastAsia="仿宋_GB2312"/>
          <w:color w:val="000000"/>
          <w:kern w:val="0"/>
          <w:sz w:val="32"/>
          <w:szCs w:val="32"/>
          <w:lang w:eastAsia="zh-CN"/>
        </w:rPr>
        <w:t>定期</w:t>
      </w:r>
      <w:r>
        <w:rPr>
          <w:rFonts w:eastAsia="仿宋_GB2312"/>
          <w:color w:val="000000"/>
          <w:kern w:val="0"/>
          <w:sz w:val="32"/>
          <w:szCs w:val="32"/>
        </w:rPr>
        <w:t>对会计人员</w:t>
      </w:r>
      <w:r>
        <w:rPr>
          <w:rFonts w:hint="eastAsia" w:eastAsia="仿宋_GB2312"/>
          <w:color w:val="000000"/>
          <w:kern w:val="0"/>
          <w:sz w:val="32"/>
          <w:szCs w:val="32"/>
          <w:lang w:eastAsia="zh-CN"/>
        </w:rPr>
        <w:t>开展</w:t>
      </w:r>
      <w:r>
        <w:rPr>
          <w:rFonts w:eastAsia="仿宋_GB2312"/>
          <w:color w:val="000000"/>
          <w:kern w:val="0"/>
          <w:sz w:val="32"/>
          <w:szCs w:val="32"/>
        </w:rPr>
        <w:t>职业道德教育和业务培训，提高</w:t>
      </w:r>
      <w:r>
        <w:rPr>
          <w:rFonts w:hint="eastAsia" w:eastAsia="仿宋_GB2312"/>
          <w:color w:val="000000"/>
          <w:kern w:val="0"/>
          <w:sz w:val="32"/>
          <w:szCs w:val="32"/>
          <w:lang w:eastAsia="zh-CN"/>
        </w:rPr>
        <w:t>会计人员</w:t>
      </w:r>
      <w:r>
        <w:rPr>
          <w:rFonts w:eastAsia="仿宋_GB2312"/>
          <w:color w:val="000000"/>
          <w:kern w:val="0"/>
          <w:sz w:val="32"/>
          <w:szCs w:val="32"/>
        </w:rPr>
        <w:t>业务素质</w:t>
      </w:r>
      <w:r>
        <w:rPr>
          <w:rFonts w:hint="eastAsia" w:eastAsia="仿宋_GB2312"/>
          <w:color w:val="000000"/>
          <w:kern w:val="0"/>
          <w:sz w:val="32"/>
          <w:szCs w:val="32"/>
          <w:lang w:eastAsia="zh-CN"/>
        </w:rPr>
        <w:t>。</w:t>
      </w:r>
      <w:r>
        <w:rPr>
          <w:rFonts w:eastAsia="仿宋_GB2312"/>
          <w:color w:val="000000"/>
          <w:kern w:val="0"/>
          <w:sz w:val="32"/>
          <w:szCs w:val="32"/>
        </w:rPr>
        <w:t>落实会计人员、财务负责人、内审人员责任，强化会计监督工作，确保会计基础信息真实准确。</w:t>
      </w:r>
    </w:p>
    <w:p>
      <w:pPr>
        <w:spacing w:line="600" w:lineRule="exact"/>
        <w:ind w:left="105" w:leftChars="50" w:firstLine="480" w:firstLineChars="150"/>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lang w:val="en-US" w:eastAsia="zh-CN"/>
        </w:rPr>
        <w:t xml:space="preserve"> （二）</w:t>
      </w:r>
      <w:r>
        <w:rPr>
          <w:rFonts w:hint="eastAsia" w:ascii="楷体_GB2312" w:hAnsi="楷体_GB2312" w:eastAsia="楷体_GB2312" w:cs="楷体_GB2312"/>
          <w:color w:val="000000"/>
          <w:kern w:val="0"/>
          <w:sz w:val="32"/>
          <w:szCs w:val="32"/>
        </w:rPr>
        <w:t>资产管理</w:t>
      </w:r>
    </w:p>
    <w:p>
      <w:pPr>
        <w:spacing w:line="600" w:lineRule="exact"/>
        <w:ind w:left="105" w:leftChars="50" w:firstLine="480" w:firstLineChars="150"/>
        <w:rPr>
          <w:rFonts w:hint="eastAsia" w:ascii="Times New Roman" w:hAnsi="Times New Roman" w:eastAsia="仿宋_GB2312" w:cs="Times New Roman"/>
          <w:color w:val="000000"/>
          <w:kern w:val="0"/>
          <w:sz w:val="32"/>
          <w:szCs w:val="32"/>
          <w:lang w:val="en-US" w:eastAsia="zh-CN" w:bidi="ar-SA"/>
        </w:rPr>
      </w:pPr>
      <w:r>
        <w:rPr>
          <w:rFonts w:hint="eastAsia" w:eastAsia="仿宋_GB2312"/>
          <w:sz w:val="32"/>
          <w:szCs w:val="32"/>
          <w:lang w:val="en-US" w:eastAsia="zh-CN"/>
        </w:rPr>
        <w:t xml:space="preserve"> 按照国家、市、区各级国有资产管理有关规定和要求，</w:t>
      </w:r>
      <w:r>
        <w:rPr>
          <w:rFonts w:eastAsia="仿宋_GB2312"/>
          <w:sz w:val="32"/>
          <w:szCs w:val="32"/>
        </w:rPr>
        <w:t>充分利用现有资产，发挥资产效益，通过多项举措加强国有资产管理。一是修订完善资产管理制度，制定配套使用管理制度。二是严格按照国有资产相关规定，履行资产的调剂、租借、对外投资、处置的程序、审批权限和责任。三是加强实物资产管理，指定资产专管员，</w:t>
      </w:r>
      <w:r>
        <w:rPr>
          <w:rFonts w:hint="eastAsia" w:eastAsia="仿宋_GB2312"/>
          <w:sz w:val="32"/>
          <w:szCs w:val="32"/>
          <w:lang w:eastAsia="zh-CN"/>
        </w:rPr>
        <w:t>建立固定资产台账，</w:t>
      </w:r>
      <w:r>
        <w:rPr>
          <w:rFonts w:eastAsia="仿宋_GB2312"/>
          <w:sz w:val="32"/>
          <w:szCs w:val="32"/>
        </w:rPr>
        <w:t>严格物品领用登记签字</w:t>
      </w:r>
      <w:r>
        <w:rPr>
          <w:rFonts w:hint="eastAsia" w:eastAsia="仿宋_GB2312"/>
          <w:sz w:val="32"/>
          <w:szCs w:val="32"/>
          <w:lang w:eastAsia="zh-CN"/>
        </w:rPr>
        <w:t>，及时更新维护行政事业单位资产管理系统。</w:t>
      </w:r>
      <w:r>
        <w:rPr>
          <w:rFonts w:eastAsia="仿宋_GB2312"/>
          <w:sz w:val="32"/>
          <w:szCs w:val="32"/>
        </w:rPr>
        <w:t>定期盘点资产，确保账实相符。</w:t>
      </w:r>
    </w:p>
    <w:p>
      <w:pPr>
        <w:spacing w:line="600" w:lineRule="exact"/>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color w:val="000000"/>
          <w:kern w:val="0"/>
          <w:sz w:val="32"/>
          <w:szCs w:val="32"/>
          <w:lang w:val="en-US" w:eastAsia="zh-CN"/>
        </w:rPr>
        <w:t xml:space="preserve">   （三）绩效管理</w:t>
      </w:r>
    </w:p>
    <w:p>
      <w:pPr>
        <w:spacing w:line="600" w:lineRule="exact"/>
        <w:rPr>
          <w:rFonts w:eastAsia="仿宋_GB2312"/>
          <w:sz w:val="32"/>
          <w:szCs w:val="32"/>
        </w:rPr>
      </w:pPr>
      <w:r>
        <w:rPr>
          <w:rFonts w:hint="eastAsia" w:eastAsia="仿宋_GB2312"/>
          <w:sz w:val="32"/>
          <w:szCs w:val="32"/>
          <w:lang w:val="en-US" w:eastAsia="zh-CN"/>
        </w:rPr>
        <w:t xml:space="preserve">    </w:t>
      </w:r>
      <w:r>
        <w:rPr>
          <w:rFonts w:eastAsia="仿宋_GB2312"/>
          <w:sz w:val="32"/>
          <w:szCs w:val="32"/>
        </w:rPr>
        <w:t>一是明确各项目责任</w:t>
      </w:r>
      <w:r>
        <w:rPr>
          <w:rFonts w:hint="eastAsia" w:eastAsia="仿宋_GB2312"/>
          <w:sz w:val="32"/>
          <w:szCs w:val="32"/>
          <w:lang w:eastAsia="zh-CN"/>
        </w:rPr>
        <w:t>人</w:t>
      </w:r>
      <w:r>
        <w:rPr>
          <w:rFonts w:eastAsia="仿宋_GB2312"/>
          <w:sz w:val="32"/>
          <w:szCs w:val="32"/>
        </w:rPr>
        <w:t>。由申报预算的科室主管领导牵头，科室负责人具体负责，科室全体人员组成工作小组负责项目的组织实施，确保完成项目绩效目标。二是明确项目完成时效。</w:t>
      </w:r>
      <w:r>
        <w:rPr>
          <w:rFonts w:hint="eastAsia" w:eastAsia="仿宋_GB2312"/>
          <w:sz w:val="32"/>
          <w:szCs w:val="32"/>
          <w:lang w:eastAsia="zh-CN"/>
        </w:rPr>
        <w:t>需</w:t>
      </w:r>
      <w:r>
        <w:rPr>
          <w:rFonts w:eastAsia="仿宋_GB2312"/>
          <w:sz w:val="32"/>
          <w:szCs w:val="32"/>
        </w:rPr>
        <w:t>签订协议委托第三方提供服务</w:t>
      </w:r>
      <w:r>
        <w:rPr>
          <w:rFonts w:hint="eastAsia" w:eastAsia="仿宋_GB2312"/>
          <w:sz w:val="32"/>
          <w:szCs w:val="32"/>
          <w:lang w:eastAsia="zh-CN"/>
        </w:rPr>
        <w:t>的</w:t>
      </w:r>
      <w:r>
        <w:rPr>
          <w:rFonts w:eastAsia="仿宋_GB2312"/>
          <w:sz w:val="32"/>
          <w:szCs w:val="32"/>
        </w:rPr>
        <w:t>，</w:t>
      </w:r>
      <w:r>
        <w:rPr>
          <w:rFonts w:hint="eastAsia" w:eastAsia="仿宋_GB2312"/>
          <w:sz w:val="32"/>
          <w:szCs w:val="32"/>
          <w:lang w:eastAsia="zh-CN"/>
        </w:rPr>
        <w:t>要</w:t>
      </w:r>
      <w:r>
        <w:rPr>
          <w:rFonts w:eastAsia="仿宋_GB2312"/>
          <w:sz w:val="32"/>
          <w:szCs w:val="32"/>
        </w:rPr>
        <w:t>明确双方权利义务，</w:t>
      </w:r>
      <w:r>
        <w:rPr>
          <w:rFonts w:hint="eastAsia" w:eastAsia="仿宋_GB2312"/>
          <w:sz w:val="32"/>
          <w:szCs w:val="32"/>
          <w:lang w:eastAsia="zh-CN"/>
        </w:rPr>
        <w:t>定期验收工作，</w:t>
      </w:r>
      <w:r>
        <w:rPr>
          <w:rFonts w:eastAsia="仿宋_GB2312"/>
          <w:sz w:val="32"/>
          <w:szCs w:val="32"/>
        </w:rPr>
        <w:t>确保项目按时按质完成。</w:t>
      </w:r>
      <w:r>
        <w:rPr>
          <w:rFonts w:hint="eastAsia" w:eastAsia="仿宋_GB2312"/>
          <w:sz w:val="32"/>
          <w:szCs w:val="32"/>
          <w:lang w:eastAsia="zh-CN"/>
        </w:rPr>
        <w:t>三是完善绩效评价过程。通过收集工作过程记录、总结报告等资料多渠道获取被评价单位的履职信息和履职效果，结合绩效评价标准，做到客观公正评价。</w:t>
      </w:r>
    </w:p>
    <w:p>
      <w:pPr>
        <w:spacing w:line="600" w:lineRule="exact"/>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（四）结转结余率</w:t>
      </w:r>
    </w:p>
    <w:p>
      <w:pPr>
        <w:spacing w:line="600" w:lineRule="exact"/>
        <w:ind w:left="105" w:leftChars="50" w:firstLine="480" w:firstLineChars="150"/>
        <w:rPr>
          <w:rFonts w:hint="eastAsia"/>
        </w:rPr>
      </w:pPr>
      <w:r>
        <w:rPr>
          <w:rFonts w:eastAsia="仿宋_GB2312"/>
          <w:sz w:val="32"/>
          <w:szCs w:val="32"/>
        </w:rPr>
        <w:t>202</w:t>
      </w:r>
      <w:r>
        <w:rPr>
          <w:rFonts w:hint="eastAsia" w:eastAsia="仿宋_GB2312"/>
          <w:sz w:val="32"/>
          <w:szCs w:val="32"/>
          <w:lang w:val="en-US" w:eastAsia="zh-CN"/>
        </w:rPr>
        <w:t>3</w:t>
      </w:r>
      <w:r>
        <w:rPr>
          <w:rFonts w:eastAsia="仿宋_GB2312"/>
          <w:sz w:val="32"/>
          <w:szCs w:val="32"/>
        </w:rPr>
        <w:t>年结转结余率为0%。</w:t>
      </w:r>
    </w:p>
    <w:p>
      <w:pPr>
        <w:spacing w:line="600" w:lineRule="exact"/>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（五）部门预决算差异率</w:t>
      </w:r>
    </w:p>
    <w:p>
      <w:pPr>
        <w:spacing w:line="600" w:lineRule="exact"/>
        <w:rPr>
          <w:rFonts w:hint="eastAsia" w:eastAsia="仿宋_GB2312"/>
          <w:sz w:val="32"/>
          <w:szCs w:val="32"/>
          <w:lang w:val="en-US" w:eastAsia="zh-CN"/>
        </w:rPr>
      </w:pPr>
      <w:r>
        <w:rPr>
          <w:rFonts w:hint="eastAsia" w:eastAsia="仿宋_GB2312"/>
          <w:sz w:val="32"/>
          <w:szCs w:val="32"/>
          <w:lang w:val="en-US" w:eastAsia="zh-CN"/>
        </w:rPr>
        <w:t xml:space="preserve">    </w:t>
      </w:r>
      <w:r>
        <w:rPr>
          <w:rFonts w:eastAsia="仿宋_GB2312"/>
          <w:sz w:val="32"/>
          <w:szCs w:val="32"/>
          <w:lang w:val="en-US" w:eastAsia="zh-CN"/>
        </w:rPr>
        <w:t>202</w:t>
      </w:r>
      <w:r>
        <w:rPr>
          <w:rFonts w:hint="eastAsia" w:eastAsia="仿宋_GB2312"/>
          <w:sz w:val="32"/>
          <w:szCs w:val="32"/>
          <w:lang w:val="en-US" w:eastAsia="zh-CN"/>
        </w:rPr>
        <w:t>3</w:t>
      </w:r>
      <w:r>
        <w:rPr>
          <w:rFonts w:eastAsia="仿宋_GB2312"/>
          <w:sz w:val="32"/>
          <w:szCs w:val="32"/>
          <w:lang w:val="en-US" w:eastAsia="zh-CN"/>
        </w:rPr>
        <w:t>年部门预决算差异率为</w:t>
      </w:r>
      <w:r>
        <w:rPr>
          <w:rFonts w:hint="eastAsia" w:eastAsia="仿宋_GB2312"/>
          <w:sz w:val="32"/>
          <w:szCs w:val="32"/>
          <w:lang w:val="en-US" w:eastAsia="zh-CN"/>
        </w:rPr>
        <w:t>5.52</w:t>
      </w:r>
      <w:r>
        <w:rPr>
          <w:rFonts w:eastAsia="仿宋_GB2312"/>
          <w:sz w:val="32"/>
          <w:szCs w:val="32"/>
          <w:lang w:val="en-US" w:eastAsia="zh-CN"/>
        </w:rPr>
        <w:t>%</w:t>
      </w:r>
      <w:r>
        <w:rPr>
          <w:rFonts w:hint="eastAsia" w:eastAsia="仿宋_GB2312"/>
          <w:sz w:val="32"/>
          <w:szCs w:val="32"/>
          <w:lang w:val="en-US" w:eastAsia="zh-CN"/>
        </w:rPr>
        <w:t>。产生差异的原因主要是追加</w:t>
      </w:r>
      <w:r>
        <w:rPr>
          <w:rFonts w:eastAsia="仿宋_GB2312"/>
          <w:sz w:val="32"/>
          <w:szCs w:val="32"/>
        </w:rPr>
        <w:t>202</w:t>
      </w:r>
      <w:r>
        <w:rPr>
          <w:rFonts w:hint="eastAsia" w:eastAsia="仿宋_GB2312"/>
          <w:sz w:val="32"/>
          <w:szCs w:val="32"/>
          <w:lang w:val="en-US" w:eastAsia="zh-CN"/>
        </w:rPr>
        <w:t>3</w:t>
      </w:r>
      <w:r>
        <w:rPr>
          <w:rFonts w:eastAsia="仿宋_GB2312"/>
          <w:sz w:val="32"/>
          <w:szCs w:val="32"/>
        </w:rPr>
        <w:t>年新增人员经费</w:t>
      </w:r>
      <w:r>
        <w:rPr>
          <w:rFonts w:hint="eastAsia" w:eastAsia="仿宋_GB2312"/>
          <w:sz w:val="32"/>
          <w:szCs w:val="32"/>
          <w:lang w:eastAsia="zh-CN"/>
        </w:rPr>
        <w:t>以及追加审计工作经费</w:t>
      </w:r>
      <w:r>
        <w:rPr>
          <w:rFonts w:hint="eastAsia" w:eastAsia="仿宋_GB2312"/>
          <w:sz w:val="32"/>
          <w:szCs w:val="32"/>
          <w:lang w:val="en-US" w:eastAsia="zh-CN"/>
        </w:rPr>
        <w:t>和援派人才经费</w:t>
      </w:r>
      <w:r>
        <w:rPr>
          <w:rFonts w:eastAsia="仿宋_GB2312"/>
          <w:sz w:val="32"/>
          <w:szCs w:val="32"/>
        </w:rPr>
        <w:t>导致。</w:t>
      </w:r>
    </w:p>
    <w:p>
      <w:pPr>
        <w:spacing w:line="600" w:lineRule="exact"/>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五、总体评价结论</w:t>
      </w:r>
    </w:p>
    <w:p>
      <w:pPr>
        <w:spacing w:line="600" w:lineRule="exact"/>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（一）评价得分情况</w:t>
      </w:r>
    </w:p>
    <w:p>
      <w:pPr>
        <w:spacing w:line="600" w:lineRule="exact"/>
        <w:ind w:left="105" w:leftChars="50" w:firstLine="480" w:firstLineChars="150"/>
        <w:rPr>
          <w:rFonts w:hint="eastAsia" w:ascii="Times New Roman" w:hAnsi="Times New Roman" w:eastAsia="仿宋_GB2312" w:cs="Times New Roman"/>
          <w:kern w:val="2"/>
          <w:sz w:val="32"/>
          <w:szCs w:val="32"/>
          <w:lang w:val="en-US" w:eastAsia="zh-CN" w:bidi="ar-SA"/>
        </w:rPr>
      </w:pPr>
      <w:r>
        <w:rPr>
          <w:rFonts w:eastAsia="仿宋_GB2312"/>
          <w:sz w:val="32"/>
          <w:szCs w:val="32"/>
        </w:rPr>
        <w:t>综合各项目绩效自评情况，202</w:t>
      </w:r>
      <w:r>
        <w:rPr>
          <w:rFonts w:hint="eastAsia" w:eastAsia="仿宋_GB2312"/>
          <w:sz w:val="32"/>
          <w:szCs w:val="32"/>
          <w:lang w:val="en-US" w:eastAsia="zh-CN"/>
        </w:rPr>
        <w:t>3</w:t>
      </w:r>
      <w:r>
        <w:rPr>
          <w:rFonts w:eastAsia="仿宋_GB2312"/>
          <w:sz w:val="32"/>
          <w:szCs w:val="32"/>
        </w:rPr>
        <w:t>年部门整体绩效自评99.</w:t>
      </w:r>
      <w:r>
        <w:rPr>
          <w:rFonts w:hint="eastAsia" w:eastAsia="仿宋_GB2312"/>
          <w:sz w:val="32"/>
          <w:szCs w:val="32"/>
          <w:lang w:val="en-US" w:eastAsia="zh-CN"/>
        </w:rPr>
        <w:t>87</w:t>
      </w:r>
      <w:r>
        <w:rPr>
          <w:rFonts w:eastAsia="仿宋_GB2312"/>
          <w:sz w:val="32"/>
          <w:szCs w:val="32"/>
        </w:rPr>
        <w:t>分，实现部门整体绩效目标。</w:t>
      </w:r>
    </w:p>
    <w:p>
      <w:pPr>
        <w:spacing w:line="600" w:lineRule="exact"/>
        <w:rPr>
          <w:rFonts w:hint="eastAsia" w:ascii="楷体_GB2312" w:hAnsi="楷体_GB2312" w:eastAsia="楷体_GB2312" w:cs="楷体_GB2312"/>
          <w:sz w:val="32"/>
          <w:szCs w:val="32"/>
        </w:rPr>
      </w:pPr>
      <w:r>
        <w:rPr>
          <w:rFonts w:hint="eastAsia" w:ascii="Times New Roman" w:hAnsi="Times New Roman" w:eastAsia="仿宋_GB2312" w:cs="Times New Roman"/>
          <w:kern w:val="2"/>
          <w:sz w:val="32"/>
          <w:szCs w:val="32"/>
          <w:lang w:val="en-US" w:eastAsia="zh-CN" w:bidi="ar-SA"/>
        </w:rPr>
        <w:t xml:space="preserve">  </w:t>
      </w:r>
      <w:r>
        <w:rPr>
          <w:rFonts w:hint="eastAsia" w:eastAsia="仿宋_GB2312" w:cs="Times New Roman"/>
          <w:kern w:val="2"/>
          <w:sz w:val="32"/>
          <w:szCs w:val="32"/>
          <w:lang w:val="en-US" w:eastAsia="zh-CN" w:bidi="ar-SA"/>
        </w:rPr>
        <w:t xml:space="preserve"> </w:t>
      </w:r>
      <w:r>
        <w:rPr>
          <w:rFonts w:hint="eastAsia" w:ascii="Times New Roman" w:hAnsi="Times New Roman" w:eastAsia="仿宋_GB2312" w:cs="Times New Roman"/>
          <w:kern w:val="2"/>
          <w:sz w:val="32"/>
          <w:szCs w:val="32"/>
          <w:lang w:val="en-US" w:eastAsia="zh-CN" w:bidi="ar-SA"/>
        </w:rPr>
        <w:t xml:space="preserve"> （二）存在的问</w:t>
      </w:r>
      <w:r>
        <w:rPr>
          <w:rFonts w:hint="eastAsia" w:ascii="楷体_GB2312" w:hAnsi="楷体_GB2312" w:eastAsia="楷体_GB2312" w:cs="楷体_GB2312"/>
          <w:sz w:val="32"/>
          <w:szCs w:val="32"/>
        </w:rPr>
        <w:t>题及原因分析</w:t>
      </w:r>
    </w:p>
    <w:p>
      <w:pPr>
        <w:pStyle w:val="2"/>
        <w:ind w:left="0" w:leftChars="0" w:firstLine="0" w:firstLineChars="0"/>
        <w:rPr>
          <w:rFonts w:hint="eastAsia" w:eastAsia="楷体_GB2312"/>
          <w:lang w:val="en-US" w:eastAsia="zh-CN"/>
        </w:rPr>
      </w:pP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无。</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六、措施建议</w:t>
      </w:r>
    </w:p>
    <w:p>
      <w:pPr>
        <w:ind w:firstLine="64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将进一步明确项目绩效目标的设置要求，统一细化标准，严格要求各项目分管科室科学分解项目的具体绩效目标，更全面、更完整的体现项目的预期实施成效。</w:t>
      </w:r>
    </w:p>
    <w:p>
      <w:pPr>
        <w:pStyle w:val="2"/>
        <w:ind w:firstLine="640"/>
        <w:rPr>
          <w:rFonts w:hint="eastAsia" w:ascii="仿宋_GB2312" w:hAnsi="宋体" w:eastAsia="仿宋_GB2312" w:cs="宋体"/>
          <w:color w:val="000000"/>
          <w:kern w:val="0"/>
          <w:sz w:val="32"/>
          <w:szCs w:val="32"/>
          <w:lang w:val="en-US" w:eastAsia="zh-CN" w:bidi="ar-SA"/>
        </w:rPr>
      </w:pPr>
    </w:p>
    <w:p>
      <w:pPr>
        <w:wordWrap w:val="0"/>
        <w:spacing w:line="600" w:lineRule="exact"/>
        <w:ind w:firstLine="640" w:firstLineChars="200"/>
        <w:jc w:val="right"/>
        <w:rPr>
          <w:rFonts w:hint="eastAsia" w:eastAsia="仿宋_GB2312"/>
          <w:color w:val="000000"/>
          <w:kern w:val="0"/>
          <w:sz w:val="32"/>
          <w:szCs w:val="32"/>
        </w:rPr>
      </w:pPr>
      <w:r>
        <w:rPr>
          <w:rFonts w:hint="eastAsia" w:eastAsia="仿宋_GB2312"/>
          <w:color w:val="000000"/>
          <w:kern w:val="0"/>
          <w:sz w:val="32"/>
          <w:szCs w:val="32"/>
        </w:rPr>
        <w:t>北京市朝阳区农村合作经济经营管理站</w:t>
      </w:r>
    </w:p>
    <w:p>
      <w:pPr>
        <w:wordWrap w:val="0"/>
        <w:spacing w:line="600" w:lineRule="exact"/>
        <w:ind w:firstLine="640" w:firstLineChars="200"/>
        <w:jc w:val="right"/>
        <w:rPr>
          <w:rFonts w:eastAsia="仿宋_GB2312"/>
          <w:color w:val="000000"/>
          <w:kern w:val="0"/>
          <w:sz w:val="32"/>
          <w:szCs w:val="32"/>
        </w:rPr>
      </w:pPr>
      <w:r>
        <w:rPr>
          <w:rFonts w:hint="eastAsia" w:eastAsia="仿宋_GB2312"/>
          <w:color w:val="000000"/>
          <w:kern w:val="0"/>
          <w:sz w:val="32"/>
          <w:szCs w:val="32"/>
        </w:rPr>
        <w:t>202</w:t>
      </w:r>
      <w:r>
        <w:rPr>
          <w:rFonts w:hint="eastAsia" w:eastAsia="仿宋_GB2312"/>
          <w:color w:val="000000"/>
          <w:kern w:val="0"/>
          <w:sz w:val="32"/>
          <w:szCs w:val="32"/>
          <w:lang w:val="en-US" w:eastAsia="zh-CN"/>
        </w:rPr>
        <w:t>4</w:t>
      </w:r>
      <w:r>
        <w:rPr>
          <w:rFonts w:hint="eastAsia" w:eastAsia="仿宋_GB2312"/>
          <w:color w:val="000000"/>
          <w:kern w:val="0"/>
          <w:sz w:val="32"/>
          <w:szCs w:val="32"/>
        </w:rPr>
        <w:t>年</w:t>
      </w:r>
      <w:r>
        <w:rPr>
          <w:rFonts w:hint="eastAsia" w:eastAsia="仿宋_GB2312"/>
          <w:color w:val="000000"/>
          <w:kern w:val="0"/>
          <w:sz w:val="32"/>
          <w:szCs w:val="32"/>
          <w:lang w:val="en-US" w:eastAsia="zh-CN"/>
        </w:rPr>
        <w:t>3</w:t>
      </w:r>
      <w:r>
        <w:rPr>
          <w:rFonts w:hint="eastAsia" w:eastAsia="仿宋_GB2312"/>
          <w:color w:val="000000"/>
          <w:kern w:val="0"/>
          <w:sz w:val="32"/>
          <w:szCs w:val="32"/>
        </w:rPr>
        <w:t>月</w:t>
      </w:r>
      <w:r>
        <w:rPr>
          <w:rFonts w:hint="eastAsia" w:eastAsia="仿宋_GB2312"/>
          <w:color w:val="000000"/>
          <w:kern w:val="0"/>
          <w:sz w:val="32"/>
          <w:szCs w:val="32"/>
          <w:lang w:val="en-US" w:eastAsia="zh-CN"/>
        </w:rPr>
        <w:t>18</w:t>
      </w:r>
      <w:r>
        <w:rPr>
          <w:rFonts w:hint="eastAsia" w:eastAsia="仿宋_GB2312"/>
          <w:color w:val="000000"/>
          <w:kern w:val="0"/>
          <w:sz w:val="32"/>
          <w:szCs w:val="32"/>
        </w:rPr>
        <w:t xml:space="preserve">日         </w:t>
      </w:r>
    </w:p>
    <w:p>
      <w:pPr>
        <w:pStyle w:val="2"/>
        <w:ind w:left="0" w:leftChars="0" w:firstLine="0" w:firstLineChars="0"/>
      </w:pPr>
    </w:p>
    <w:p>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0030101010101"/>
    <w:charset w:val="86"/>
    <w:family w:val="swiss"/>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Calibri Light">
    <w:panose1 w:val="020F0302020204030204"/>
    <w:charset w:val="00"/>
    <w:family w:val="decorative"/>
    <w:pitch w:val="default"/>
    <w:sig w:usb0="A00002EF" w:usb1="4000207B" w:usb2="00000000" w:usb3="00000000" w:csb0="2000019F" w:csb1="00000000"/>
  </w:font>
  <w:font w:name="Arial">
    <w:panose1 w:val="020B0604020202020204"/>
    <w:charset w:val="00"/>
    <w:family w:val="decorative"/>
    <w:pitch w:val="default"/>
    <w:sig w:usb0="00007A87" w:usb1="80000000" w:usb2="00000008" w:usb3="00000000" w:csb0="400001FF" w:csb1="FFFF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swiss"/>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黑体">
    <w:panose1 w:val="02010600030101010101"/>
    <w:charset w:val="86"/>
    <w:family w:val="decorative"/>
    <w:pitch w:val="default"/>
    <w:sig w:usb0="800002BF" w:usb1="38CF7CFA" w:usb2="00000016" w:usb3="00000000" w:csb0="00040001" w:csb1="00000000"/>
  </w:font>
  <w:font w:name="楷体_GB2312">
    <w:panose1 w:val="02010609030101010101"/>
    <w:charset w:val="86"/>
    <w:family w:val="decorative"/>
    <w:pitch w:val="default"/>
    <w:sig w:usb0="00000001" w:usb1="080E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Arial">
    <w:panose1 w:val="020B0604020202020204"/>
    <w:charset w:val="00"/>
    <w:family w:val="roman"/>
    <w:pitch w:val="default"/>
    <w:sig w:usb0="00007A87" w:usb1="80000000" w:usb2="00000008" w:usb3="00000000" w:csb0="400001FF" w:csb1="FFFF0000"/>
  </w:font>
  <w:font w:name="仿宋">
    <w:panose1 w:val="02010609060101010101"/>
    <w:charset w:val="86"/>
    <w:family w:val="decorative"/>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黑体">
    <w:panose1 w:val="02010600030101010101"/>
    <w:charset w:val="86"/>
    <w:family w:val="roman"/>
    <w:pitch w:val="default"/>
    <w:sig w:usb0="800002BF" w:usb1="38CF7CFA" w:usb2="00000016" w:usb3="00000000" w:csb0="00040001" w:csb1="00000000"/>
  </w:font>
  <w:font w:name="楷体_GB2312">
    <w:panose1 w:val="02010609030101010101"/>
    <w:charset w:val="86"/>
    <w:family w:val="roman"/>
    <w:pitch w:val="default"/>
    <w:sig w:usb0="00000001" w:usb1="080E0000" w:usb2="00000000" w:usb3="00000000" w:csb0="00040000" w:csb1="00000000"/>
  </w:font>
  <w:font w:name="Calibri Light">
    <w:panose1 w:val="020F0302020204030204"/>
    <w:charset w:val="00"/>
    <w:family w:val="modern"/>
    <w:pitch w:val="default"/>
    <w:sig w:usb0="A00002EF" w:usb1="4000207B" w:usb2="00000000" w:usb3="00000000" w:csb0="2000019F" w:csb1="00000000"/>
  </w:font>
  <w:font w:name="Arial">
    <w:panose1 w:val="020B0604020202020204"/>
    <w:charset w:val="00"/>
    <w:family w:val="modern"/>
    <w:pitch w:val="default"/>
    <w:sig w:usb0="00007A87" w:usb1="80000000" w:usb2="00000008" w:usb3="00000000" w:csb0="400001FF" w:csb1="FFFF0000"/>
  </w:font>
  <w:font w:name="仿宋">
    <w:panose1 w:val="02010609060101010101"/>
    <w:charset w:val="86"/>
    <w:family w:val="roma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黑体">
    <w:panose1 w:val="0201060003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swiss"/>
    <w:pitch w:val="default"/>
    <w:sig w:usb0="00007A87" w:usb1="80000000" w:usb2="00000008"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Unicode MS">
    <w:panose1 w:val="020B0604020202020204"/>
    <w:charset w:val="86"/>
    <w:family w:val="roman"/>
    <w:pitch w:val="default"/>
    <w:sig w:usb0="FFFFFFFF" w:usb1="E9FFFFFF" w:usb2="0000003F" w:usb3="00000000" w:csb0="603F01FF" w:csb1="FFFF0000"/>
  </w:font>
  <w:font w:name="PingFang SC Regular">
    <w:altName w:val="Times New Roman"/>
    <w:panose1 w:val="00000000000000000000"/>
    <w:charset w:val="00"/>
    <w:family w:val="swiss"/>
    <w:pitch w:val="default"/>
    <w:sig w:usb0="00000000" w:usb1="00000000" w:usb2="00000000" w:usb3="00000000" w:csb0="00000000" w:csb1="00000000"/>
  </w:font>
  <w:font w:name="PingFang SC Semibold">
    <w:altName w:val="Times New Roman"/>
    <w:panose1 w:val="00000000000000000000"/>
    <w:charset w:val="00"/>
    <w:family w:val="swiss"/>
    <w:pitch w:val="default"/>
    <w:sig w:usb0="00000000" w:usb1="00000000" w:usb2="00000000" w:usb3="00000000" w:csb0="00000000" w:csb1="00000000"/>
  </w:font>
  <w:font w:name="Arial Unicode MS">
    <w:panose1 w:val="020B0604020202020204"/>
    <w:charset w:val="86"/>
    <w:family w:val="modern"/>
    <w:pitch w:val="default"/>
    <w:sig w:usb0="FFFFFFFF" w:usb1="E9FFFFFF" w:usb2="0000003F" w:usb3="00000000" w:csb0="603F01FF" w:csb1="FFFF0000"/>
  </w:font>
  <w:font w:name="PingFang SC Regular">
    <w:altName w:val="Times New Roman"/>
    <w:panose1 w:val="00000000000000000000"/>
    <w:charset w:val="00"/>
    <w:family w:val="decorative"/>
    <w:pitch w:val="default"/>
    <w:sig w:usb0="00000000" w:usb1="00000000" w:usb2="00000000" w:usb3="00000000" w:csb0="00000000" w:csb1="00000000"/>
  </w:font>
  <w:font w:name="PingFang SC Semibold">
    <w:altName w:val="Times New Roman"/>
    <w:panose1 w:val="00000000000000000000"/>
    <w:charset w:val="00"/>
    <w:family w:val="decorative"/>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28"/>
      </w:rPr>
      <mc:AlternateContent>
        <mc:Choice Requires="wps">
          <w:drawing>
            <wp:anchor distT="0" distB="0" distL="114300" distR="114300" simplePos="0" relativeHeight="251659264" behindDoc="0" locked="0" layoutInCell="1" allowOverlap="1">
              <wp:simplePos x="0" y="0"/>
              <wp:positionH relativeFrom="margin">
                <wp:posOffset>2608580</wp:posOffset>
              </wp:positionH>
              <wp:positionV relativeFrom="paragraph">
                <wp:posOffset>0</wp:posOffset>
              </wp:positionV>
              <wp:extent cx="762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62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jc w:val="right"/>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PAGE   \* MERGEFORMAT</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lang w:val="zh-CN"/>
                            </w:rPr>
                            <w:t>-</w:t>
                          </w:r>
                          <w:r>
                            <w:rPr>
                              <w:rFonts w:hint="default" w:ascii="Times New Roman" w:hAnsi="Times New Roman" w:cs="Times New Roman"/>
                              <w:sz w:val="20"/>
                              <w:szCs w:val="20"/>
                            </w:rPr>
                            <w:t xml:space="preserve"> 2 -</w:t>
                          </w:r>
                          <w:r>
                            <w:rPr>
                              <w:rFonts w:hint="default" w:ascii="Times New Roman" w:hAnsi="Times New Roman" w:cs="Times New Roman"/>
                              <w:sz w:val="20"/>
                              <w:szCs w:val="20"/>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5.4pt;margin-top:0pt;height:144pt;width:6pt;mso-position-horizontal-relative:margin;z-index:251659264;mso-width-relative:page;mso-height-relative:page;" filled="f" stroked="f" coordsize="21600,21600" o:gfxdata="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HvWa/VAAAACAEAAA8AAAAAAAAA&#10;AQAgAAAAIgAAAGRycy9kb3ducmV2LnhtbFBLAQIUABQAAAAIAIdO4kC5KYQjFAIAAAcEAAAOAAAA&#10;AAAAAAEAIAAAACQBAABkcnMvZTJvRG9jLnhtbFBLBQYAAAAABgAGAFkBAACqBQAAAAA=&#10;">
              <v:fill on="f" focussize="0,0"/>
              <v:stroke on="f" weight="0.5pt"/>
              <v:imagedata o:title=""/>
              <o:lock v:ext="edit" aspectratio="f"/>
              <v:textbox inset="0mm,0mm,0mm,0mm" style="mso-fit-shape-to-text:t;">
                <w:txbxContent>
                  <w:p>
                    <w:pPr>
                      <w:pStyle w:val="4"/>
                      <w:jc w:val="right"/>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PAGE   \* MERGEFORMAT</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lang w:val="zh-CN"/>
                      </w:rPr>
                      <w:t>-</w:t>
                    </w:r>
                    <w:r>
                      <w:rPr>
                        <w:rFonts w:hint="default" w:ascii="Times New Roman" w:hAnsi="Times New Roman" w:cs="Times New Roman"/>
                        <w:sz w:val="20"/>
                        <w:szCs w:val="20"/>
                      </w:rPr>
                      <w:t xml:space="preserve"> 2 -</w:t>
                    </w:r>
                    <w:r>
                      <w:rPr>
                        <w:rFonts w:hint="default" w:ascii="Times New Roman" w:hAnsi="Times New Roman" w:cs="Times New Roman"/>
                        <w:sz w:val="20"/>
                        <w:szCs w:val="2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D39DF"/>
    <w:rsid w:val="001C7834"/>
    <w:rsid w:val="0023434C"/>
    <w:rsid w:val="00465181"/>
    <w:rsid w:val="0057202C"/>
    <w:rsid w:val="005E3946"/>
    <w:rsid w:val="0060746B"/>
    <w:rsid w:val="00826643"/>
    <w:rsid w:val="00954F6E"/>
    <w:rsid w:val="00B03B70"/>
    <w:rsid w:val="00CF07EE"/>
    <w:rsid w:val="00E617B2"/>
    <w:rsid w:val="00F42C33"/>
    <w:rsid w:val="08F92A12"/>
    <w:rsid w:val="17183FDB"/>
    <w:rsid w:val="220E3B63"/>
    <w:rsid w:val="2D732582"/>
    <w:rsid w:val="4B143B03"/>
    <w:rsid w:val="4EC92961"/>
    <w:rsid w:val="5B1D39DF"/>
    <w:rsid w:val="60AC01FD"/>
    <w:rsid w:val="6E0E5CF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iPriority="0" w:semiHidden="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lock Text"/>
    <w:basedOn w:val="1"/>
    <w:unhideWhenUsed/>
    <w:qFormat/>
    <w:uiPriority w:val="0"/>
    <w:pPr>
      <w:spacing w:after="120"/>
      <w:ind w:left="1440" w:leftChars="700" w:right="1440" w:rightChars="700"/>
    </w:pPr>
  </w:style>
  <w:style w:type="paragraph" w:styleId="3">
    <w:name w:val="Balloon Text"/>
    <w:basedOn w:val="1"/>
    <w:link w:val="9"/>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20"/>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6"/>
    <w:link w:val="5"/>
    <w:qFormat/>
    <w:uiPriority w:val="0"/>
    <w:rPr>
      <w:rFonts w:ascii="Times New Roman" w:hAnsi="Times New Roman" w:eastAsia="宋体" w:cs="Times New Roman"/>
      <w:kern w:val="2"/>
      <w:sz w:val="18"/>
      <w:szCs w:val="18"/>
    </w:rPr>
  </w:style>
  <w:style w:type="character" w:customStyle="1" w:styleId="9">
    <w:name w:val="批注框文本 字符"/>
    <w:basedOn w:val="6"/>
    <w:link w:val="3"/>
    <w:semiHidden/>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78</Words>
  <Characters>448</Characters>
  <Lines>3</Lines>
  <Paragraphs>1</Paragraphs>
  <ScaleCrop>false</ScaleCrop>
  <LinksUpToDate>false</LinksUpToDate>
  <CharactersWithSpaces>525</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2024-01-18T03:00:00Z</dcterms:created>
  <dc:creator>Administrator</dc:creator>
  <cp:lastModifiedBy>Lenovo</cp:lastModifiedBy>
  <cp:lastPrinted>2024-02-27T01:50:00Z</cp:lastPrinted>
  <dcterms:modified xsi:type="dcterms:W3CDTF">2024-03-18T10:27:40Z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