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北京市朝阳区文化和旅游局202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年度执法检查计划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3402"/>
        <w:gridCol w:w="2552"/>
        <w:gridCol w:w="269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检查主体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检查事项</w:t>
            </w:r>
          </w:p>
        </w:tc>
        <w:tc>
          <w:tcPr>
            <w:tcW w:w="340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管理对象基数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检查方式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检查比例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668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朝阳区文化市场综合执法大队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依照行政职权，对朝阳区文化和旅游市场开展执法检查。</w:t>
            </w: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辖区所管理的网吧、歌舞娱乐场所、电子游艺、电影院、书店、印刷企业、图书批发市场、酒店、旅行社等文化和旅游场所。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基数为本辖区内所负责的检查对象总数。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实地检查；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接举报检查；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随机抽查；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联合检查；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询问、查阅证照、资料、电话巡查等；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其他方式</w:t>
            </w:r>
          </w:p>
        </w:tc>
        <w:tc>
          <w:tcPr>
            <w:tcW w:w="2693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1.对辖区网吧、歌舞娱乐场所、影院、电子游艺、书店、印刷企业等场所现场检查比例达到100%。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2.对举报线索反映，按照“接诉即办”工作要求,现场检查比例达到100%。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3.针对重大活动保障、专项行动执法检查，按照活动方案要求开展专项执法检查。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4.对所涉文化和旅游检查事项的其他场所，按照比例、分级抽查。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按照文化市场综合执法全过程记录规范等要求，严格规范执法行为，落实好执法检查计划，切实履行朝阳区文化和旅游市场监管职责。</w:t>
            </w:r>
          </w:p>
        </w:tc>
      </w:tr>
    </w:tbl>
    <w:p>
      <w:pPr>
        <w:spacing w:line="560" w:lineRule="exact"/>
        <w:rPr>
          <w:rFonts w:asciiTheme="minorEastAsia" w:hAnsiTheme="minor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214E8"/>
    <w:multiLevelType w:val="multilevel"/>
    <w:tmpl w:val="40C214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AzYWU3ZWZmODJmOTUyYjNjZGFmN2M0MDI0MzEifQ=="/>
  </w:docVars>
  <w:rsids>
    <w:rsidRoot w:val="002702DE"/>
    <w:rsid w:val="000A610F"/>
    <w:rsid w:val="000A6684"/>
    <w:rsid w:val="00245D1C"/>
    <w:rsid w:val="0026128A"/>
    <w:rsid w:val="002702DE"/>
    <w:rsid w:val="002E270D"/>
    <w:rsid w:val="003321DC"/>
    <w:rsid w:val="003405F2"/>
    <w:rsid w:val="0035577E"/>
    <w:rsid w:val="003E397D"/>
    <w:rsid w:val="003F6FE2"/>
    <w:rsid w:val="00422291"/>
    <w:rsid w:val="00453A4B"/>
    <w:rsid w:val="00562205"/>
    <w:rsid w:val="005D7B1F"/>
    <w:rsid w:val="00601C89"/>
    <w:rsid w:val="00605D6C"/>
    <w:rsid w:val="00745EF2"/>
    <w:rsid w:val="0079008B"/>
    <w:rsid w:val="007D2590"/>
    <w:rsid w:val="00853A0E"/>
    <w:rsid w:val="00876F21"/>
    <w:rsid w:val="008F6129"/>
    <w:rsid w:val="00924F24"/>
    <w:rsid w:val="00934FEA"/>
    <w:rsid w:val="0094601B"/>
    <w:rsid w:val="009649AD"/>
    <w:rsid w:val="00980287"/>
    <w:rsid w:val="00982DC4"/>
    <w:rsid w:val="009C0172"/>
    <w:rsid w:val="00A316AB"/>
    <w:rsid w:val="00A52BDE"/>
    <w:rsid w:val="00AB1D19"/>
    <w:rsid w:val="00AE0914"/>
    <w:rsid w:val="00AE76C1"/>
    <w:rsid w:val="00C42796"/>
    <w:rsid w:val="00D37D54"/>
    <w:rsid w:val="00DB6534"/>
    <w:rsid w:val="00DE0357"/>
    <w:rsid w:val="00EB3278"/>
    <w:rsid w:val="03002BEB"/>
    <w:rsid w:val="187E6878"/>
    <w:rsid w:val="477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8C2E-F74C-4C3B-891B-7C1E0C077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416</Characters>
  <Lines>3</Lines>
  <Paragraphs>1</Paragraphs>
  <TotalTime>355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2020-03-18T02:26:00Z</dcterms:created>
  <dc:creator>张尉靖</dc:creator>
  <cp:lastModifiedBy>Lois</cp:lastModifiedBy>
  <cp:lastPrinted>2020-03-18T03:01:00Z</cp:lastPrinted>
  <dcterms:modified xsi:type="dcterms:W3CDTF">2023-01-11T01:35:59Z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BDE56772B4D54F20ADB29A24B51BB1B2</vt:lpwstr>
  </property>
</Properties>
</file>