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center"/>
        <w:textAlignment w:val="auto"/>
        <w:rPr>
          <w:rFonts w:ascii="方正小标宋简体" w:hAnsi="方正小标宋简体" w:eastAsia="方正小标宋简体" w:cs="方正小标宋简体"/>
          <w:color w:val="40404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  <w:t>北京市朝阳区卫生健康委员会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  <w:lang w:val="en-US" w:eastAsia="zh-CN"/>
        </w:rPr>
        <w:t>朝阳区群众卫生满意度调查服务</w:t>
      </w: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  <w:t>项目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  <w:t>遴选公告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center"/>
        <w:textAlignment w:val="auto"/>
        <w:rPr>
          <w:rFonts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</w:pP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按照政府购买社会力量公共服务工作要求，朝阳区卫生健康委根据工作职责，现面向社会公开遴选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北京市朝阳区卫生健康委员会政府购买服务项目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的承担单位，有关事项公告如下：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 xml:space="preserve">  一、委托单位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北京市朝阳区卫生健康委员会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 xml:space="preserve">  二、申请单位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具备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  <w:lang w:eastAsia="zh-CN"/>
        </w:rPr>
        <w:t>相关资质和能力的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企业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三、工作任务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321" w:firstLineChars="1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 xml:space="preserve">  1.朝阳区群众卫生满意度调查服务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321" w:firstLineChars="100"/>
        <w:jc w:val="both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eastAsia" w:eastAsia="仿宋_GB2312"/>
          <w:kern w:val="0"/>
          <w:sz w:val="32"/>
          <w:szCs w:val="32"/>
          <w:lang w:bidi="ar"/>
        </w:rPr>
        <w:t>参考国家卫生城区复审相关管理办法的指标内容，为充分了解朝阳区区域内群众的满意程度，本次拟开展朝阳区创建国家卫生区群众</w:t>
      </w:r>
      <w:r>
        <w:rPr>
          <w:rFonts w:hint="eastAsia" w:eastAsia="仿宋_GB2312"/>
          <w:kern w:val="0"/>
          <w:sz w:val="32"/>
          <w:szCs w:val="32"/>
          <w:lang w:eastAsia="zh-CN" w:bidi="ar"/>
        </w:rPr>
        <w:t>卫生</w:t>
      </w:r>
      <w:r>
        <w:rPr>
          <w:rFonts w:hint="eastAsia" w:eastAsia="仿宋_GB2312"/>
          <w:kern w:val="0"/>
          <w:sz w:val="32"/>
          <w:szCs w:val="32"/>
          <w:lang w:bidi="ar"/>
        </w:rPr>
        <w:t>满意度调查，</w:t>
      </w:r>
      <w:r>
        <w:rPr>
          <w:rFonts w:hint="eastAsia" w:eastAsia="仿宋_GB2312"/>
          <w:kern w:val="0"/>
          <w:sz w:val="32"/>
          <w:szCs w:val="32"/>
          <w:lang w:eastAsia="zh-CN" w:bidi="ar"/>
        </w:rPr>
        <w:t>本次调查采取随机拦防形式并形成分析全区总报告和各街乡分报告。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321" w:firstLineChars="100"/>
        <w:jc w:val="both"/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四、具体要求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1.项目申报主体具有独立法人资格。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2.项目申报主体必须出具科学和可行的项目方案。项目方案必须经朝阳区卫生健康委认可。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3.项目申报主体应当具有履行拟申报任务的专业技术能力，器械设备，必须有开展类似任务的工作经历；应配备项目负责人和专业人员团队，保证时间投入，严格遵循方案执行项目，形成专业报告或项目总结。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4.项目申报主体必须向朝阳区卫生健康委提供书面作业方案和总结，必须参加朝阳区卫生健康委组织的工作进展汇报会、工作布置会和业务培训等，项目结束后由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区卫生健康委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组织对项目进行专业验收评估，并出具验收报告。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5.项目申报主体及其团队应恪守工作规则，未经朝阳区卫生健康委审核同意，不得私自对外发表(发布)部分或全部调查研究结果，所有成果归朝阳区卫生健康委所有。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 xml:space="preserve">  五、申报和评审事宜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1.申报期限：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日—202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日。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2.下载材料：申请单位可使用电脑谷歌浏览器登录北京朝阳(http://www.bjchy.gov.cn/),点击通知公告服务栏目，点击朝阳区卫生健康委下载《朝阳区卫健委政府购买服务项目承办申请书》(以下简称《承办申请书》)。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3.填写材料：申请材料填写内容应简明扼要，突出重点，针对性强。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申报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材料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文件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格式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统一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为WORD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或WPS文字格式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申报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内容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里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文字部分不得以图片形式体现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，否则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默认为无效标识。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4.提交材料：申请单位应在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前将盖章的《承办申请书》电子扫描件提交至：cyqwjwawk@bjchy.gov.c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n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，并在邮件主题处注明“政府购买服务项目”字样。所有材料纸质版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份送至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或快递至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北京市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朝阳区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卫生健康委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，以邮戳或邮件发送时间为准，请在信函右上角注明“项目申请”。来函中请明确一名负责项目申报工作的联系人及联系方式，以便通知结果。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5.组织评审：朝阳区卫生健康委将组织评审小组，从项目方案的科学合理性、创新性和可行性，项目团队实力和工作经验基础等方面，对申请单位的申请书进行评估，每个项目择优遴选1家项目承担单位。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6.结果公示：评审结果将在北京朝阳(网站)-通知公告-朝阳区卫生健康委内予以公示。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六、项目经费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明细见附件。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七、联系方式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联系人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王勃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　联系电话：85622619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邮箱：cyqwjwawk@bjchy.gov.cn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宋体" w:hAnsi="宋体" w:cs="宋体"/>
          <w:b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朝阳区卫健委政府购买服务项目明细</w:t>
      </w:r>
    </w:p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及金额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6436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3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right="0" w:rightChars="0" w:firstLine="32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朝阳区群众卫生满意度调查服务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3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right="0" w:rightChars="0" w:firstLine="32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37.625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04040"/>
          <w:sz w:val="28"/>
          <w:szCs w:val="28"/>
          <w:shd w:val="clear" w:color="auto" w:fill="FFFFFF"/>
          <w:lang w:val="en-US" w:eastAsia="zh-CN"/>
        </w:rPr>
        <w:br w:type="page"/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朝阳区卫健委政府购买服务项目承办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申请书</w:t>
      </w:r>
    </w:p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jc w:val="left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73"/>
        <w:gridCol w:w="1154"/>
        <w:gridCol w:w="1276"/>
        <w:gridCol w:w="1790"/>
        <w:gridCol w:w="20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1161" w:right="0" w:rightChars="0" w:hanging="1161" w:hangingChars="645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82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9060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after="156" w:afterLines="50" w:line="560" w:lineRule="exact"/>
              <w:ind w:right="0" w:rightChars="0"/>
              <w:textAlignment w:val="auto"/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before="0" w:line="560" w:lineRule="exact"/>
              <w:ind w:right="0" w:rightChars="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before="0" w:line="560" w:lineRule="exact"/>
              <w:ind w:right="0" w:rightChars="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9060" w:type="dxa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right="0" w:rightChars="0" w:firstLine="750" w:firstLineChars="250"/>
              <w:textAlignment w:val="auto"/>
              <w:rPr>
                <w:rFonts w:ascii="仿宋_GB2312" w:hAnsi="仿宋_GB2312"/>
                <w:sz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right="0" w:rightChars="0" w:firstLine="750" w:firstLineChars="250"/>
              <w:textAlignment w:val="auto"/>
              <w:rPr>
                <w:rFonts w:ascii="仿宋_GB2312" w:hAnsi="仿宋_GB2312"/>
                <w:sz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right="0" w:rightChars="0" w:firstLine="750" w:firstLineChars="250"/>
              <w:textAlignment w:val="auto"/>
              <w:rPr>
                <w:rFonts w:ascii="仿宋_GB2312" w:hAnsi="仿宋_GB2312"/>
                <w:sz w:val="3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120"/>
        <w:gridCol w:w="1587"/>
        <w:gridCol w:w="828"/>
        <w:gridCol w:w="2283"/>
        <w:gridCol w:w="14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943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117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237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before="0" w:line="560" w:lineRule="exact"/>
              <w:ind w:right="0" w:rightChars="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 w:firstLine="480" w:firstLineChars="200"/>
              <w:jc w:val="left"/>
              <w:textAlignment w:val="auto"/>
              <w:rPr>
                <w:sz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060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sz w:val="30"/>
                <w:szCs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 w:firstLine="60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 w:firstLine="150" w:firstLineChars="5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sz w:val="30"/>
                <w:szCs w:val="3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decorative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roman"/>
    <w:pitch w:val="default"/>
    <w:sig w:usb0="80000287" w:usb1="28CF3C52" w:usb2="00000016" w:usb3="00000000" w:csb0="0004001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modern"/>
    <w:pitch w:val="default"/>
    <w:sig w:usb0="80000287" w:usb1="28CF3C52" w:usb2="00000016" w:usb3="00000000" w:csb0="0004001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 W3">
    <w:altName w:val="宋体"/>
    <w:panose1 w:val="00000000000000000000"/>
    <w:charset w:val="80"/>
    <w:family w:val="auto"/>
    <w:pitch w:val="default"/>
    <w:sig w:usb0="00000000" w:usb1="00000000" w:usb2="00000016" w:usb3="00000000" w:csb0="00060007" w:csb1="00000000"/>
  </w:font>
  <w:font w:name="Lantinghei SC Demibold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antinghei SC Extralight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Arial Unicode MS">
    <w:altName w:val="Arial"/>
    <w:panose1 w:val="020B0604020202020204"/>
    <w:charset w:val="80"/>
    <w:family w:val="auto"/>
    <w:pitch w:val="default"/>
    <w:sig w:usb0="00000000" w:usb1="00000000" w:usb2="0000003F" w:usb3="00000000" w:csb0="603F01FF" w:csb1="FFFF0000"/>
  </w:font>
  <w:font w:name="Arial Unicode MS">
    <w:altName w:val="Arial"/>
    <w:panose1 w:val="020B0604020202020204"/>
    <w:charset w:val="88"/>
    <w:family w:val="auto"/>
    <w:pitch w:val="default"/>
    <w:sig w:usb0="00000000" w:usb1="00000000" w:usb2="0000003F" w:usb3="00000000" w:csb0="603F01FF" w:csb1="FFFF0000"/>
  </w:font>
  <w:font w:name="Hiragino Sans GB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铁筋隶书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海韵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隶书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蝶语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Î¢ÈíÑÅºÚ Western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鏂规灏忔爣瀹嬬畝浣?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é»‘ä½“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妤蜂綋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æ¥·ä½“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霹雳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黑咪体繁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黑棋体简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黛玉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禹卫书法行书简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altName w:val="Latha"/>
    <w:panose1 w:val="02000400000000000000"/>
    <w:charset w:val="00"/>
    <w:family w:val="auto"/>
    <w:pitch w:val="default"/>
    <w:sig w:usb0="00000000" w:usb1="00000000" w:usb2="00000040" w:usb3="00000000" w:csb0="000001FF" w:csb1="00000000"/>
  </w:font>
  <w:font w:name="禹卫书法隶书简体">
    <w:altName w:val="宋体"/>
    <w:panose1 w:val="02000603000000000000"/>
    <w:charset w:val="86"/>
    <w:family w:val="auto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纤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CS细等线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特广告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汉仪魏碑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黑咪体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黑_YS_GB18030">
    <w:altName w:val="黑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2b72a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256+ZFPQAG-25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54+ZFPQAG-254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cript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Î¢ÈíÑÅºÚ Western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Î¢ÈíÑÅºÚ Western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汉仪海韵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隶书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汉仪蝶语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å®‹ä½“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é»‘ä½“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æ¥·ä½“_GB2312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2b72a0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script"/>
    <w:pitch w:val="default"/>
    <w:sig w:usb0="00000001" w:usb1="080E0000" w:usb2="00000000" w:usb3="00000000" w:csb0="00040000" w:csb1="00000000"/>
  </w:font>
  <w:font w:name="å®‹ä½“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é»‘ä½“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æ¥·ä½“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2b72a0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å®‹ä½“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é»‘ä½“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æ¥·ä½“_GB2312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2b72a0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74331"/>
    <w:rsid w:val="498E0866"/>
    <w:rsid w:val="677743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2023-09-11T05:58:00Z</dcterms:created>
  <dc:creator>李宣含</dc:creator>
  <cp:lastModifiedBy>李宣含</cp:lastModifiedBy>
  <dcterms:modified xsi:type="dcterms:W3CDTF">2023-09-12T06:40:42Z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