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北京市朝阳区温榆河生态走廊建设管理委员会2019年政府信息公开工作年度报告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温榆河管委会认真履行政府信息公开职责，严格贯彻落实新版《中华人民共和国政府信息公开条例》与《北京市政府信息公开规定》，及时落实区信息公开办的各项通知要求，按月对我单位政府信息进行公开，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以保障人民群众知情权、参与权和表达权为目标，以深化改革为动力，以服务民生、改善民生、保障民生为重点，创新公开载体，拓展公开领域，努力建设服务型机关，不断提升政务公开标准化、规范化水平，政务公开和政府信息公开工作取得了新的成效。现将自查情况简要报告如下：</w:t>
      </w: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一、健全组织机构</w:t>
      </w: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为顺利开展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，温榆河管委会成立了由主任任组长，分管领导任副组长，各科室主要负责人为成员的信息公开工作领导小组，由办公室实行集中统一归口管理，各业务科室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密切配合，推进落实政务公开工作。推进政务事项公开标准目录建设，规范信息公开工作程序，做到在公文类信息制作时同步明确信息公开属性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。并在办公室岗位职责中明确工作职责，增强公开时效，保障广大群众的知情权、参与权、表达权和监督权。</w:t>
      </w: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二、健全发布机制，</w:t>
      </w:r>
      <w:r>
        <w:rPr>
          <w:rFonts w:ascii="黑体" w:hAnsi="黑体" w:eastAsia="黑体" w:cs="黑体"/>
          <w:color w:val="444444"/>
          <w:spacing w:val="12"/>
          <w:sz w:val="32"/>
          <w:szCs w:val="32"/>
        </w:rPr>
        <w:t>做好主动公开工作</w:t>
      </w:r>
    </w:p>
    <w:p>
      <w:pPr>
        <w:spacing w:line="600" w:lineRule="exact"/>
        <w:ind w:firstLine="68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依据《中华人民共和国政府信息公开条例》，我单位将政务公开和政府信息公开工作纳入重要议事日程，我单位结合工作实际，指定专人负责政务公开工作，明确工作分工，建立健全了由办公室牵头，各科室协调配合的信息发布工作机制。温榆河管委会在官方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网站设置信息公开专栏，向社会公布信息主动公开目录，提供目录编制说明，并根据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管委会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职能和重点工作，细化公开目录并进行动态完善，保证目录与信息内容链接同步更新。定期更新信息公开指南，并在网上即时公开。行政机构设置、职能、领导及分工等一旦变动，第一时间在网上同步更新。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019年，我单位主动公开政府信息共44条，依申请公开政府信息4条。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召开政务信息工作专题会，听取公开工作情况汇报、解决存在问题和难点问题1次。组织开展政务信息公开工作业务培训会1次，覆盖全员。</w:t>
      </w: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三、2019年信息公开情况</w:t>
      </w:r>
    </w:p>
    <w:p/>
    <w:p>
      <w:pPr>
        <w:widowControl/>
        <w:shd w:val="clear" w:color="auto" w:fill="FFFFFF"/>
        <w:spacing w:after="240" w:line="360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5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226.01132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ind w:firstLine="688" w:firstLineChars="200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hint="eastAsia" w:ascii="黑体" w:hAnsi="黑体" w:eastAsia="黑体" w:cs="黑体"/>
          <w:color w:val="444444"/>
          <w:spacing w:val="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ascii="黑体" w:hAnsi="黑体" w:eastAsia="黑体" w:cs="黑体"/>
          <w:color w:val="444444"/>
          <w:spacing w:val="12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pacing w:val="12"/>
          <w:sz w:val="32"/>
          <w:szCs w:val="32"/>
        </w:rPr>
        <w:t>四、</w:t>
      </w:r>
      <w:r>
        <w:rPr>
          <w:rFonts w:ascii="黑体" w:hAnsi="黑体" w:eastAsia="黑体" w:cs="黑体"/>
          <w:color w:val="444444"/>
          <w:spacing w:val="12"/>
          <w:sz w:val="32"/>
          <w:szCs w:val="32"/>
        </w:rPr>
        <w:t>主要问题和改进措施</w:t>
      </w:r>
    </w:p>
    <w:p>
      <w:pPr>
        <w:pStyle w:val="4"/>
        <w:spacing w:before="0" w:beforeAutospacing="0" w:after="0" w:afterAutospacing="0" w:line="600" w:lineRule="exact"/>
        <w:ind w:firstLine="688" w:firstLineChars="200"/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9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温榆河管委会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在政务公开工作方面取得了一定成效，但仍然存在一些问题。20</w:t>
      </w: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20</w:t>
      </w:r>
      <w:r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  <w:t>年，公开制度还需要进一步细化，工作机制有待完善，公开平台互动性还需加强。</w:t>
      </w: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（一）信息公开的时效性有待进一步提高，公开的形式还不够丰富。</w:t>
      </w: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（二）监督方面力度不足。我办在政务信息公开方面，监督机制不够完善、监督力度不足是目前存在的比较明显的问题。</w:t>
      </w: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（三）培训宣传仍需加强，在提高政务公开的重要性和紧迫性的认识上仍需下功夫，在认识上仍存在误区和片面性。</w:t>
      </w: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（四）进一步落实工作职责和各项制度。加强各科室之间的沟通协调工作，进一步提高依法公开政府信息的工作水平，确保完整、及时、准确地向社会公开政府信息。</w:t>
      </w:r>
    </w:p>
    <w:p>
      <w:pPr>
        <w:pStyle w:val="4"/>
        <w:spacing w:before="0" w:beforeAutospacing="0" w:after="0" w:afterAutospacing="0" w:line="560" w:lineRule="exact"/>
        <w:ind w:firstLine="68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pacing w:val="12"/>
          <w:sz w:val="32"/>
          <w:szCs w:val="32"/>
        </w:rPr>
        <w:t>（五）进一步规范政务信息公开行为。我单位将进一步完善相关制度和程序，加强政府信息公开的内部审查、协调发布、监督检查等制度，不断提高政府信息公开工作水平。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2C2F89"/>
    <w:rsid w:val="0047025A"/>
    <w:rsid w:val="0056102F"/>
    <w:rsid w:val="005D60D1"/>
    <w:rsid w:val="0065450E"/>
    <w:rsid w:val="00700E0C"/>
    <w:rsid w:val="007C0CC4"/>
    <w:rsid w:val="0092514E"/>
    <w:rsid w:val="009547FB"/>
    <w:rsid w:val="00982A38"/>
    <w:rsid w:val="00AF1352"/>
    <w:rsid w:val="00B27640"/>
    <w:rsid w:val="00BA65EA"/>
    <w:rsid w:val="00D5531D"/>
    <w:rsid w:val="00E109A0"/>
    <w:rsid w:val="00EB46F7"/>
    <w:rsid w:val="00EC5CDA"/>
    <w:rsid w:val="00F56B8A"/>
    <w:rsid w:val="00FD6561"/>
    <w:rsid w:val="00FD6D03"/>
    <w:rsid w:val="432C2F89"/>
    <w:rsid w:val="6A2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400</Words>
  <Characters>2283</Characters>
  <Lines>19</Lines>
  <Paragraphs>5</Paragraphs>
  <TotalTime>8</TotalTime>
  <ScaleCrop>false</ScaleCrop>
  <LinksUpToDate>false</LinksUpToDate>
  <CharactersWithSpaces>2678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2020-01-19T03:08:00Z</dcterms:created>
  <dc:creator>▓板ěг鞋°</dc:creator>
  <cp:lastModifiedBy>时间剃刀</cp:lastModifiedBy>
  <dcterms:modified xsi:type="dcterms:W3CDTF">2020-01-19T08:33:05Z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