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1.部门机构设置</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根据中共北京市委机构编制委员会印发的《关于本市乡镇机构改革的指导意见》和中共北京市朝阳区委机构编制委员会印发的《北京市朝阳区乡（地区）机构改革实施方案》有关精神、《中共北京市朝阳区委办公室北京市朝阳区人民政府办公室关于印发&lt;北京市朝阳区将台乡（地区）机构改革方案&gt;的通知》（京朝办字[2020]18号），结合将台乡（地区）实际，落实综合化、扁平化管理体制创新工作要求，整合乡（地区）党政机构及职责，综合设置为7个办公室，分别为：综合办公室、党群工作办公室（人大工作办公室）、平安建设办公室（人民武装部、司法所）、城乡建设办公室、民生保障办公室、社区建设办公室、经济发展办公室（统计所）。</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（二）部门整体绩效目标设立情况</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1、推进乡民主政治建设，实行政务公开；2、改善农村公共生活设施，加快农村城市化建设；3、开展房屋安全管理、拆迁现场管理、施工单位依法施工监督、小区物业管理指导检查以及住宅小区公共配套设施落实情况；4、开展环境综合整治工作，监督对违法建筑、违法占用道路、无照经营行为的查处工作；负责辖区内市容市貌、环境卫生、绿化美化、节水用水、环保和防空减灾等工作；5、辖区内社会治安综合治理以及安全生产监督、流动人口和出租房屋管理工作，协助开展交通安全、消防安全监管，维护社会秩序；6、组织开展法制宣传和法律援助工作，接待群众来信来访，调解民事纠纷，化解社会矛盾，处理群体突发事件；7、建设社区服务设施，合理配置社区服务资源；8、公共卫生、计划生育、教育和社会救济等管理工作，组织开展群众文化、体育、科普活动。</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资金总体支出</w:t>
      </w:r>
      <w:r>
        <w:rPr>
          <w:rFonts w:hint="eastAsia" w:ascii="仿宋_GB2312" w:hAnsi="宋体" w:eastAsia="仿宋_GB2312" w:cs="宋体"/>
          <w:color w:val="000000"/>
          <w:kern w:val="0"/>
          <w:sz w:val="32"/>
          <w:szCs w:val="32"/>
          <w:lang w:val="en-US" w:eastAsia="zh-CN"/>
        </w:rPr>
        <w:t>31099.3117</w:t>
      </w:r>
      <w:r>
        <w:rPr>
          <w:rFonts w:hint="eastAsia" w:ascii="仿宋_GB2312" w:hAnsi="宋体" w:eastAsia="仿宋_GB2312" w:cs="宋体"/>
          <w:color w:val="000000"/>
          <w:kern w:val="0"/>
          <w:sz w:val="32"/>
          <w:szCs w:val="32"/>
          <w:lang w:eastAsia="zh-CN"/>
        </w:rPr>
        <w:t>万元，其中，基本支出</w:t>
      </w:r>
      <w:r>
        <w:rPr>
          <w:rFonts w:hint="eastAsia" w:ascii="仿宋_GB2312" w:hAnsi="宋体" w:eastAsia="仿宋_GB2312" w:cs="宋体"/>
          <w:color w:val="000000"/>
          <w:kern w:val="0"/>
          <w:sz w:val="32"/>
          <w:szCs w:val="32"/>
          <w:lang w:val="en-US" w:eastAsia="zh-CN"/>
        </w:rPr>
        <w:t>5103.072892</w:t>
      </w:r>
      <w:r>
        <w:rPr>
          <w:rFonts w:hint="eastAsia" w:ascii="仿宋_GB2312" w:hAnsi="宋体" w:eastAsia="仿宋_GB2312" w:cs="宋体"/>
          <w:color w:val="000000"/>
          <w:kern w:val="0"/>
          <w:sz w:val="32"/>
          <w:szCs w:val="32"/>
          <w:lang w:eastAsia="zh-CN"/>
        </w:rPr>
        <w:t>万元，项目支出</w:t>
      </w:r>
      <w:r>
        <w:rPr>
          <w:rFonts w:hint="eastAsia" w:ascii="仿宋_GB2312" w:hAnsi="宋体" w:eastAsia="仿宋_GB2312" w:cs="宋体"/>
          <w:color w:val="000000"/>
          <w:kern w:val="0"/>
          <w:sz w:val="32"/>
          <w:szCs w:val="32"/>
          <w:lang w:val="en-US" w:eastAsia="zh-CN"/>
        </w:rPr>
        <w:t>25996.238808</w:t>
      </w:r>
      <w:r>
        <w:rPr>
          <w:rFonts w:hint="eastAsia" w:ascii="仿宋_GB2312" w:hAnsi="宋体" w:eastAsia="仿宋_GB2312" w:cs="宋体"/>
          <w:color w:val="000000"/>
          <w:kern w:val="0"/>
          <w:sz w:val="32"/>
          <w:szCs w:val="32"/>
          <w:lang w:eastAsia="zh-CN"/>
        </w:rPr>
        <w:t>万元，其他支出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lang w:eastAsia="zh-CN"/>
        </w:rPr>
        <w:t>万元。</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机关及事业单位人数</w:t>
      </w:r>
      <w:r>
        <w:rPr>
          <w:rFonts w:hint="eastAsia" w:ascii="仿宋_GB2312" w:hAnsi="宋体" w:eastAsia="仿宋_GB2312" w:cs="宋体"/>
          <w:color w:val="000000"/>
          <w:kern w:val="0"/>
          <w:sz w:val="32"/>
          <w:szCs w:val="32"/>
          <w:lang w:val="en-US" w:eastAsia="zh-CN"/>
        </w:rPr>
        <w:t>131人；负责本乡经济发展工作，包括12社区；将台地区辖区综治中心14个。</w:t>
      </w:r>
    </w:p>
    <w:p>
      <w:pPr>
        <w:numPr>
          <w:ilvl w:val="0"/>
          <w:numId w:val="1"/>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保障文电、会务、机要、保密、档案、印章管理、信息、对外接待联络、固定资产管理、安全保卫、应急值守和后勤保障等机关日常工作；</w:t>
      </w:r>
      <w:r>
        <w:rPr>
          <w:rFonts w:hint="eastAsia" w:ascii="仿宋_GB2312" w:hAnsi="宋体" w:eastAsia="仿宋_GB2312" w:cs="宋体"/>
          <w:color w:val="000000"/>
          <w:kern w:val="0"/>
          <w:sz w:val="32"/>
          <w:szCs w:val="32"/>
        </w:rPr>
        <w:t>制定并落实本乡经济发展规划，开展产业结构调整、产业项目指导服务工作</w:t>
      </w:r>
      <w:r>
        <w:rPr>
          <w:rFonts w:hint="eastAsia" w:ascii="仿宋_GB2312" w:hAnsi="宋体" w:eastAsia="仿宋_GB2312" w:cs="宋体"/>
          <w:color w:val="000000"/>
          <w:kern w:val="0"/>
          <w:sz w:val="32"/>
          <w:szCs w:val="32"/>
          <w:lang w:eastAsia="zh-CN"/>
        </w:rPr>
        <w:t>；维护辖区安全稳定。</w:t>
      </w:r>
    </w:p>
    <w:p>
      <w:pPr>
        <w:numPr>
          <w:ilvl w:val="0"/>
          <w:numId w:val="1"/>
        </w:num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产出进度</w:t>
      </w:r>
    </w:p>
    <w:p>
      <w:pPr>
        <w:numPr>
          <w:ilvl w:val="0"/>
          <w:numId w:val="0"/>
        </w:numPr>
        <w:spacing w:line="600" w:lineRule="exact"/>
        <w:ind w:left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年度内工作顺利完成</w:t>
      </w:r>
      <w:r>
        <w:rPr>
          <w:rFonts w:hint="eastAsia" w:ascii="仿宋_GB2312" w:hAnsi="宋体" w:eastAsia="仿宋_GB2312" w:cs="宋体"/>
          <w:color w:val="000000"/>
          <w:kern w:val="0"/>
          <w:sz w:val="32"/>
          <w:szCs w:val="32"/>
          <w:lang w:eastAsia="zh-CN"/>
        </w:rPr>
        <w:t>。</w:t>
      </w:r>
    </w:p>
    <w:p>
      <w:pPr>
        <w:numPr>
          <w:ilvl w:val="0"/>
          <w:numId w:val="1"/>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p>
    <w:p>
      <w:pPr>
        <w:numPr>
          <w:ilvl w:val="0"/>
          <w:numId w:val="0"/>
        </w:numPr>
        <w:spacing w:line="600" w:lineRule="exact"/>
        <w:ind w:firstLine="320" w:firstLineChars="100"/>
        <w:rPr>
          <w:rFonts w:hint="eastAsia" w:ascii="楷体_GB2312" w:eastAsia="楷体_GB2312"/>
          <w:sz w:val="32"/>
          <w:szCs w:val="32"/>
        </w:rPr>
      </w:pPr>
      <w:r>
        <w:rPr>
          <w:rFonts w:hint="eastAsia" w:ascii="仿宋_GB2312" w:hAnsi="宋体" w:eastAsia="仿宋_GB2312" w:cs="宋体"/>
          <w:color w:val="000000"/>
          <w:kern w:val="0"/>
          <w:sz w:val="32"/>
          <w:szCs w:val="32"/>
        </w:rPr>
        <w:t>在基本支出和项目支出范围内。</w:t>
      </w:r>
    </w:p>
    <w:p>
      <w:pPr>
        <w:numPr>
          <w:ilvl w:val="0"/>
          <w:numId w:val="0"/>
        </w:numPr>
        <w:spacing w:line="600" w:lineRule="exact"/>
        <w:ind w:firstLine="320" w:firstLineChars="10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1.社会效益</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保证机关单位的正常运转；促进本乡农业和农村经济发展工作；协调推进社会治安综合治理。</w:t>
      </w:r>
    </w:p>
    <w:p>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机关工作人员、辖区居民及企业、地区群众满意度大于等于90%。</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我单位在严格遵循《行政事业单位内部控制规范（试行）》下，修订单位内控手册和制度，并通过信息化手段，协助单位内部进行业务流程优化，建立行政事业单位内部控制体系与风险防控机制，提高财务管理效率。财务管理制度健全、资金使用合规和安全、会计基础信息完善性。</w:t>
      </w:r>
    </w:p>
    <w:p>
      <w:pPr>
        <w:numPr>
          <w:ilvl w:val="0"/>
          <w:numId w:val="3"/>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综合办公室负责资产购买、调拨、报废及台账管理（资产动态管理系统），指导监督各科室、各部门、各社区建立台账，加强资产管理工作。负责管辖机关建筑物、楼内设备、公务用车、食堂资产的保管、保养职责；对长期闲置、利用率低下的固定资产，及时进行合理调配和处置，提高利用率。</w:t>
      </w:r>
    </w:p>
    <w:p>
      <w:pPr>
        <w:numPr>
          <w:ilvl w:val="0"/>
          <w:numId w:val="3"/>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年初，各业务部门填报各项目的《绩效目标申报表》，经济发展办填报《部门（单位）整体绩效目标申报表》，确定项目整体绩效目标及指标。其中，一级指标须涵盖产出、效益、成本和满意度，二级指标根据工作情况细化、量化，原则上不得少于6项指标；权重根据各指标所占权重填写，合计数为100%。年中，各业务部门对照各项目批复的绩效目标，以绩效目标执行情况为重点收集绩效监控信息。在收集上述绩效信息的基础上，对全年绩效目标完成情况进行分析，并对偏离绩效目标或预计年底不能完成目标的原因及拟采取的改进措施做出说明，形成《绩效目标执行监控汇总表》。经济发展办针对部门整体项目支出绩效目标执行情况，形成《绩效目标执行监控报告》。年终，开展年度财政支出绩效自评工作。各业务部门自评的主要内容包括项目总体绩效目标、各项绩效指标完成情况及预算执行情况。对未完成绩效目标或偏离绩效目标较大、预算执行率较低的项目分析说明原因，研究提出整改措施，形成《项目支出绩效自评表》。经济发展办开展部门整体绩效评价，形成《部门整体绩效评价报告》。</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初，我单位根据预算项目申报情况，设定项目初始绩效目标，年中对预算项目支出进行绩效监控，并及时调整项目绩效目标及资金安排，年终对项目的执行情况及绩效目标的实现情况进行自我评价及考核，做到事前评估，事中调整，事后考核。</w:t>
      </w:r>
      <w:r>
        <w:rPr>
          <w:rFonts w:hint="eastAsia" w:ascii="仿宋_GB2312" w:hAnsi="宋体" w:eastAsia="仿宋_GB2312" w:cs="宋体"/>
          <w:color w:val="000000"/>
          <w:kern w:val="0"/>
          <w:sz w:val="32"/>
          <w:szCs w:val="32"/>
          <w:lang w:eastAsia="zh-CN"/>
        </w:rPr>
        <w:t>综合评价为优。</w:t>
      </w:r>
    </w:p>
    <w:p>
      <w:pPr>
        <w:numPr>
          <w:ilvl w:val="0"/>
          <w:numId w:val="4"/>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无</w:t>
      </w:r>
    </w:p>
    <w:p>
      <w:pPr>
        <w:numPr>
          <w:ilvl w:val="0"/>
          <w:numId w:val="5"/>
        </w:num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措施建议</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本单位将按照要求，强化财政支出责任，加强预算绩效全过程管理，全方位把握整体预算执行、绩效目标实现和预算管理情况。</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Trebuchet MS"/>
    <w:panose1 w:val="020B0603030804020204"/>
    <w:charset w:val="00"/>
    <w:family w:val="auto"/>
    <w:pitch w:val="default"/>
    <w:sig w:usb0="00000000" w:usb1="00000000" w:usb2="0A246029" w:usb3="0400200C" w:csb0="600001FF" w:csb1="DFFF0000"/>
  </w:font>
  <w:font w:name="方正隶书_GBK">
    <w:altName w:val="隶书"/>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楷体_GB2312"/>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9C34C"/>
    <w:multiLevelType w:val="singleLevel"/>
    <w:tmpl w:val="67A9C34C"/>
    <w:lvl w:ilvl="0" w:tentative="0">
      <w:start w:val="2"/>
      <w:numFmt w:val="decimal"/>
      <w:suff w:val="nothing"/>
      <w:lvlText w:val="%1."/>
      <w:lvlJc w:val="left"/>
    </w:lvl>
  </w:abstractNum>
  <w:abstractNum w:abstractNumId="1">
    <w:nsid w:val="67A9C435"/>
    <w:multiLevelType w:val="singleLevel"/>
    <w:tmpl w:val="67A9C435"/>
    <w:lvl w:ilvl="0" w:tentative="0">
      <w:start w:val="2"/>
      <w:numFmt w:val="decimal"/>
      <w:suff w:val="nothing"/>
      <w:lvlText w:val="%1."/>
      <w:lvlJc w:val="left"/>
    </w:lvl>
  </w:abstractNum>
  <w:abstractNum w:abstractNumId="2">
    <w:nsid w:val="67A9C49F"/>
    <w:multiLevelType w:val="singleLevel"/>
    <w:tmpl w:val="67A9C49F"/>
    <w:lvl w:ilvl="0" w:tentative="0">
      <w:start w:val="2"/>
      <w:numFmt w:val="chineseCounting"/>
      <w:suff w:val="nothing"/>
      <w:lvlText w:val="（%1）"/>
      <w:lvlJc w:val="left"/>
    </w:lvl>
  </w:abstractNum>
  <w:abstractNum w:abstractNumId="3">
    <w:nsid w:val="67A9C773"/>
    <w:multiLevelType w:val="singleLevel"/>
    <w:tmpl w:val="67A9C773"/>
    <w:lvl w:ilvl="0" w:tentative="0">
      <w:start w:val="2"/>
      <w:numFmt w:val="chineseCounting"/>
      <w:suff w:val="nothing"/>
      <w:lvlText w:val="（%1）"/>
      <w:lvlJc w:val="left"/>
    </w:lvl>
  </w:abstractNum>
  <w:abstractNum w:abstractNumId="4">
    <w:nsid w:val="67A9C78B"/>
    <w:multiLevelType w:val="singleLevel"/>
    <w:tmpl w:val="67A9C78B"/>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8843F46"/>
    <w:rsid w:val="0AF62277"/>
    <w:rsid w:val="1A3A7BAD"/>
    <w:rsid w:val="1CFA34F8"/>
    <w:rsid w:val="255D778F"/>
    <w:rsid w:val="2F321339"/>
    <w:rsid w:val="34CE71E7"/>
    <w:rsid w:val="38FC0F96"/>
    <w:rsid w:val="3DFA317F"/>
    <w:rsid w:val="5B1D39DF"/>
    <w:rsid w:val="5E423AFE"/>
    <w:rsid w:val="63B9262C"/>
    <w:rsid w:val="69C91FDD"/>
    <w:rsid w:val="74891A26"/>
    <w:rsid w:val="78A076EC"/>
    <w:rsid w:val="7B5E6BA8"/>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ScaleCrop>false</ScaleCrop>
  <LinksUpToDate>false</LinksUpToDate>
  <CharactersWithSpaces>504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cp:lastModifiedBy>
  <cp:lastPrinted>2025-01-16T06:24:00Z</cp:lastPrinted>
  <dcterms:modified xsi:type="dcterms:W3CDTF">2025-08-29T08:53:09Z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