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i w:val="0"/>
          <w:color w:val="000000"/>
          <w:kern w:val="0"/>
          <w:sz w:val="36"/>
          <w:szCs w:val="36"/>
          <w:u w:val="none"/>
          <w:lang w:val="en-US" w:eastAsia="zh-CN" w:bidi="ar"/>
        </w:rPr>
      </w:pPr>
      <w:bookmarkStart w:id="0" w:name="_GoBack"/>
      <w:r>
        <w:rPr>
          <w:rFonts w:hint="eastAsia" w:ascii="方正小标宋简体" w:hAnsi="方正小标宋简体" w:eastAsia="方正小标宋简体" w:cs="方正小标宋简体"/>
          <w:i w:val="0"/>
          <w:color w:val="000000"/>
          <w:kern w:val="0"/>
          <w:sz w:val="36"/>
          <w:szCs w:val="36"/>
          <w:u w:val="none"/>
          <w:lang w:val="en-US" w:eastAsia="zh-CN" w:bidi="ar"/>
        </w:rPr>
        <w:t>奥林匹克中心区管委会2026年区政府工作报告重点工作落实情况表（第二季度）</w:t>
      </w:r>
    </w:p>
    <w:bookmarkEnd w:id="0"/>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i w:val="0"/>
          <w:color w:val="000000"/>
          <w:kern w:val="0"/>
          <w:sz w:val="36"/>
          <w:szCs w:val="36"/>
          <w:u w:val="none"/>
          <w:lang w:val="en-US" w:eastAsia="zh-CN" w:bidi="ar"/>
        </w:rPr>
      </w:pPr>
    </w:p>
    <w:tbl>
      <w:tblPr>
        <w:tblStyle w:val="11"/>
        <w:tblW w:w="13140" w:type="dxa"/>
        <w:tblInd w:w="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905"/>
        <w:gridCol w:w="2964"/>
        <w:gridCol w:w="2646"/>
        <w:gridCol w:w="4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tblHeader/>
        </w:trPr>
        <w:tc>
          <w:tcPr>
            <w:tcW w:w="759" w:type="dxa"/>
            <w:shd w:val="clear" w:color="auto" w:fill="D9D9D9"/>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序号</w:t>
            </w:r>
          </w:p>
        </w:tc>
        <w:tc>
          <w:tcPr>
            <w:tcW w:w="1905" w:type="dxa"/>
            <w:shd w:val="clear" w:color="auto" w:fill="D9D9D9"/>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任务来源</w:t>
            </w:r>
          </w:p>
        </w:tc>
        <w:tc>
          <w:tcPr>
            <w:tcW w:w="2964" w:type="dxa"/>
            <w:shd w:val="clear" w:color="auto" w:fill="D9D9D9"/>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任务内容</w:t>
            </w:r>
          </w:p>
        </w:tc>
        <w:tc>
          <w:tcPr>
            <w:tcW w:w="2646" w:type="dxa"/>
            <w:shd w:val="clear" w:color="auto" w:fill="D9D9D9"/>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区级责任部门</w:t>
            </w:r>
          </w:p>
        </w:tc>
        <w:tc>
          <w:tcPr>
            <w:tcW w:w="4866" w:type="dxa"/>
            <w:shd w:val="clear" w:color="auto" w:fill="D9D9D9"/>
            <w:vAlign w:val="center"/>
          </w:tcPr>
          <w:p>
            <w:pPr>
              <w:keepNext w:val="0"/>
              <w:keepLines w:val="0"/>
              <w:widowControl/>
              <w:suppressLineNumbers w:val="0"/>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59" w:type="dxa"/>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default" w:ascii="Times New Roman" w:hAnsi="Times New Roman" w:eastAsia="仿宋_GB2312" w:cs="Times New Roman"/>
                <w:i w:val="0"/>
                <w:color w:val="000000"/>
                <w:kern w:val="0"/>
                <w:sz w:val="24"/>
                <w:szCs w:val="24"/>
                <w:u w:val="none"/>
                <w:lang w:val="en-US" w:eastAsia="zh-CN" w:bidi="ar"/>
              </w:rPr>
              <w:t>1</w:t>
            </w:r>
          </w:p>
        </w:tc>
        <w:tc>
          <w:tcPr>
            <w:tcW w:w="1905" w:type="dxa"/>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仿宋_GB2312" w:hAnsi="Arial" w:eastAsia="仿宋_GB2312" w:cs="仿宋_GB2312"/>
                <w:i w:val="0"/>
                <w:color w:val="000000"/>
                <w:kern w:val="0"/>
                <w:sz w:val="24"/>
                <w:szCs w:val="24"/>
                <w:u w:val="none"/>
                <w:lang w:val="en-US" w:eastAsia="zh-CN" w:bidi="ar"/>
              </w:rPr>
              <w:t>区政府工作报告重点工作</w:t>
            </w:r>
            <w:r>
              <w:rPr>
                <w:rFonts w:hint="eastAsia" w:ascii="仿宋_GB2312" w:hAnsi="Arial" w:eastAsia="仿宋_GB2312" w:cs="仿宋_GB2312"/>
                <w:i w:val="0"/>
                <w:color w:val="000000"/>
                <w:kern w:val="0"/>
                <w:sz w:val="24"/>
                <w:szCs w:val="24"/>
                <w:u w:val="none"/>
                <w:lang w:val="en-US" w:eastAsia="zh-CN" w:bidi="ar"/>
              </w:rPr>
              <w:br w:type="textWrapping"/>
            </w:r>
            <w:r>
              <w:rPr>
                <w:rFonts w:hint="eastAsia" w:ascii="仿宋_GB2312" w:hAnsi="Arial" w:eastAsia="仿宋_GB2312" w:cs="仿宋_GB2312"/>
                <w:i w:val="0"/>
                <w:color w:val="000000"/>
                <w:kern w:val="0"/>
                <w:sz w:val="24"/>
                <w:szCs w:val="24"/>
                <w:u w:val="none"/>
                <w:lang w:val="en-US" w:eastAsia="zh-CN" w:bidi="ar"/>
              </w:rPr>
              <w:t>第</w:t>
            </w:r>
            <w:r>
              <w:rPr>
                <w:rFonts w:hint="eastAsia" w:eastAsia="仿宋_GB2312" w:cs="Times New Roman"/>
                <w:i w:val="0"/>
                <w:color w:val="000000"/>
                <w:kern w:val="0"/>
                <w:sz w:val="24"/>
                <w:szCs w:val="24"/>
                <w:u w:val="none"/>
                <w:lang w:val="en-US" w:eastAsia="zh-CN" w:bidi="ar"/>
              </w:rPr>
              <w:t>18</w:t>
            </w:r>
            <w:r>
              <w:rPr>
                <w:rFonts w:hint="eastAsia" w:ascii="仿宋_GB2312" w:hAnsi="Arial" w:eastAsia="仿宋_GB2312" w:cs="仿宋_GB2312"/>
                <w:i w:val="0"/>
                <w:color w:val="000000"/>
                <w:kern w:val="0"/>
                <w:sz w:val="24"/>
                <w:szCs w:val="24"/>
                <w:u w:val="none"/>
                <w:lang w:val="en-US" w:eastAsia="zh-CN" w:bidi="ar"/>
              </w:rPr>
              <w:t>项</w:t>
            </w:r>
          </w:p>
        </w:tc>
        <w:tc>
          <w:tcPr>
            <w:tcW w:w="2964" w:type="dxa"/>
            <w:vAlign w:val="center"/>
          </w:tcPr>
          <w:p>
            <w:pPr>
              <w:keepNext w:val="0"/>
              <w:keepLines w:val="0"/>
              <w:widowControl/>
              <w:suppressLineNumbers w:val="0"/>
              <w:jc w:val="left"/>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充分发挥全球唯一的“双奥”园区优势，全面实施奥林匹克中心区高质量发展三年行动计划，全力推进龙形水系提升、奥林匹克塔改造等重点项目，大力推动会议会展、体育赛事、演艺演出、商业旅游、数据要素、机器人等产业集聚发展，着力打造城市活力功能片区、高端产业功能区。</w:t>
            </w:r>
          </w:p>
        </w:tc>
        <w:tc>
          <w:tcPr>
            <w:tcW w:w="2646" w:type="dxa"/>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奥林匹克中心区管委会、朝阳园管委会区科学技术和信息化局</w:t>
            </w:r>
          </w:p>
        </w:tc>
        <w:tc>
          <w:tcPr>
            <w:tcW w:w="4866" w:type="dxa"/>
            <w:vAlign w:val="center"/>
          </w:tcPr>
          <w:p>
            <w:pPr>
              <w:keepNext w:val="0"/>
              <w:keepLines w:val="0"/>
              <w:widowControl/>
              <w:suppressLineNumbers w:val="0"/>
              <w:jc w:val="left"/>
              <w:textAlignment w:val="center"/>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lang w:val="en-US" w:eastAsia="zh-CN"/>
              </w:rPr>
              <w:t>截至6月</w:t>
            </w:r>
            <w:r>
              <w:rPr>
                <w:rFonts w:hint="eastAsia" w:eastAsia="仿宋_GB2312" w:cs="仿宋_GB2312"/>
                <w:color w:val="auto"/>
                <w:kern w:val="0"/>
                <w:sz w:val="24"/>
                <w:szCs w:val="24"/>
                <w:highlight w:val="none"/>
                <w:lang w:val="en-US" w:eastAsia="zh-CN"/>
              </w:rPr>
              <w:t>底</w:t>
            </w:r>
            <w:r>
              <w:rPr>
                <w:rFonts w:hint="eastAsia" w:ascii="Times New Roman" w:hAnsi="Times New Roman" w:eastAsia="仿宋_GB2312" w:cs="仿宋_GB2312"/>
                <w:color w:val="auto"/>
                <w:kern w:val="0"/>
                <w:sz w:val="24"/>
                <w:szCs w:val="24"/>
                <w:highlight w:val="none"/>
                <w:lang w:val="en-US" w:eastAsia="zh-CN"/>
              </w:rPr>
              <w:t>，鸟巢共举办演唱会</w:t>
            </w:r>
            <w:r>
              <w:rPr>
                <w:rFonts w:hint="eastAsia" w:eastAsia="仿宋_GB2312" w:cs="仿宋_GB2312"/>
                <w:color w:val="auto"/>
                <w:kern w:val="0"/>
                <w:sz w:val="24"/>
                <w:szCs w:val="24"/>
                <w:highlight w:val="none"/>
                <w:lang w:val="en-US" w:eastAsia="zh-CN"/>
              </w:rPr>
              <w:t>38</w:t>
            </w:r>
            <w:r>
              <w:rPr>
                <w:rFonts w:hint="eastAsia" w:ascii="Times New Roman" w:hAnsi="Times New Roman" w:eastAsia="仿宋_GB2312" w:cs="仿宋_GB2312"/>
                <w:color w:val="auto"/>
                <w:kern w:val="0"/>
                <w:sz w:val="24"/>
                <w:szCs w:val="24"/>
                <w:highlight w:val="none"/>
                <w:lang w:val="en-US" w:eastAsia="zh-CN"/>
              </w:rPr>
              <w:t>场，严格落实市公安局治安总队“一馆一策”大型活动安保方案要求，实现高水平安全与高质量发展相统一。统筹推进政府固定资产投资类项目。开展招商引资与企业服务，协助企业办理入驻手续</w:t>
            </w:r>
            <w:r>
              <w:rPr>
                <w:rFonts w:hint="eastAsia" w:eastAsia="仿宋_GB2312" w:cs="仿宋_GB2312"/>
                <w:color w:val="auto"/>
                <w:kern w:val="0"/>
                <w:sz w:val="24"/>
                <w:szCs w:val="24"/>
                <w:highlight w:val="none"/>
                <w:lang w:val="en-US" w:eastAsia="zh-CN"/>
              </w:rPr>
              <w:t>，</w:t>
            </w:r>
            <w:r>
              <w:rPr>
                <w:rFonts w:hint="eastAsia" w:ascii="Times New Roman" w:hAnsi="Times New Roman" w:eastAsia="仿宋_GB2312" w:cs="仿宋_GB2312"/>
                <w:color w:val="auto"/>
                <w:kern w:val="0"/>
                <w:sz w:val="24"/>
                <w:szCs w:val="24"/>
                <w:highlight w:val="none"/>
                <w:lang w:val="en-US" w:eastAsia="zh-CN"/>
              </w:rPr>
              <w:t>协助解决“服务包”企业诉求。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0" w:hRule="atLeast"/>
        </w:trPr>
        <w:tc>
          <w:tcPr>
            <w:tcW w:w="759"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eastAsia="仿宋_GB2312" w:cs="Times New Roman"/>
                <w:i w:val="0"/>
                <w:color w:val="000000"/>
                <w:kern w:val="0"/>
                <w:sz w:val="24"/>
                <w:szCs w:val="24"/>
                <w:u w:val="none"/>
                <w:lang w:val="en-US" w:eastAsia="zh-CN" w:bidi="ar"/>
              </w:rPr>
              <w:t>2</w:t>
            </w:r>
          </w:p>
        </w:tc>
        <w:tc>
          <w:tcPr>
            <w:tcW w:w="1905" w:type="dxa"/>
            <w:vAlign w:val="center"/>
          </w:tcPr>
          <w:p>
            <w:pPr>
              <w:keepNext w:val="0"/>
              <w:keepLines w:val="0"/>
              <w:widowControl/>
              <w:suppressLineNumbers w:val="0"/>
              <w:jc w:val="center"/>
              <w:textAlignment w:val="center"/>
              <w:rPr>
                <w:rFonts w:hint="eastAsia" w:ascii="仿宋_GB2312" w:hAnsi="Arial" w:eastAsia="仿宋_GB2312" w:cs="仿宋_GB2312"/>
                <w:i w:val="0"/>
                <w:color w:val="000000"/>
                <w:kern w:val="0"/>
                <w:sz w:val="24"/>
                <w:szCs w:val="24"/>
                <w:u w:val="none"/>
                <w:lang w:val="en-US" w:eastAsia="zh-CN" w:bidi="ar"/>
              </w:rPr>
            </w:pPr>
            <w:r>
              <w:rPr>
                <w:rFonts w:hint="eastAsia" w:ascii="仿宋_GB2312" w:hAnsi="Arial" w:eastAsia="仿宋_GB2312" w:cs="仿宋_GB2312"/>
                <w:i w:val="0"/>
                <w:color w:val="000000"/>
                <w:kern w:val="0"/>
                <w:sz w:val="24"/>
                <w:szCs w:val="24"/>
                <w:u w:val="none"/>
                <w:lang w:val="en-US" w:eastAsia="zh-CN" w:bidi="ar"/>
              </w:rPr>
              <w:t>区政府工作报告重点工作</w:t>
            </w:r>
            <w:r>
              <w:rPr>
                <w:rFonts w:hint="eastAsia" w:ascii="仿宋_GB2312" w:hAnsi="Arial" w:eastAsia="仿宋_GB2312" w:cs="仿宋_GB2312"/>
                <w:i w:val="0"/>
                <w:color w:val="000000"/>
                <w:kern w:val="0"/>
                <w:sz w:val="24"/>
                <w:szCs w:val="24"/>
                <w:u w:val="none"/>
                <w:lang w:val="en-US" w:eastAsia="zh-CN" w:bidi="ar"/>
              </w:rPr>
              <w:br w:type="textWrapping"/>
            </w:r>
            <w:r>
              <w:rPr>
                <w:rFonts w:hint="eastAsia" w:ascii="仿宋_GB2312" w:hAnsi="Arial" w:eastAsia="仿宋_GB2312" w:cs="仿宋_GB2312"/>
                <w:i w:val="0"/>
                <w:color w:val="000000"/>
                <w:kern w:val="0"/>
                <w:sz w:val="24"/>
                <w:szCs w:val="24"/>
                <w:u w:val="none"/>
                <w:lang w:val="en-US" w:eastAsia="zh-CN" w:bidi="ar"/>
              </w:rPr>
              <w:t>第</w:t>
            </w:r>
            <w:r>
              <w:rPr>
                <w:rFonts w:hint="eastAsia" w:ascii="Times New Roman" w:hAnsi="Times New Roman" w:eastAsia="仿宋_GB2312" w:cs="Times New Roman"/>
                <w:i w:val="0"/>
                <w:color w:val="000000"/>
                <w:kern w:val="0"/>
                <w:sz w:val="24"/>
                <w:szCs w:val="24"/>
                <w:u w:val="none"/>
                <w:lang w:val="en-US" w:eastAsia="zh-CN" w:bidi="ar"/>
              </w:rPr>
              <w:t>27</w:t>
            </w:r>
            <w:r>
              <w:rPr>
                <w:rFonts w:hint="eastAsia" w:ascii="仿宋_GB2312" w:hAnsi="Arial" w:eastAsia="仿宋_GB2312" w:cs="仿宋_GB2312"/>
                <w:i w:val="0"/>
                <w:color w:val="000000"/>
                <w:kern w:val="0"/>
                <w:sz w:val="24"/>
                <w:szCs w:val="24"/>
                <w:u w:val="none"/>
                <w:lang w:val="en-US" w:eastAsia="zh-CN" w:bidi="ar"/>
              </w:rPr>
              <w:t>项</w:t>
            </w:r>
          </w:p>
        </w:tc>
        <w:tc>
          <w:tcPr>
            <w:tcW w:w="2964" w:type="dxa"/>
            <w:vAlign w:val="center"/>
          </w:tcPr>
          <w:p>
            <w:pPr>
              <w:keepNext w:val="0"/>
              <w:keepLines w:val="0"/>
              <w:widowControl/>
              <w:suppressLineNumbers w:val="0"/>
              <w:jc w:val="left"/>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启动国家人形机器人赛训基地及产业园建设，打造奥林匹克中心区机器人创新公园，着力构建“一赛一园一区”产业生态。</w:t>
            </w:r>
          </w:p>
        </w:tc>
        <w:tc>
          <w:tcPr>
            <w:tcW w:w="2646" w:type="dxa"/>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朝阳园管委会区科学技术和信息化局、奥林匹克中心区管委会</w:t>
            </w:r>
          </w:p>
        </w:tc>
        <w:tc>
          <w:tcPr>
            <w:tcW w:w="4866" w:type="dxa"/>
            <w:vAlign w:val="center"/>
          </w:tcPr>
          <w:p>
            <w:pPr>
              <w:keepNext w:val="0"/>
              <w:keepLines w:val="0"/>
              <w:widowControl/>
              <w:suppressLineNumbers w:val="0"/>
              <w:jc w:val="left"/>
              <w:textAlignment w:val="center"/>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lang w:val="en-US" w:eastAsia="zh-CN"/>
              </w:rPr>
              <w:t>配合朝阳园管委会在奥林匹克公园景观大道成功落地爱宝智魔方项目。配合亚奥商圈发展促进会推进中心区无人驾驶项目，组织相关单位召开对接会，形成初步自动驾驶接驳车场景方案。下一步持续完善设计方案</w:t>
            </w:r>
            <w:r>
              <w:rPr>
                <w:rFonts w:hint="eastAsia" w:eastAsia="仿宋_GB2312" w:cs="仿宋_GB2312"/>
                <w:color w:val="auto"/>
                <w:kern w:val="0"/>
                <w:sz w:val="24"/>
                <w:szCs w:val="24"/>
                <w:highlight w:val="none"/>
                <w:lang w:val="en-US" w:eastAsia="zh-CN"/>
              </w:rPr>
              <w:t>，加快</w:t>
            </w:r>
            <w:r>
              <w:rPr>
                <w:rFonts w:hint="eastAsia" w:ascii="Times New Roman" w:hAnsi="Times New Roman" w:eastAsia="仿宋_GB2312" w:cs="仿宋_GB2312"/>
                <w:color w:val="auto"/>
                <w:kern w:val="0"/>
                <w:sz w:val="24"/>
                <w:szCs w:val="24"/>
                <w:highlight w:val="none"/>
                <w:lang w:val="en-US" w:eastAsia="zh-CN"/>
              </w:rPr>
              <w:t>推动项目落地。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0" w:hRule="atLeast"/>
        </w:trPr>
        <w:tc>
          <w:tcPr>
            <w:tcW w:w="759"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eastAsia="仿宋_GB2312" w:cs="Times New Roman"/>
                <w:i w:val="0"/>
                <w:color w:val="000000"/>
                <w:kern w:val="0"/>
                <w:sz w:val="24"/>
                <w:szCs w:val="24"/>
                <w:u w:val="none"/>
                <w:lang w:val="en-US" w:eastAsia="zh-CN" w:bidi="ar"/>
              </w:rPr>
              <w:t>3</w:t>
            </w:r>
          </w:p>
        </w:tc>
        <w:tc>
          <w:tcPr>
            <w:tcW w:w="1905" w:type="dxa"/>
            <w:vAlign w:val="center"/>
          </w:tcPr>
          <w:p>
            <w:pPr>
              <w:keepNext w:val="0"/>
              <w:keepLines w:val="0"/>
              <w:widowControl/>
              <w:suppressLineNumbers w:val="0"/>
              <w:jc w:val="center"/>
              <w:textAlignment w:val="center"/>
              <w:rPr>
                <w:rFonts w:hint="eastAsia" w:ascii="仿宋_GB2312" w:hAnsi="Arial" w:eastAsia="仿宋_GB2312" w:cs="仿宋_GB2312"/>
                <w:i w:val="0"/>
                <w:color w:val="000000"/>
                <w:kern w:val="0"/>
                <w:sz w:val="24"/>
                <w:szCs w:val="24"/>
                <w:u w:val="none"/>
                <w:lang w:val="en-US" w:eastAsia="zh-CN" w:bidi="ar"/>
              </w:rPr>
            </w:pPr>
            <w:r>
              <w:rPr>
                <w:rFonts w:hint="eastAsia" w:ascii="仿宋_GB2312" w:hAnsi="Arial" w:eastAsia="仿宋_GB2312" w:cs="仿宋_GB2312"/>
                <w:i w:val="0"/>
                <w:color w:val="000000"/>
                <w:kern w:val="0"/>
                <w:sz w:val="24"/>
                <w:szCs w:val="24"/>
                <w:u w:val="none"/>
                <w:lang w:val="en-US" w:eastAsia="zh-CN" w:bidi="ar"/>
              </w:rPr>
              <w:t>区政府工作报告重点工作</w:t>
            </w:r>
            <w:r>
              <w:rPr>
                <w:rFonts w:hint="eastAsia" w:ascii="仿宋_GB2312" w:hAnsi="Arial" w:eastAsia="仿宋_GB2312" w:cs="仿宋_GB2312"/>
                <w:i w:val="0"/>
                <w:color w:val="000000"/>
                <w:kern w:val="0"/>
                <w:sz w:val="24"/>
                <w:szCs w:val="24"/>
                <w:u w:val="none"/>
                <w:lang w:val="en-US" w:eastAsia="zh-CN" w:bidi="ar"/>
              </w:rPr>
              <w:br w:type="textWrapping"/>
            </w:r>
            <w:r>
              <w:rPr>
                <w:rFonts w:hint="eastAsia" w:ascii="仿宋_GB2312" w:hAnsi="Arial" w:eastAsia="仿宋_GB2312" w:cs="仿宋_GB2312"/>
                <w:i w:val="0"/>
                <w:color w:val="000000"/>
                <w:kern w:val="0"/>
                <w:sz w:val="24"/>
                <w:szCs w:val="24"/>
                <w:u w:val="none"/>
                <w:lang w:val="en-US" w:eastAsia="zh-CN" w:bidi="ar"/>
              </w:rPr>
              <w:t>第</w:t>
            </w:r>
            <w:r>
              <w:rPr>
                <w:rFonts w:hint="eastAsia" w:ascii="Times New Roman" w:hAnsi="Times New Roman" w:eastAsia="仿宋_GB2312" w:cs="Times New Roman"/>
                <w:i w:val="0"/>
                <w:color w:val="000000"/>
                <w:kern w:val="0"/>
                <w:sz w:val="24"/>
                <w:szCs w:val="24"/>
                <w:u w:val="none"/>
                <w:lang w:val="en-US" w:eastAsia="zh-CN" w:bidi="ar"/>
              </w:rPr>
              <w:t>35</w:t>
            </w:r>
            <w:r>
              <w:rPr>
                <w:rFonts w:hint="eastAsia" w:ascii="仿宋_GB2312" w:hAnsi="Arial" w:eastAsia="仿宋_GB2312" w:cs="仿宋_GB2312"/>
                <w:i w:val="0"/>
                <w:color w:val="000000"/>
                <w:kern w:val="0"/>
                <w:sz w:val="24"/>
                <w:szCs w:val="24"/>
                <w:u w:val="none"/>
                <w:lang w:val="en-US" w:eastAsia="zh-CN" w:bidi="ar"/>
              </w:rPr>
              <w:t>项</w:t>
            </w:r>
          </w:p>
        </w:tc>
        <w:tc>
          <w:tcPr>
            <w:tcW w:w="2964" w:type="dxa"/>
            <w:vAlign w:val="center"/>
          </w:tcPr>
          <w:p>
            <w:pPr>
              <w:keepNext w:val="0"/>
              <w:keepLines w:val="0"/>
              <w:widowControl/>
              <w:suppressLineNumbers w:val="0"/>
              <w:jc w:val="left"/>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服务办好全球数字经济大会、世界人形机器人运动会等高品质国际化活动，持续提升区域创新品牌影响力与全球资源集聚力。</w:t>
            </w:r>
          </w:p>
        </w:tc>
        <w:tc>
          <w:tcPr>
            <w:tcW w:w="2646" w:type="dxa"/>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朝阳园管委会区科学技术和信息化局、奥林匹克中心区管委会</w:t>
            </w:r>
          </w:p>
        </w:tc>
        <w:tc>
          <w:tcPr>
            <w:tcW w:w="4866" w:type="dxa"/>
            <w:vAlign w:val="center"/>
          </w:tcPr>
          <w:p>
            <w:pPr>
              <w:keepNext w:val="0"/>
              <w:keepLines w:val="0"/>
              <w:widowControl/>
              <w:suppressLineNumbers w:val="0"/>
              <w:jc w:val="left"/>
              <w:textAlignment w:val="center"/>
              <w:rPr>
                <w:rFonts w:hint="eastAsia" w:ascii="Times New Roman" w:hAnsi="Times New Roman" w:eastAsia="仿宋_GB2312" w:cs="仿宋_GB2312"/>
                <w:color w:val="auto"/>
                <w:kern w:val="0"/>
                <w:sz w:val="24"/>
                <w:szCs w:val="24"/>
                <w:highlight w:val="none"/>
                <w:lang w:val="en-US" w:eastAsia="zh-CN"/>
              </w:rPr>
            </w:pPr>
            <w:r>
              <w:rPr>
                <w:rFonts w:hint="eastAsia" w:ascii="Times New Roman" w:hAnsi="Times New Roman" w:eastAsia="仿宋_GB2312" w:cs="仿宋_GB2312"/>
                <w:color w:val="auto"/>
                <w:kern w:val="0"/>
                <w:sz w:val="24"/>
                <w:szCs w:val="24"/>
                <w:highlight w:val="none"/>
                <w:lang w:val="en-US" w:eastAsia="zh-CN"/>
              </w:rPr>
              <w:t>沟通对接亚奥商圈</w:t>
            </w:r>
            <w:r>
              <w:rPr>
                <w:rFonts w:hint="eastAsia" w:eastAsia="仿宋_GB2312" w:cs="仿宋_GB2312"/>
                <w:color w:val="auto"/>
                <w:kern w:val="0"/>
                <w:sz w:val="24"/>
                <w:szCs w:val="24"/>
                <w:highlight w:val="none"/>
                <w:lang w:val="en-US" w:eastAsia="zh-CN"/>
              </w:rPr>
              <w:t>发展</w:t>
            </w:r>
            <w:r>
              <w:rPr>
                <w:rFonts w:hint="eastAsia" w:ascii="Times New Roman" w:hAnsi="Times New Roman" w:eastAsia="仿宋_GB2312" w:cs="仿宋_GB2312"/>
                <w:color w:val="auto"/>
                <w:kern w:val="0"/>
                <w:sz w:val="24"/>
                <w:szCs w:val="24"/>
                <w:highlight w:val="none"/>
                <w:lang w:val="en-US" w:eastAsia="zh-CN"/>
              </w:rPr>
              <w:t>促进会，推动人形机器人运动会票根经济落地。</w:t>
            </w:r>
            <w:r>
              <w:rPr>
                <w:rFonts w:hint="eastAsia" w:eastAsia="仿宋_GB2312" w:cs="仿宋_GB2312"/>
                <w:color w:val="auto"/>
                <w:kern w:val="0"/>
                <w:sz w:val="24"/>
                <w:szCs w:val="24"/>
                <w:highlight w:val="none"/>
                <w:lang w:val="en-US" w:eastAsia="zh-CN"/>
              </w:rPr>
              <w:t>大型活动</w:t>
            </w:r>
            <w:r>
              <w:rPr>
                <w:rFonts w:hint="eastAsia" w:ascii="Times New Roman" w:hAnsi="Times New Roman" w:eastAsia="仿宋_GB2312" w:cs="仿宋_GB2312"/>
                <w:color w:val="auto"/>
                <w:kern w:val="0"/>
                <w:sz w:val="24"/>
                <w:szCs w:val="24"/>
                <w:highlight w:val="none"/>
                <w:lang w:val="en-US" w:eastAsia="zh-CN"/>
              </w:rPr>
              <w:t>期间，在场馆及会场周边重点路段部署专职交通协管员，</w:t>
            </w:r>
            <w:r>
              <w:rPr>
                <w:rFonts w:hint="eastAsia" w:eastAsia="仿宋_GB2312" w:cs="仿宋_GB2312"/>
                <w:color w:val="auto"/>
                <w:kern w:val="0"/>
                <w:sz w:val="24"/>
                <w:szCs w:val="24"/>
                <w:highlight w:val="none"/>
                <w:lang w:val="en-US" w:eastAsia="zh-CN"/>
              </w:rPr>
              <w:t>加强</w:t>
            </w:r>
            <w:r>
              <w:rPr>
                <w:rFonts w:hint="eastAsia" w:ascii="Times New Roman" w:hAnsi="Times New Roman" w:eastAsia="仿宋_GB2312" w:cs="仿宋_GB2312"/>
                <w:color w:val="auto"/>
                <w:kern w:val="0"/>
                <w:sz w:val="24"/>
                <w:szCs w:val="24"/>
                <w:highlight w:val="none"/>
                <w:lang w:val="en-US" w:eastAsia="zh-CN"/>
              </w:rPr>
              <w:t>交通疏导、车辆引导及违停整治，保障道路通行顺畅、停车秩序规范。加大重点区域</w:t>
            </w:r>
            <w:r>
              <w:rPr>
                <w:rFonts w:hint="eastAsia" w:eastAsia="仿宋_GB2312" w:cs="仿宋_GB2312"/>
                <w:color w:val="auto"/>
                <w:kern w:val="0"/>
                <w:sz w:val="24"/>
                <w:szCs w:val="24"/>
                <w:highlight w:val="none"/>
                <w:lang w:val="en-US" w:eastAsia="zh-CN"/>
              </w:rPr>
              <w:t>安全</w:t>
            </w:r>
            <w:r>
              <w:rPr>
                <w:rFonts w:hint="eastAsia" w:ascii="Times New Roman" w:hAnsi="Times New Roman" w:eastAsia="仿宋_GB2312" w:cs="仿宋_GB2312"/>
                <w:color w:val="auto"/>
                <w:kern w:val="0"/>
                <w:sz w:val="24"/>
                <w:szCs w:val="24"/>
                <w:highlight w:val="none"/>
                <w:lang w:val="en-US" w:eastAsia="zh-CN"/>
              </w:rPr>
              <w:t>巡控频次，排查处置各类安全隐患。依托体博会等国家级平台，发布中心区体育产业报告，加强品牌推广。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5" w:hRule="atLeast"/>
        </w:trPr>
        <w:tc>
          <w:tcPr>
            <w:tcW w:w="759"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eastAsia" w:eastAsia="仿宋_GB2312" w:cs="Times New Roman"/>
                <w:i w:val="0"/>
                <w:color w:val="000000"/>
                <w:kern w:val="0"/>
                <w:sz w:val="24"/>
                <w:szCs w:val="24"/>
                <w:u w:val="none"/>
                <w:lang w:val="en-US" w:eastAsia="zh-CN" w:bidi="ar"/>
              </w:rPr>
              <w:t>4</w:t>
            </w:r>
          </w:p>
        </w:tc>
        <w:tc>
          <w:tcPr>
            <w:tcW w:w="1905" w:type="dxa"/>
            <w:vAlign w:val="center"/>
          </w:tcPr>
          <w:p>
            <w:pPr>
              <w:keepNext w:val="0"/>
              <w:keepLines w:val="0"/>
              <w:widowControl/>
              <w:suppressLineNumbers w:val="0"/>
              <w:jc w:val="center"/>
              <w:textAlignment w:val="center"/>
              <w:rPr>
                <w:rFonts w:hint="eastAsia" w:ascii="仿宋_GB2312" w:hAnsi="Arial" w:eastAsia="仿宋_GB2312" w:cs="仿宋_GB2312"/>
                <w:i w:val="0"/>
                <w:color w:val="000000"/>
                <w:kern w:val="0"/>
                <w:sz w:val="24"/>
                <w:szCs w:val="24"/>
                <w:u w:val="none"/>
                <w:lang w:val="en-US" w:eastAsia="zh-CN" w:bidi="ar"/>
              </w:rPr>
            </w:pPr>
            <w:r>
              <w:rPr>
                <w:rFonts w:hint="eastAsia" w:ascii="仿宋_GB2312" w:hAnsi="Arial" w:eastAsia="仿宋_GB2312" w:cs="仿宋_GB2312"/>
                <w:i w:val="0"/>
                <w:color w:val="000000"/>
                <w:kern w:val="0"/>
                <w:sz w:val="24"/>
                <w:szCs w:val="24"/>
                <w:u w:val="none"/>
                <w:lang w:val="en-US" w:eastAsia="zh-CN" w:bidi="ar"/>
              </w:rPr>
              <w:t>区政府工作报告重点工作</w:t>
            </w:r>
            <w:r>
              <w:rPr>
                <w:rFonts w:hint="eastAsia" w:ascii="仿宋_GB2312" w:hAnsi="Arial" w:eastAsia="仿宋_GB2312" w:cs="仿宋_GB2312"/>
                <w:i w:val="0"/>
                <w:color w:val="000000"/>
                <w:kern w:val="0"/>
                <w:sz w:val="24"/>
                <w:szCs w:val="24"/>
                <w:u w:val="none"/>
                <w:lang w:val="en-US" w:eastAsia="zh-CN" w:bidi="ar"/>
              </w:rPr>
              <w:br w:type="textWrapping"/>
            </w:r>
            <w:r>
              <w:rPr>
                <w:rFonts w:hint="eastAsia" w:ascii="仿宋_GB2312" w:hAnsi="Arial" w:eastAsia="仿宋_GB2312" w:cs="仿宋_GB2312"/>
                <w:i w:val="0"/>
                <w:color w:val="000000"/>
                <w:kern w:val="0"/>
                <w:sz w:val="24"/>
                <w:szCs w:val="24"/>
                <w:u w:val="none"/>
                <w:lang w:val="en-US" w:eastAsia="zh-CN" w:bidi="ar"/>
              </w:rPr>
              <w:t>第</w:t>
            </w:r>
            <w:r>
              <w:rPr>
                <w:rFonts w:hint="eastAsia" w:ascii="Times New Roman" w:hAnsi="Times New Roman" w:eastAsia="仿宋_GB2312" w:cs="Times New Roman"/>
                <w:i w:val="0"/>
                <w:color w:val="000000"/>
                <w:kern w:val="0"/>
                <w:sz w:val="24"/>
                <w:szCs w:val="24"/>
                <w:u w:val="none"/>
                <w:lang w:val="en-US" w:eastAsia="zh-CN" w:bidi="ar"/>
              </w:rPr>
              <w:t>47</w:t>
            </w:r>
            <w:r>
              <w:rPr>
                <w:rFonts w:hint="eastAsia" w:ascii="仿宋_GB2312" w:hAnsi="Arial" w:eastAsia="仿宋_GB2312" w:cs="仿宋_GB2312"/>
                <w:i w:val="0"/>
                <w:color w:val="000000"/>
                <w:kern w:val="0"/>
                <w:sz w:val="24"/>
                <w:szCs w:val="24"/>
                <w:u w:val="none"/>
                <w:lang w:val="en-US" w:eastAsia="zh-CN" w:bidi="ar"/>
              </w:rPr>
              <w:t>项</w:t>
            </w:r>
          </w:p>
        </w:tc>
        <w:tc>
          <w:tcPr>
            <w:tcW w:w="2964" w:type="dxa"/>
            <w:vAlign w:val="center"/>
          </w:tcPr>
          <w:p>
            <w:pPr>
              <w:keepNext w:val="0"/>
              <w:keepLines w:val="0"/>
              <w:widowControl/>
              <w:suppressLineNumbers w:val="0"/>
              <w:jc w:val="left"/>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持续提升国际交往综合承载能力，积极承办高水平开放平台活动，着力增强国家会议中心国际服务功能。</w:t>
            </w:r>
          </w:p>
        </w:tc>
        <w:tc>
          <w:tcPr>
            <w:tcW w:w="2646" w:type="dxa"/>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区商务局、北京商务中心区管委会、奥林匹克中心区管委会</w:t>
            </w:r>
          </w:p>
        </w:tc>
        <w:tc>
          <w:tcPr>
            <w:tcW w:w="4866" w:type="dxa"/>
            <w:vAlign w:val="center"/>
          </w:tcPr>
          <w:p>
            <w:pPr>
              <w:keepNext w:val="0"/>
              <w:keepLines w:val="0"/>
              <w:widowControl/>
              <w:suppressLineNumbers w:val="0"/>
              <w:jc w:val="left"/>
              <w:textAlignment w:val="center"/>
              <w:rPr>
                <w:rFonts w:hint="eastAsia" w:ascii="仿宋_GB2312" w:hAnsi="仿宋_GB2312" w:eastAsia="仿宋_GB2312" w:cs="仿宋_GB2312"/>
                <w:sz w:val="32"/>
                <w:szCs w:val="32"/>
                <w:vertAlign w:val="baseline"/>
                <w:lang w:eastAsia="zh-CN"/>
              </w:rPr>
            </w:pPr>
            <w:r>
              <w:rPr>
                <w:rFonts w:hint="eastAsia" w:ascii="Times New Roman" w:hAnsi="Times New Roman" w:eastAsia="仿宋_GB2312" w:cs="仿宋_GB2312"/>
                <w:color w:val="auto"/>
                <w:kern w:val="0"/>
                <w:sz w:val="24"/>
                <w:szCs w:val="24"/>
                <w:highlight w:val="none"/>
                <w:lang w:val="en-US" w:eastAsia="zh-CN"/>
              </w:rPr>
              <w:t>做好第二十八届中国（北京）国际科技产业博览会、北京国际文旅消费博览会、第三十二届北京国际图书博览会</w:t>
            </w:r>
            <w:r>
              <w:rPr>
                <w:rFonts w:hint="eastAsia" w:eastAsia="仿宋_GB2312" w:cs="仿宋_GB2312"/>
                <w:color w:val="auto"/>
                <w:kern w:val="0"/>
                <w:sz w:val="24"/>
                <w:szCs w:val="24"/>
                <w:highlight w:val="none"/>
                <w:lang w:val="en-US" w:eastAsia="zh-CN"/>
              </w:rPr>
              <w:t>等</w:t>
            </w:r>
            <w:r>
              <w:rPr>
                <w:rFonts w:hint="eastAsia" w:ascii="Times New Roman" w:hAnsi="Times New Roman" w:eastAsia="仿宋_GB2312" w:cs="仿宋_GB2312"/>
                <w:color w:val="auto"/>
                <w:kern w:val="0"/>
                <w:sz w:val="24"/>
                <w:szCs w:val="24"/>
                <w:highlight w:val="none"/>
                <w:lang w:val="en-US" w:eastAsia="zh-CN"/>
              </w:rPr>
              <w:t>活动期间的外围秩序</w:t>
            </w:r>
            <w:r>
              <w:rPr>
                <w:rFonts w:hint="eastAsia" w:eastAsia="仿宋_GB2312" w:cs="仿宋_GB2312"/>
                <w:color w:val="auto"/>
                <w:kern w:val="0"/>
                <w:sz w:val="24"/>
                <w:szCs w:val="24"/>
                <w:highlight w:val="none"/>
                <w:lang w:val="en-US" w:eastAsia="zh-CN"/>
              </w:rPr>
              <w:t>管控</w:t>
            </w:r>
            <w:r>
              <w:rPr>
                <w:rFonts w:hint="eastAsia" w:ascii="Times New Roman" w:hAnsi="Times New Roman" w:eastAsia="仿宋_GB2312" w:cs="仿宋_GB2312"/>
                <w:color w:val="auto"/>
                <w:kern w:val="0"/>
                <w:sz w:val="24"/>
                <w:szCs w:val="24"/>
                <w:highlight w:val="none"/>
                <w:lang w:val="en-US" w:eastAsia="zh-CN"/>
              </w:rPr>
              <w:t>和安全服务保障。向园区</w:t>
            </w:r>
            <w:r>
              <w:rPr>
                <w:rFonts w:hint="eastAsia" w:eastAsia="仿宋_GB2312" w:cs="仿宋_GB2312"/>
                <w:color w:val="auto"/>
                <w:kern w:val="0"/>
                <w:sz w:val="24"/>
                <w:szCs w:val="24"/>
                <w:highlight w:val="none"/>
                <w:lang w:val="en-US" w:eastAsia="zh-CN"/>
              </w:rPr>
              <w:t>社会</w:t>
            </w:r>
            <w:r>
              <w:rPr>
                <w:rFonts w:hint="eastAsia" w:ascii="Times New Roman" w:hAnsi="Times New Roman" w:eastAsia="仿宋_GB2312" w:cs="仿宋_GB2312"/>
                <w:color w:val="auto"/>
                <w:kern w:val="0"/>
                <w:sz w:val="24"/>
                <w:szCs w:val="24"/>
                <w:highlight w:val="none"/>
                <w:lang w:val="en-US" w:eastAsia="zh-CN"/>
              </w:rPr>
              <w:t>单位发送《2026年奥林匹克中心区安全生产月工作方案》，组织开展专题培训、应急演练、安全生产技能比武等活动，压实相关主体责任、排查整治安全隐患、提升从业人员应急能力。与首规委办沟通，强化政务保障功能。</w:t>
            </w:r>
          </w:p>
        </w:tc>
      </w:tr>
    </w:tbl>
    <w:p>
      <w:pPr>
        <w:keepNext w:val="0"/>
        <w:keepLines w:val="0"/>
        <w:pageBreakBefore w:val="0"/>
        <w:tabs>
          <w:tab w:val="left" w:pos="7728"/>
          <w:tab w:val="left" w:pos="8050"/>
        </w:tabs>
        <w:kinsoku/>
        <w:overflowPunct/>
        <w:topLinePunct w:val="0"/>
        <w:autoSpaceDE/>
        <w:autoSpaceDN/>
        <w:bidi w:val="0"/>
        <w:spacing w:line="560" w:lineRule="exact"/>
        <w:ind w:right="14" w:rightChars="7"/>
        <w:textAlignment w:val="auto"/>
        <w:rPr>
          <w:rFonts w:hint="default" w:eastAsia="仿宋_GB2312"/>
          <w:sz w:val="32"/>
          <w:szCs w:val="32"/>
          <w:lang w:val="en-US" w:eastAsia="zh-CN"/>
        </w:rPr>
      </w:pPr>
    </w:p>
    <w:sectPr>
      <w:headerReference r:id="rId3" w:type="default"/>
      <w:footerReference r:id="rId4" w:type="default"/>
      <w:pgSz w:w="16838" w:h="11906" w:orient="landscape"/>
      <w:pgMar w:top="1587" w:right="2098" w:bottom="1474" w:left="1984" w:header="851" w:footer="992" w:gutter="0"/>
      <w:cols w:space="0" w:num="1"/>
      <w:docGrid w:type="linesAndChars" w:linePitch="315"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moder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2</w:t>
    </w:r>
    <w:r>
      <w:rPr>
        <w:lang w:val="zh-CN"/>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211"/>
  <w:drawingGridVerticalSpacing w:val="315"/>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yMWMwZjcwZjQwMmJhNGZmMWRkNWM5ODcyNmI5YzUifQ=="/>
  </w:docVars>
  <w:rsids>
    <w:rsidRoot w:val="00172A27"/>
    <w:rsid w:val="00005EAD"/>
    <w:rsid w:val="00006E27"/>
    <w:rsid w:val="00013101"/>
    <w:rsid w:val="00013BC7"/>
    <w:rsid w:val="000202C7"/>
    <w:rsid w:val="00026DED"/>
    <w:rsid w:val="0003315E"/>
    <w:rsid w:val="00056D02"/>
    <w:rsid w:val="00063EAB"/>
    <w:rsid w:val="0006714A"/>
    <w:rsid w:val="00074509"/>
    <w:rsid w:val="00092041"/>
    <w:rsid w:val="0009488F"/>
    <w:rsid w:val="00097E1A"/>
    <w:rsid w:val="000B0BFD"/>
    <w:rsid w:val="000B147C"/>
    <w:rsid w:val="000B23E1"/>
    <w:rsid w:val="000C49DB"/>
    <w:rsid w:val="000C527E"/>
    <w:rsid w:val="000C537F"/>
    <w:rsid w:val="000C59C3"/>
    <w:rsid w:val="000D06A4"/>
    <w:rsid w:val="000D11A1"/>
    <w:rsid w:val="000D15B9"/>
    <w:rsid w:val="000D43F7"/>
    <w:rsid w:val="000D5315"/>
    <w:rsid w:val="000E6BCA"/>
    <w:rsid w:val="000F0777"/>
    <w:rsid w:val="000F51F4"/>
    <w:rsid w:val="0011235D"/>
    <w:rsid w:val="0011577D"/>
    <w:rsid w:val="001160BC"/>
    <w:rsid w:val="00120408"/>
    <w:rsid w:val="001400D5"/>
    <w:rsid w:val="001401CA"/>
    <w:rsid w:val="00153379"/>
    <w:rsid w:val="001547CD"/>
    <w:rsid w:val="001614A7"/>
    <w:rsid w:val="00172A27"/>
    <w:rsid w:val="00174EC4"/>
    <w:rsid w:val="00180017"/>
    <w:rsid w:val="00181307"/>
    <w:rsid w:val="00181828"/>
    <w:rsid w:val="001940C8"/>
    <w:rsid w:val="00194ED8"/>
    <w:rsid w:val="001965B2"/>
    <w:rsid w:val="001A2EF8"/>
    <w:rsid w:val="001A5296"/>
    <w:rsid w:val="001A5819"/>
    <w:rsid w:val="001B654D"/>
    <w:rsid w:val="001B77F1"/>
    <w:rsid w:val="001C29C4"/>
    <w:rsid w:val="001F2CC5"/>
    <w:rsid w:val="001F4C38"/>
    <w:rsid w:val="001F7451"/>
    <w:rsid w:val="002149F5"/>
    <w:rsid w:val="00243F4E"/>
    <w:rsid w:val="00254096"/>
    <w:rsid w:val="0025518E"/>
    <w:rsid w:val="002566F8"/>
    <w:rsid w:val="00261C2C"/>
    <w:rsid w:val="00267F29"/>
    <w:rsid w:val="00271B98"/>
    <w:rsid w:val="002844A7"/>
    <w:rsid w:val="00286069"/>
    <w:rsid w:val="002860E4"/>
    <w:rsid w:val="00286AA8"/>
    <w:rsid w:val="00286C51"/>
    <w:rsid w:val="002B4B5C"/>
    <w:rsid w:val="002C6FC8"/>
    <w:rsid w:val="002D2747"/>
    <w:rsid w:val="002D2FEC"/>
    <w:rsid w:val="002D6D89"/>
    <w:rsid w:val="002D7D8A"/>
    <w:rsid w:val="002E3C56"/>
    <w:rsid w:val="002E5B92"/>
    <w:rsid w:val="002F29E6"/>
    <w:rsid w:val="0030679C"/>
    <w:rsid w:val="003110F5"/>
    <w:rsid w:val="003162FA"/>
    <w:rsid w:val="00317A6E"/>
    <w:rsid w:val="003215CC"/>
    <w:rsid w:val="00330CF5"/>
    <w:rsid w:val="00330F50"/>
    <w:rsid w:val="003431BB"/>
    <w:rsid w:val="00355A44"/>
    <w:rsid w:val="00355B9A"/>
    <w:rsid w:val="0035664F"/>
    <w:rsid w:val="00356AD4"/>
    <w:rsid w:val="0038135C"/>
    <w:rsid w:val="0038163F"/>
    <w:rsid w:val="00383D08"/>
    <w:rsid w:val="003911D5"/>
    <w:rsid w:val="00391CA9"/>
    <w:rsid w:val="003A3D59"/>
    <w:rsid w:val="003B29E1"/>
    <w:rsid w:val="003C69D9"/>
    <w:rsid w:val="003D2F2B"/>
    <w:rsid w:val="003D76A7"/>
    <w:rsid w:val="003E6A6F"/>
    <w:rsid w:val="003F3D8B"/>
    <w:rsid w:val="0040347D"/>
    <w:rsid w:val="004035F0"/>
    <w:rsid w:val="00411A00"/>
    <w:rsid w:val="00417A6B"/>
    <w:rsid w:val="004231DE"/>
    <w:rsid w:val="00427CE0"/>
    <w:rsid w:val="004306FF"/>
    <w:rsid w:val="00436C77"/>
    <w:rsid w:val="00443505"/>
    <w:rsid w:val="004533B9"/>
    <w:rsid w:val="00455C43"/>
    <w:rsid w:val="00457CEF"/>
    <w:rsid w:val="0047738B"/>
    <w:rsid w:val="004807AD"/>
    <w:rsid w:val="00482CB5"/>
    <w:rsid w:val="00485D17"/>
    <w:rsid w:val="00490F2A"/>
    <w:rsid w:val="0049161B"/>
    <w:rsid w:val="00493E11"/>
    <w:rsid w:val="0049543C"/>
    <w:rsid w:val="004A336A"/>
    <w:rsid w:val="004A3737"/>
    <w:rsid w:val="004A59F1"/>
    <w:rsid w:val="004A5BD8"/>
    <w:rsid w:val="004A6A52"/>
    <w:rsid w:val="004B15FE"/>
    <w:rsid w:val="004B4086"/>
    <w:rsid w:val="004C49DB"/>
    <w:rsid w:val="004D4D27"/>
    <w:rsid w:val="004E1B86"/>
    <w:rsid w:val="004E2174"/>
    <w:rsid w:val="004E771C"/>
    <w:rsid w:val="004F37B8"/>
    <w:rsid w:val="005012B4"/>
    <w:rsid w:val="00502A6D"/>
    <w:rsid w:val="00504694"/>
    <w:rsid w:val="005145BE"/>
    <w:rsid w:val="00516B03"/>
    <w:rsid w:val="0051745F"/>
    <w:rsid w:val="0053221F"/>
    <w:rsid w:val="005357D5"/>
    <w:rsid w:val="00550F74"/>
    <w:rsid w:val="0056489C"/>
    <w:rsid w:val="00566133"/>
    <w:rsid w:val="00593623"/>
    <w:rsid w:val="00595846"/>
    <w:rsid w:val="005967E4"/>
    <w:rsid w:val="00597BB0"/>
    <w:rsid w:val="005A0694"/>
    <w:rsid w:val="005A4084"/>
    <w:rsid w:val="005A50E7"/>
    <w:rsid w:val="005B45E1"/>
    <w:rsid w:val="005B6F7A"/>
    <w:rsid w:val="005C7F37"/>
    <w:rsid w:val="005D223A"/>
    <w:rsid w:val="005D5DD0"/>
    <w:rsid w:val="005D7AF7"/>
    <w:rsid w:val="005D7D67"/>
    <w:rsid w:val="005E1775"/>
    <w:rsid w:val="005F2E25"/>
    <w:rsid w:val="006005AF"/>
    <w:rsid w:val="006044AC"/>
    <w:rsid w:val="00610BE8"/>
    <w:rsid w:val="006144A6"/>
    <w:rsid w:val="00614DBA"/>
    <w:rsid w:val="00615A7D"/>
    <w:rsid w:val="00616036"/>
    <w:rsid w:val="00620CAE"/>
    <w:rsid w:val="00625650"/>
    <w:rsid w:val="00631B4A"/>
    <w:rsid w:val="006364A5"/>
    <w:rsid w:val="00640485"/>
    <w:rsid w:val="00656490"/>
    <w:rsid w:val="00656A37"/>
    <w:rsid w:val="006578BC"/>
    <w:rsid w:val="00664AD0"/>
    <w:rsid w:val="00671013"/>
    <w:rsid w:val="0067387A"/>
    <w:rsid w:val="0067603C"/>
    <w:rsid w:val="006A047F"/>
    <w:rsid w:val="006B1235"/>
    <w:rsid w:val="006C1BDD"/>
    <w:rsid w:val="006C6BB4"/>
    <w:rsid w:val="006D0B66"/>
    <w:rsid w:val="006D413E"/>
    <w:rsid w:val="006D72BF"/>
    <w:rsid w:val="006E4C03"/>
    <w:rsid w:val="006F41D9"/>
    <w:rsid w:val="006F6121"/>
    <w:rsid w:val="0070157C"/>
    <w:rsid w:val="007046E5"/>
    <w:rsid w:val="00710277"/>
    <w:rsid w:val="007113A3"/>
    <w:rsid w:val="00713242"/>
    <w:rsid w:val="00726F36"/>
    <w:rsid w:val="00730D7C"/>
    <w:rsid w:val="007346CA"/>
    <w:rsid w:val="0073588A"/>
    <w:rsid w:val="00736171"/>
    <w:rsid w:val="00747CF5"/>
    <w:rsid w:val="0076734A"/>
    <w:rsid w:val="00787971"/>
    <w:rsid w:val="0079157D"/>
    <w:rsid w:val="00792ED7"/>
    <w:rsid w:val="0079323E"/>
    <w:rsid w:val="007A62E9"/>
    <w:rsid w:val="007A7E1D"/>
    <w:rsid w:val="007B13C3"/>
    <w:rsid w:val="007C08D8"/>
    <w:rsid w:val="007C274E"/>
    <w:rsid w:val="007D19B8"/>
    <w:rsid w:val="007D45A2"/>
    <w:rsid w:val="007D510C"/>
    <w:rsid w:val="007E05B2"/>
    <w:rsid w:val="007E1991"/>
    <w:rsid w:val="007E540C"/>
    <w:rsid w:val="007F4A53"/>
    <w:rsid w:val="007F72C0"/>
    <w:rsid w:val="008004F1"/>
    <w:rsid w:val="00812D88"/>
    <w:rsid w:val="008206EC"/>
    <w:rsid w:val="00823C00"/>
    <w:rsid w:val="00824E6D"/>
    <w:rsid w:val="00834941"/>
    <w:rsid w:val="00840C47"/>
    <w:rsid w:val="0084441C"/>
    <w:rsid w:val="00846EC7"/>
    <w:rsid w:val="00847100"/>
    <w:rsid w:val="00857A33"/>
    <w:rsid w:val="00880039"/>
    <w:rsid w:val="00893BC8"/>
    <w:rsid w:val="008977B8"/>
    <w:rsid w:val="008C6C44"/>
    <w:rsid w:val="008E4F56"/>
    <w:rsid w:val="008E75CA"/>
    <w:rsid w:val="008F0334"/>
    <w:rsid w:val="00900184"/>
    <w:rsid w:val="00900CA4"/>
    <w:rsid w:val="00901573"/>
    <w:rsid w:val="0090615B"/>
    <w:rsid w:val="00906B7E"/>
    <w:rsid w:val="00913D3E"/>
    <w:rsid w:val="00933640"/>
    <w:rsid w:val="00962A8C"/>
    <w:rsid w:val="00972FCD"/>
    <w:rsid w:val="009872F3"/>
    <w:rsid w:val="00987572"/>
    <w:rsid w:val="00994FAA"/>
    <w:rsid w:val="00997D5D"/>
    <w:rsid w:val="009A01AD"/>
    <w:rsid w:val="009A7D32"/>
    <w:rsid w:val="009B415F"/>
    <w:rsid w:val="009C10C6"/>
    <w:rsid w:val="009C73FB"/>
    <w:rsid w:val="009D01EB"/>
    <w:rsid w:val="009D16B0"/>
    <w:rsid w:val="009F68A9"/>
    <w:rsid w:val="00A0704C"/>
    <w:rsid w:val="00A129F1"/>
    <w:rsid w:val="00A12EED"/>
    <w:rsid w:val="00A149D5"/>
    <w:rsid w:val="00A1619C"/>
    <w:rsid w:val="00A1648A"/>
    <w:rsid w:val="00A17E3B"/>
    <w:rsid w:val="00A361B5"/>
    <w:rsid w:val="00A45E83"/>
    <w:rsid w:val="00A4685C"/>
    <w:rsid w:val="00A5060D"/>
    <w:rsid w:val="00A52537"/>
    <w:rsid w:val="00A54765"/>
    <w:rsid w:val="00A57FCB"/>
    <w:rsid w:val="00A613E1"/>
    <w:rsid w:val="00A94401"/>
    <w:rsid w:val="00A971B7"/>
    <w:rsid w:val="00A97335"/>
    <w:rsid w:val="00AA1645"/>
    <w:rsid w:val="00AA2E9B"/>
    <w:rsid w:val="00AB02C3"/>
    <w:rsid w:val="00AB142F"/>
    <w:rsid w:val="00AB4501"/>
    <w:rsid w:val="00AD37F6"/>
    <w:rsid w:val="00AD462D"/>
    <w:rsid w:val="00AE5115"/>
    <w:rsid w:val="00AE732B"/>
    <w:rsid w:val="00B03B38"/>
    <w:rsid w:val="00B125DA"/>
    <w:rsid w:val="00B12CB9"/>
    <w:rsid w:val="00B228AC"/>
    <w:rsid w:val="00B23714"/>
    <w:rsid w:val="00B269BF"/>
    <w:rsid w:val="00B34C27"/>
    <w:rsid w:val="00B402BF"/>
    <w:rsid w:val="00B43021"/>
    <w:rsid w:val="00B50F80"/>
    <w:rsid w:val="00B52B23"/>
    <w:rsid w:val="00B60130"/>
    <w:rsid w:val="00B627D5"/>
    <w:rsid w:val="00B6547A"/>
    <w:rsid w:val="00B66BA6"/>
    <w:rsid w:val="00B80910"/>
    <w:rsid w:val="00B85742"/>
    <w:rsid w:val="00B95300"/>
    <w:rsid w:val="00BA2131"/>
    <w:rsid w:val="00BA4A3D"/>
    <w:rsid w:val="00BC36C8"/>
    <w:rsid w:val="00BD6E25"/>
    <w:rsid w:val="00BE50C5"/>
    <w:rsid w:val="00BF07BB"/>
    <w:rsid w:val="00BF2C37"/>
    <w:rsid w:val="00BF3326"/>
    <w:rsid w:val="00BF7881"/>
    <w:rsid w:val="00C03553"/>
    <w:rsid w:val="00C1472A"/>
    <w:rsid w:val="00C3522C"/>
    <w:rsid w:val="00C35B17"/>
    <w:rsid w:val="00C402D8"/>
    <w:rsid w:val="00C444D9"/>
    <w:rsid w:val="00C4594E"/>
    <w:rsid w:val="00C462AB"/>
    <w:rsid w:val="00C467DD"/>
    <w:rsid w:val="00C802E0"/>
    <w:rsid w:val="00C83A47"/>
    <w:rsid w:val="00CA3BE7"/>
    <w:rsid w:val="00CA5BC8"/>
    <w:rsid w:val="00CA750E"/>
    <w:rsid w:val="00CA75D4"/>
    <w:rsid w:val="00CB16D0"/>
    <w:rsid w:val="00CB5F43"/>
    <w:rsid w:val="00CC6B2D"/>
    <w:rsid w:val="00CD03D3"/>
    <w:rsid w:val="00CD44E5"/>
    <w:rsid w:val="00CD6EE8"/>
    <w:rsid w:val="00CE33EE"/>
    <w:rsid w:val="00CE5030"/>
    <w:rsid w:val="00CE5074"/>
    <w:rsid w:val="00CE6837"/>
    <w:rsid w:val="00CF28DB"/>
    <w:rsid w:val="00CF7734"/>
    <w:rsid w:val="00CF7DCC"/>
    <w:rsid w:val="00D01083"/>
    <w:rsid w:val="00D03B37"/>
    <w:rsid w:val="00D14600"/>
    <w:rsid w:val="00D1703E"/>
    <w:rsid w:val="00D20F80"/>
    <w:rsid w:val="00D24003"/>
    <w:rsid w:val="00D240F1"/>
    <w:rsid w:val="00D2620E"/>
    <w:rsid w:val="00D268C1"/>
    <w:rsid w:val="00D26A73"/>
    <w:rsid w:val="00D343BF"/>
    <w:rsid w:val="00D3471D"/>
    <w:rsid w:val="00D430BE"/>
    <w:rsid w:val="00D4415E"/>
    <w:rsid w:val="00D45484"/>
    <w:rsid w:val="00D4706C"/>
    <w:rsid w:val="00D555A0"/>
    <w:rsid w:val="00D65116"/>
    <w:rsid w:val="00D851DA"/>
    <w:rsid w:val="00D951E3"/>
    <w:rsid w:val="00D97BF7"/>
    <w:rsid w:val="00DA26E4"/>
    <w:rsid w:val="00DA3D89"/>
    <w:rsid w:val="00DA46CC"/>
    <w:rsid w:val="00DB3565"/>
    <w:rsid w:val="00DB414C"/>
    <w:rsid w:val="00DC417F"/>
    <w:rsid w:val="00DD3F53"/>
    <w:rsid w:val="00DF13AC"/>
    <w:rsid w:val="00DF7C67"/>
    <w:rsid w:val="00E15551"/>
    <w:rsid w:val="00E163C1"/>
    <w:rsid w:val="00E229D7"/>
    <w:rsid w:val="00E23385"/>
    <w:rsid w:val="00E301AC"/>
    <w:rsid w:val="00E46B58"/>
    <w:rsid w:val="00E47D41"/>
    <w:rsid w:val="00E52240"/>
    <w:rsid w:val="00E57E5D"/>
    <w:rsid w:val="00E742D2"/>
    <w:rsid w:val="00E95D93"/>
    <w:rsid w:val="00EA4D84"/>
    <w:rsid w:val="00EB5EDB"/>
    <w:rsid w:val="00ED67AA"/>
    <w:rsid w:val="00ED7C00"/>
    <w:rsid w:val="00EE117F"/>
    <w:rsid w:val="00EF12A8"/>
    <w:rsid w:val="00EF5774"/>
    <w:rsid w:val="00EF5EE6"/>
    <w:rsid w:val="00EF6F09"/>
    <w:rsid w:val="00F0582F"/>
    <w:rsid w:val="00F07AB1"/>
    <w:rsid w:val="00F11022"/>
    <w:rsid w:val="00F160FD"/>
    <w:rsid w:val="00F215FE"/>
    <w:rsid w:val="00F27060"/>
    <w:rsid w:val="00F33CE6"/>
    <w:rsid w:val="00F347EE"/>
    <w:rsid w:val="00F470BB"/>
    <w:rsid w:val="00F5494B"/>
    <w:rsid w:val="00F562C8"/>
    <w:rsid w:val="00F8334D"/>
    <w:rsid w:val="00F91EFB"/>
    <w:rsid w:val="00F923AB"/>
    <w:rsid w:val="00F943ED"/>
    <w:rsid w:val="00F94DAC"/>
    <w:rsid w:val="00F951F8"/>
    <w:rsid w:val="00F95A5A"/>
    <w:rsid w:val="00F96455"/>
    <w:rsid w:val="00FA2559"/>
    <w:rsid w:val="00FA2671"/>
    <w:rsid w:val="00FA682D"/>
    <w:rsid w:val="00FB211A"/>
    <w:rsid w:val="00FC0FB2"/>
    <w:rsid w:val="00FD528E"/>
    <w:rsid w:val="00FD6988"/>
    <w:rsid w:val="00FE6130"/>
    <w:rsid w:val="00FF5564"/>
    <w:rsid w:val="01072EC7"/>
    <w:rsid w:val="01642AE0"/>
    <w:rsid w:val="016476A0"/>
    <w:rsid w:val="01801F78"/>
    <w:rsid w:val="019E0053"/>
    <w:rsid w:val="01B65CBA"/>
    <w:rsid w:val="02682970"/>
    <w:rsid w:val="035525B7"/>
    <w:rsid w:val="03560FE3"/>
    <w:rsid w:val="03771946"/>
    <w:rsid w:val="03953349"/>
    <w:rsid w:val="03A82892"/>
    <w:rsid w:val="03D16F05"/>
    <w:rsid w:val="04B06125"/>
    <w:rsid w:val="0542770B"/>
    <w:rsid w:val="064B4179"/>
    <w:rsid w:val="076D2A3B"/>
    <w:rsid w:val="078672D3"/>
    <w:rsid w:val="08042158"/>
    <w:rsid w:val="08293CE4"/>
    <w:rsid w:val="083D090B"/>
    <w:rsid w:val="08A15E1F"/>
    <w:rsid w:val="0948145B"/>
    <w:rsid w:val="096B2473"/>
    <w:rsid w:val="09FD2BA8"/>
    <w:rsid w:val="0A245F39"/>
    <w:rsid w:val="0A250FE7"/>
    <w:rsid w:val="0A566B0E"/>
    <w:rsid w:val="0A621D80"/>
    <w:rsid w:val="0AB50EE6"/>
    <w:rsid w:val="0ABD6182"/>
    <w:rsid w:val="0AEB37B3"/>
    <w:rsid w:val="0B654275"/>
    <w:rsid w:val="0B7315C4"/>
    <w:rsid w:val="0BC0517F"/>
    <w:rsid w:val="0C5F24F0"/>
    <w:rsid w:val="0C946333"/>
    <w:rsid w:val="0D1E06B1"/>
    <w:rsid w:val="0D4F5BED"/>
    <w:rsid w:val="0DA51169"/>
    <w:rsid w:val="0DDA3044"/>
    <w:rsid w:val="0E515566"/>
    <w:rsid w:val="0E7B211B"/>
    <w:rsid w:val="0EC418E7"/>
    <w:rsid w:val="0EFF0175"/>
    <w:rsid w:val="0F761916"/>
    <w:rsid w:val="0F9A013A"/>
    <w:rsid w:val="0FE32F1F"/>
    <w:rsid w:val="10BF348F"/>
    <w:rsid w:val="10CB67E7"/>
    <w:rsid w:val="10F00E42"/>
    <w:rsid w:val="11472432"/>
    <w:rsid w:val="11633A4E"/>
    <w:rsid w:val="11891B12"/>
    <w:rsid w:val="12630E44"/>
    <w:rsid w:val="13452128"/>
    <w:rsid w:val="139A2CC3"/>
    <w:rsid w:val="13B43E61"/>
    <w:rsid w:val="142B2BA6"/>
    <w:rsid w:val="1468528F"/>
    <w:rsid w:val="1550692F"/>
    <w:rsid w:val="155D1802"/>
    <w:rsid w:val="15B67501"/>
    <w:rsid w:val="15BC4236"/>
    <w:rsid w:val="15CF4B15"/>
    <w:rsid w:val="17127177"/>
    <w:rsid w:val="1780522B"/>
    <w:rsid w:val="178169D1"/>
    <w:rsid w:val="17CA4C0A"/>
    <w:rsid w:val="18486D7B"/>
    <w:rsid w:val="18F601BE"/>
    <w:rsid w:val="197117FF"/>
    <w:rsid w:val="19CD71FF"/>
    <w:rsid w:val="19D46DA2"/>
    <w:rsid w:val="1A4759C1"/>
    <w:rsid w:val="1AAA5FBA"/>
    <w:rsid w:val="1AC443B6"/>
    <w:rsid w:val="1B01331B"/>
    <w:rsid w:val="1B023937"/>
    <w:rsid w:val="1B153CE1"/>
    <w:rsid w:val="1B1F5331"/>
    <w:rsid w:val="1C4A231A"/>
    <w:rsid w:val="1C5F5F5F"/>
    <w:rsid w:val="1CB059B6"/>
    <w:rsid w:val="1CE52938"/>
    <w:rsid w:val="1E0569E1"/>
    <w:rsid w:val="1E186F71"/>
    <w:rsid w:val="1E1B32B6"/>
    <w:rsid w:val="1E52212D"/>
    <w:rsid w:val="1E662805"/>
    <w:rsid w:val="1EAE2CC2"/>
    <w:rsid w:val="1F41319C"/>
    <w:rsid w:val="1F536313"/>
    <w:rsid w:val="1F6A2F2A"/>
    <w:rsid w:val="1F9D5CAF"/>
    <w:rsid w:val="1FAC630E"/>
    <w:rsid w:val="209D565B"/>
    <w:rsid w:val="20FB6776"/>
    <w:rsid w:val="217557F8"/>
    <w:rsid w:val="219E41AD"/>
    <w:rsid w:val="21C24EA3"/>
    <w:rsid w:val="21DE311D"/>
    <w:rsid w:val="21F02FC0"/>
    <w:rsid w:val="222A31BE"/>
    <w:rsid w:val="22646F45"/>
    <w:rsid w:val="227863F9"/>
    <w:rsid w:val="23815DD3"/>
    <w:rsid w:val="23BC77EF"/>
    <w:rsid w:val="23D41CEC"/>
    <w:rsid w:val="2439037D"/>
    <w:rsid w:val="247415C7"/>
    <w:rsid w:val="24D04617"/>
    <w:rsid w:val="252C7983"/>
    <w:rsid w:val="25301F97"/>
    <w:rsid w:val="253C367C"/>
    <w:rsid w:val="25D71894"/>
    <w:rsid w:val="25F14709"/>
    <w:rsid w:val="26077811"/>
    <w:rsid w:val="265B2BC0"/>
    <w:rsid w:val="269D7A68"/>
    <w:rsid w:val="26A30B50"/>
    <w:rsid w:val="26A60C91"/>
    <w:rsid w:val="26C20D73"/>
    <w:rsid w:val="26DD40A2"/>
    <w:rsid w:val="26F30F76"/>
    <w:rsid w:val="27547D16"/>
    <w:rsid w:val="27B60A70"/>
    <w:rsid w:val="28421BBC"/>
    <w:rsid w:val="28490CC1"/>
    <w:rsid w:val="2851167F"/>
    <w:rsid w:val="28CC7A1E"/>
    <w:rsid w:val="28F22C3A"/>
    <w:rsid w:val="29144958"/>
    <w:rsid w:val="293A6E27"/>
    <w:rsid w:val="298B3660"/>
    <w:rsid w:val="299314A1"/>
    <w:rsid w:val="29A5524E"/>
    <w:rsid w:val="29C816C1"/>
    <w:rsid w:val="29E52AE8"/>
    <w:rsid w:val="2A261C9D"/>
    <w:rsid w:val="2A2D7536"/>
    <w:rsid w:val="2A69378A"/>
    <w:rsid w:val="2AEB2C3F"/>
    <w:rsid w:val="2AF0585D"/>
    <w:rsid w:val="2B7D7814"/>
    <w:rsid w:val="2C1C3090"/>
    <w:rsid w:val="2C2516EA"/>
    <w:rsid w:val="2C4762A0"/>
    <w:rsid w:val="2D49113D"/>
    <w:rsid w:val="2DAD60D8"/>
    <w:rsid w:val="2DFD2703"/>
    <w:rsid w:val="2E00216D"/>
    <w:rsid w:val="2E28173C"/>
    <w:rsid w:val="2E6E7A02"/>
    <w:rsid w:val="2F082864"/>
    <w:rsid w:val="2F981858"/>
    <w:rsid w:val="2FB01D49"/>
    <w:rsid w:val="2FD40383"/>
    <w:rsid w:val="2FD4149A"/>
    <w:rsid w:val="2FEE1EAB"/>
    <w:rsid w:val="30120D88"/>
    <w:rsid w:val="302F48E5"/>
    <w:rsid w:val="30BA1378"/>
    <w:rsid w:val="30BA1566"/>
    <w:rsid w:val="30D148FB"/>
    <w:rsid w:val="311152C9"/>
    <w:rsid w:val="31387A02"/>
    <w:rsid w:val="316D677E"/>
    <w:rsid w:val="31A63D8F"/>
    <w:rsid w:val="31A71D5A"/>
    <w:rsid w:val="31EA439C"/>
    <w:rsid w:val="32077A0C"/>
    <w:rsid w:val="32180535"/>
    <w:rsid w:val="324B76EA"/>
    <w:rsid w:val="326E65B4"/>
    <w:rsid w:val="32935C09"/>
    <w:rsid w:val="332F1F16"/>
    <w:rsid w:val="33D65DF4"/>
    <w:rsid w:val="343C757B"/>
    <w:rsid w:val="34E67602"/>
    <w:rsid w:val="35001AE4"/>
    <w:rsid w:val="353076A6"/>
    <w:rsid w:val="35AE564F"/>
    <w:rsid w:val="3618134E"/>
    <w:rsid w:val="36352944"/>
    <w:rsid w:val="36CD2B3E"/>
    <w:rsid w:val="36DD642C"/>
    <w:rsid w:val="36F263B0"/>
    <w:rsid w:val="3712653C"/>
    <w:rsid w:val="371763E0"/>
    <w:rsid w:val="37220CBA"/>
    <w:rsid w:val="377759EC"/>
    <w:rsid w:val="378143FA"/>
    <w:rsid w:val="37FD24D9"/>
    <w:rsid w:val="3811765C"/>
    <w:rsid w:val="3873663B"/>
    <w:rsid w:val="38A50E0A"/>
    <w:rsid w:val="38D45B09"/>
    <w:rsid w:val="38DA4403"/>
    <w:rsid w:val="39484705"/>
    <w:rsid w:val="39A1315A"/>
    <w:rsid w:val="3A5930EC"/>
    <w:rsid w:val="3A776E53"/>
    <w:rsid w:val="3AA12ABC"/>
    <w:rsid w:val="3AB078CB"/>
    <w:rsid w:val="3B43413A"/>
    <w:rsid w:val="3B4B1C34"/>
    <w:rsid w:val="3B730D52"/>
    <w:rsid w:val="3BB554CF"/>
    <w:rsid w:val="3BC16A6F"/>
    <w:rsid w:val="3BC36AF3"/>
    <w:rsid w:val="3C4608BC"/>
    <w:rsid w:val="3C981587"/>
    <w:rsid w:val="3CF023BA"/>
    <w:rsid w:val="3D23581A"/>
    <w:rsid w:val="3D2A251C"/>
    <w:rsid w:val="3D467A1F"/>
    <w:rsid w:val="3D507829"/>
    <w:rsid w:val="3D6C749D"/>
    <w:rsid w:val="3E457415"/>
    <w:rsid w:val="3E6D48C6"/>
    <w:rsid w:val="3E8D66BF"/>
    <w:rsid w:val="3E9C6B44"/>
    <w:rsid w:val="3EBB6F20"/>
    <w:rsid w:val="3EC01B0D"/>
    <w:rsid w:val="3F7D7215"/>
    <w:rsid w:val="3FE23D90"/>
    <w:rsid w:val="3FFF7FAD"/>
    <w:rsid w:val="40280C66"/>
    <w:rsid w:val="404505BE"/>
    <w:rsid w:val="40530B57"/>
    <w:rsid w:val="41131A7C"/>
    <w:rsid w:val="413F54AE"/>
    <w:rsid w:val="421A5D8A"/>
    <w:rsid w:val="42AC78A2"/>
    <w:rsid w:val="42C51DAC"/>
    <w:rsid w:val="42C558C2"/>
    <w:rsid w:val="42E01068"/>
    <w:rsid w:val="432C5FAF"/>
    <w:rsid w:val="43307B8D"/>
    <w:rsid w:val="4333389A"/>
    <w:rsid w:val="433852F6"/>
    <w:rsid w:val="43B537D5"/>
    <w:rsid w:val="44372031"/>
    <w:rsid w:val="44403E76"/>
    <w:rsid w:val="44442EE5"/>
    <w:rsid w:val="44A145AE"/>
    <w:rsid w:val="44A91CD9"/>
    <w:rsid w:val="44C73673"/>
    <w:rsid w:val="44D36A60"/>
    <w:rsid w:val="44EA24BB"/>
    <w:rsid w:val="44F246A8"/>
    <w:rsid w:val="44F257C5"/>
    <w:rsid w:val="452E518F"/>
    <w:rsid w:val="45E22BAD"/>
    <w:rsid w:val="45EC7176"/>
    <w:rsid w:val="462A65EF"/>
    <w:rsid w:val="4683562F"/>
    <w:rsid w:val="46892AE6"/>
    <w:rsid w:val="468B1477"/>
    <w:rsid w:val="4694553B"/>
    <w:rsid w:val="46B570D6"/>
    <w:rsid w:val="4776557E"/>
    <w:rsid w:val="47F4188B"/>
    <w:rsid w:val="4837212F"/>
    <w:rsid w:val="484215AB"/>
    <w:rsid w:val="49295EE1"/>
    <w:rsid w:val="498301DB"/>
    <w:rsid w:val="49F74A64"/>
    <w:rsid w:val="4AB308D4"/>
    <w:rsid w:val="4AC04183"/>
    <w:rsid w:val="4B1E4B4A"/>
    <w:rsid w:val="4B760013"/>
    <w:rsid w:val="4BAE0B4E"/>
    <w:rsid w:val="4C2044CE"/>
    <w:rsid w:val="4C565088"/>
    <w:rsid w:val="4C855396"/>
    <w:rsid w:val="4CB67C8A"/>
    <w:rsid w:val="4CE918A1"/>
    <w:rsid w:val="4DD11C75"/>
    <w:rsid w:val="4E427E80"/>
    <w:rsid w:val="4E55513D"/>
    <w:rsid w:val="4E6B25A0"/>
    <w:rsid w:val="4EAB2537"/>
    <w:rsid w:val="4EE62BA3"/>
    <w:rsid w:val="4F12590B"/>
    <w:rsid w:val="4F962706"/>
    <w:rsid w:val="4FE41C72"/>
    <w:rsid w:val="50A43C1D"/>
    <w:rsid w:val="50FD3323"/>
    <w:rsid w:val="514017D4"/>
    <w:rsid w:val="5148015E"/>
    <w:rsid w:val="515A6B83"/>
    <w:rsid w:val="51637A89"/>
    <w:rsid w:val="517D65DE"/>
    <w:rsid w:val="51FD578D"/>
    <w:rsid w:val="52312DE6"/>
    <w:rsid w:val="526A7256"/>
    <w:rsid w:val="533F298F"/>
    <w:rsid w:val="536F6C15"/>
    <w:rsid w:val="53963C72"/>
    <w:rsid w:val="539B5E26"/>
    <w:rsid w:val="541D5B9B"/>
    <w:rsid w:val="547E36A2"/>
    <w:rsid w:val="548E61FB"/>
    <w:rsid w:val="54EF51AE"/>
    <w:rsid w:val="54F31E9E"/>
    <w:rsid w:val="55286255"/>
    <w:rsid w:val="55301577"/>
    <w:rsid w:val="555C11A5"/>
    <w:rsid w:val="55C03463"/>
    <w:rsid w:val="55DD0B61"/>
    <w:rsid w:val="55FA33D0"/>
    <w:rsid w:val="561811EF"/>
    <w:rsid w:val="564E4D85"/>
    <w:rsid w:val="566C7F54"/>
    <w:rsid w:val="566E43A2"/>
    <w:rsid w:val="573C5266"/>
    <w:rsid w:val="57E23F41"/>
    <w:rsid w:val="58397794"/>
    <w:rsid w:val="588E04B8"/>
    <w:rsid w:val="589518C6"/>
    <w:rsid w:val="59174000"/>
    <w:rsid w:val="593A2629"/>
    <w:rsid w:val="593A7174"/>
    <w:rsid w:val="597E616F"/>
    <w:rsid w:val="59894B50"/>
    <w:rsid w:val="59BF0C39"/>
    <w:rsid w:val="5A461737"/>
    <w:rsid w:val="5A7337EB"/>
    <w:rsid w:val="5A9721F0"/>
    <w:rsid w:val="5B0C76C5"/>
    <w:rsid w:val="5B1C2265"/>
    <w:rsid w:val="5B1D7CD3"/>
    <w:rsid w:val="5B7B23B2"/>
    <w:rsid w:val="5C17531D"/>
    <w:rsid w:val="5C1F2B05"/>
    <w:rsid w:val="5C392AB7"/>
    <w:rsid w:val="5C47499F"/>
    <w:rsid w:val="5C7E6561"/>
    <w:rsid w:val="5C913CA1"/>
    <w:rsid w:val="5CD654B0"/>
    <w:rsid w:val="5CF33943"/>
    <w:rsid w:val="5CFF4EEA"/>
    <w:rsid w:val="5D0F1751"/>
    <w:rsid w:val="5D6266D9"/>
    <w:rsid w:val="5D843DA0"/>
    <w:rsid w:val="5D9472A9"/>
    <w:rsid w:val="5DB363C4"/>
    <w:rsid w:val="5DFD2B3F"/>
    <w:rsid w:val="5DFFAFCC"/>
    <w:rsid w:val="5E0851AC"/>
    <w:rsid w:val="5E2749E6"/>
    <w:rsid w:val="5E954ADC"/>
    <w:rsid w:val="5ECC0E5E"/>
    <w:rsid w:val="5F1908B9"/>
    <w:rsid w:val="5F6DFB10"/>
    <w:rsid w:val="5F7B500B"/>
    <w:rsid w:val="5FA22DCC"/>
    <w:rsid w:val="602E3C7C"/>
    <w:rsid w:val="605E4449"/>
    <w:rsid w:val="60870CB5"/>
    <w:rsid w:val="609337AD"/>
    <w:rsid w:val="60A81824"/>
    <w:rsid w:val="61BF269E"/>
    <w:rsid w:val="61EA47D5"/>
    <w:rsid w:val="61F0381F"/>
    <w:rsid w:val="61FB3E09"/>
    <w:rsid w:val="623F3C3C"/>
    <w:rsid w:val="6261370E"/>
    <w:rsid w:val="62D16BAC"/>
    <w:rsid w:val="62D559EF"/>
    <w:rsid w:val="638567B5"/>
    <w:rsid w:val="63E17D6C"/>
    <w:rsid w:val="64315465"/>
    <w:rsid w:val="644E7AB5"/>
    <w:rsid w:val="65372892"/>
    <w:rsid w:val="65531B3B"/>
    <w:rsid w:val="659E5744"/>
    <w:rsid w:val="66237694"/>
    <w:rsid w:val="66325CB2"/>
    <w:rsid w:val="66580839"/>
    <w:rsid w:val="667A49C0"/>
    <w:rsid w:val="66A27570"/>
    <w:rsid w:val="66DC5798"/>
    <w:rsid w:val="67046310"/>
    <w:rsid w:val="676E484D"/>
    <w:rsid w:val="67DF2E98"/>
    <w:rsid w:val="68E239E6"/>
    <w:rsid w:val="68E5372B"/>
    <w:rsid w:val="69F91607"/>
    <w:rsid w:val="6A1A2111"/>
    <w:rsid w:val="6A503CD3"/>
    <w:rsid w:val="6A9D485E"/>
    <w:rsid w:val="6ABF73F6"/>
    <w:rsid w:val="6AC16976"/>
    <w:rsid w:val="6ACD1360"/>
    <w:rsid w:val="6B4138D1"/>
    <w:rsid w:val="6B4932E0"/>
    <w:rsid w:val="6B623FF7"/>
    <w:rsid w:val="6BE958C5"/>
    <w:rsid w:val="6BFEACDB"/>
    <w:rsid w:val="6C41609F"/>
    <w:rsid w:val="6C8F4039"/>
    <w:rsid w:val="6C96487B"/>
    <w:rsid w:val="6C97333A"/>
    <w:rsid w:val="6CA52D5A"/>
    <w:rsid w:val="6CF457D5"/>
    <w:rsid w:val="6CF61827"/>
    <w:rsid w:val="6D29264F"/>
    <w:rsid w:val="6E495247"/>
    <w:rsid w:val="6EE75201"/>
    <w:rsid w:val="6F173736"/>
    <w:rsid w:val="6F3D59E4"/>
    <w:rsid w:val="6F43257C"/>
    <w:rsid w:val="6FFA39E9"/>
    <w:rsid w:val="70023FB1"/>
    <w:rsid w:val="70AC79E8"/>
    <w:rsid w:val="70C554A9"/>
    <w:rsid w:val="715351A6"/>
    <w:rsid w:val="716472C9"/>
    <w:rsid w:val="71D31722"/>
    <w:rsid w:val="71DF1A24"/>
    <w:rsid w:val="725F1FA5"/>
    <w:rsid w:val="72694A68"/>
    <w:rsid w:val="72D34BD0"/>
    <w:rsid w:val="733E77A5"/>
    <w:rsid w:val="73647AB6"/>
    <w:rsid w:val="738B51BA"/>
    <w:rsid w:val="73A97503"/>
    <w:rsid w:val="73AC7391"/>
    <w:rsid w:val="73EA22D3"/>
    <w:rsid w:val="73EF2C65"/>
    <w:rsid w:val="73F91314"/>
    <w:rsid w:val="74621EF2"/>
    <w:rsid w:val="74B00F64"/>
    <w:rsid w:val="750721FE"/>
    <w:rsid w:val="753F136E"/>
    <w:rsid w:val="755D3A4B"/>
    <w:rsid w:val="759956B9"/>
    <w:rsid w:val="75FA1A9A"/>
    <w:rsid w:val="760431B8"/>
    <w:rsid w:val="770D32A8"/>
    <w:rsid w:val="773762EB"/>
    <w:rsid w:val="774755DC"/>
    <w:rsid w:val="774C562F"/>
    <w:rsid w:val="7764CD81"/>
    <w:rsid w:val="77FEDB9B"/>
    <w:rsid w:val="783A6AE5"/>
    <w:rsid w:val="784E3DBA"/>
    <w:rsid w:val="78554616"/>
    <w:rsid w:val="78E10482"/>
    <w:rsid w:val="793D31B4"/>
    <w:rsid w:val="798C24CF"/>
    <w:rsid w:val="79B820E2"/>
    <w:rsid w:val="79C753CB"/>
    <w:rsid w:val="7A39245E"/>
    <w:rsid w:val="7A3F3DF3"/>
    <w:rsid w:val="7A534C3C"/>
    <w:rsid w:val="7A6D5B27"/>
    <w:rsid w:val="7AC67F9B"/>
    <w:rsid w:val="7AD7681F"/>
    <w:rsid w:val="7B4B73C3"/>
    <w:rsid w:val="7B6039D0"/>
    <w:rsid w:val="7BFA4812"/>
    <w:rsid w:val="7C3007DA"/>
    <w:rsid w:val="7CC43A57"/>
    <w:rsid w:val="7CF7EA77"/>
    <w:rsid w:val="7D545B31"/>
    <w:rsid w:val="7DE6372E"/>
    <w:rsid w:val="7DFE6CED"/>
    <w:rsid w:val="7E421502"/>
    <w:rsid w:val="7E593717"/>
    <w:rsid w:val="7E686CA3"/>
    <w:rsid w:val="7EB23477"/>
    <w:rsid w:val="7EDD59AB"/>
    <w:rsid w:val="7EE232ED"/>
    <w:rsid w:val="7EE37EC5"/>
    <w:rsid w:val="7F1B0D3F"/>
    <w:rsid w:val="7F7EBF47"/>
    <w:rsid w:val="7FA46417"/>
    <w:rsid w:val="7FBA2FC7"/>
    <w:rsid w:val="7FCF05DF"/>
    <w:rsid w:val="7FFEDA7E"/>
    <w:rsid w:val="DF3114E5"/>
    <w:rsid w:val="DFC74B4C"/>
    <w:rsid w:val="EF5E5286"/>
    <w:rsid w:val="F27A35A3"/>
    <w:rsid w:val="FEFFC5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rFonts w:ascii="Calibri" w:hAnsi="Calibri"/>
      <w:b/>
      <w:bCs/>
      <w:kern w:val="44"/>
      <w:sz w:val="44"/>
      <w:szCs w:val="44"/>
    </w:rPr>
  </w:style>
  <w:style w:type="character" w:default="1" w:styleId="12">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24"/>
    <w:qFormat/>
    <w:uiPriority w:val="0"/>
    <w:rPr>
      <w:rFonts w:ascii="宋体" w:hAnsi="Courier New"/>
      <w:szCs w:val="20"/>
    </w:rPr>
  </w:style>
  <w:style w:type="paragraph" w:styleId="4">
    <w:name w:val="Date"/>
    <w:basedOn w:val="1"/>
    <w:next w:val="1"/>
    <w:qFormat/>
    <w:uiPriority w:val="0"/>
    <w:rPr>
      <w:rFonts w:eastAsia="仿宋_GB2312"/>
      <w:spacing w:val="20"/>
      <w:sz w:val="32"/>
      <w:szCs w:val="20"/>
    </w:rPr>
  </w:style>
  <w:style w:type="paragraph" w:styleId="5">
    <w:name w:val="Balloon Text"/>
    <w:basedOn w:val="1"/>
    <w:semiHidden/>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page number"/>
    <w:basedOn w:val="12"/>
    <w:qFormat/>
    <w:uiPriority w:val="0"/>
  </w:style>
  <w:style w:type="character" w:styleId="14">
    <w:name w:val="Hyperlink"/>
    <w:basedOn w:val="12"/>
    <w:qFormat/>
    <w:uiPriority w:val="0"/>
    <w:rPr>
      <w:color w:val="0000FF"/>
      <w:u w:val="single"/>
    </w:rPr>
  </w:style>
  <w:style w:type="character" w:customStyle="1" w:styleId="15">
    <w:name w:val="页脚 字符"/>
    <w:basedOn w:val="12"/>
    <w:link w:val="6"/>
    <w:qFormat/>
    <w:uiPriority w:val="99"/>
    <w:rPr>
      <w:kern w:val="2"/>
      <w:sz w:val="18"/>
      <w:szCs w:val="18"/>
    </w:rPr>
  </w:style>
  <w:style w:type="character" w:customStyle="1" w:styleId="16">
    <w:name w:val="页眉 字符"/>
    <w:basedOn w:val="12"/>
    <w:link w:val="7"/>
    <w:qFormat/>
    <w:uiPriority w:val="0"/>
    <w:rPr>
      <w:kern w:val="2"/>
      <w:sz w:val="18"/>
      <w:szCs w:val="18"/>
    </w:rPr>
  </w:style>
  <w:style w:type="character" w:customStyle="1" w:styleId="17">
    <w:name w:val="标题 1 字符"/>
    <w:basedOn w:val="12"/>
    <w:link w:val="2"/>
    <w:qFormat/>
    <w:uiPriority w:val="9"/>
    <w:rPr>
      <w:rFonts w:ascii="Calibri" w:hAnsi="Calibri"/>
      <w:b/>
      <w:bCs/>
      <w:kern w:val="44"/>
      <w:sz w:val="44"/>
      <w:szCs w:val="44"/>
    </w:rPr>
  </w:style>
  <w:style w:type="paragraph" w:customStyle="1" w:styleId="18">
    <w:name w:val="Char"/>
    <w:basedOn w:val="1"/>
    <w:qFormat/>
    <w:uiPriority w:val="0"/>
    <w:rPr>
      <w:rFonts w:ascii="宋体" w:hAnsi="宋体" w:cs="Courier New"/>
      <w:sz w:val="32"/>
      <w:szCs w:val="32"/>
    </w:rPr>
  </w:style>
  <w:style w:type="paragraph" w:customStyle="1" w:styleId="19">
    <w:name w:val="Char Char Char Char Char Char Char Char Char Char Char Char"/>
    <w:basedOn w:val="1"/>
    <w:qFormat/>
    <w:uiPriority w:val="0"/>
  </w:style>
  <w:style w:type="paragraph" w:customStyle="1" w:styleId="20">
    <w:name w:val="Char Char Char Char Char Char Char Char Char Char Char Char1"/>
    <w:basedOn w:val="1"/>
    <w:qFormat/>
    <w:uiPriority w:val="0"/>
  </w:style>
  <w:style w:type="paragraph" w:customStyle="1" w:styleId="21">
    <w:name w:val="Char2 Char Char Char Char Char Char1 Char Char Char Char Char Char"/>
    <w:basedOn w:val="1"/>
    <w:qFormat/>
    <w:uiPriority w:val="0"/>
    <w:rPr>
      <w:rFonts w:ascii="宋体" w:hAnsi="宋体" w:cs="Courier New"/>
      <w:sz w:val="32"/>
      <w:szCs w:val="32"/>
    </w:rPr>
  </w:style>
  <w:style w:type="paragraph" w:customStyle="1" w:styleId="22">
    <w:name w:val="Char Char Char"/>
    <w:basedOn w:val="1"/>
    <w:qFormat/>
    <w:uiPriority w:val="0"/>
    <w:rPr>
      <w:rFonts w:ascii="宋体" w:hAnsi="宋体" w:cs="Courier New"/>
      <w:sz w:val="32"/>
      <w:szCs w:val="32"/>
    </w:rPr>
  </w:style>
  <w:style w:type="paragraph" w:customStyle="1" w:styleId="23">
    <w:name w:val="Char1"/>
    <w:basedOn w:val="1"/>
    <w:qFormat/>
    <w:uiPriority w:val="0"/>
    <w:rPr>
      <w:rFonts w:ascii="宋体" w:hAnsi="宋体" w:cs="Courier New"/>
      <w:sz w:val="32"/>
      <w:szCs w:val="32"/>
    </w:rPr>
  </w:style>
  <w:style w:type="character" w:customStyle="1" w:styleId="24">
    <w:name w:val="纯文本 字符"/>
    <w:basedOn w:val="12"/>
    <w:link w:val="3"/>
    <w:qFormat/>
    <w:uiPriority w:val="0"/>
    <w:rPr>
      <w:rFonts w:ascii="宋体" w:hAnsi="Courier New"/>
      <w:kern w:val="2"/>
      <w:sz w:val="21"/>
    </w:rPr>
  </w:style>
  <w:style w:type="character" w:customStyle="1" w:styleId="25">
    <w:name w:val="font01"/>
    <w:basedOn w:val="12"/>
    <w:qFormat/>
    <w:uiPriority w:val="0"/>
    <w:rPr>
      <w:rFonts w:hint="eastAsia" w:ascii="楷体_GB2312" w:eastAsia="楷体_GB2312" w:cs="楷体_GB2312"/>
      <w:color w:val="000000"/>
      <w:sz w:val="24"/>
      <w:szCs w:val="24"/>
      <w:u w:val="none"/>
    </w:rPr>
  </w:style>
  <w:style w:type="character" w:customStyle="1" w:styleId="26">
    <w:name w:val="font31"/>
    <w:basedOn w:val="12"/>
    <w:qFormat/>
    <w:uiPriority w:val="0"/>
    <w:rPr>
      <w:rFonts w:hint="default" w:ascii="Times New Roman" w:hAnsi="Times New Roman" w:cs="Times New Roman"/>
      <w:color w:val="000000"/>
      <w:sz w:val="24"/>
      <w:szCs w:val="24"/>
      <w:u w:val="none"/>
    </w:rPr>
  </w:style>
  <w:style w:type="character" w:customStyle="1" w:styleId="27">
    <w:name w:val="font61"/>
    <w:basedOn w:val="12"/>
    <w:qFormat/>
    <w:uiPriority w:val="0"/>
    <w:rPr>
      <w:rFonts w:hint="default" w:ascii="Times New Roman" w:hAnsi="Times New Roman" w:cs="Times New Roman"/>
      <w:color w:val="000000"/>
      <w:sz w:val="24"/>
      <w:szCs w:val="24"/>
      <w:u w:val="none"/>
    </w:rPr>
  </w:style>
  <w:style w:type="character" w:customStyle="1" w:styleId="28">
    <w:name w:val="font21"/>
    <w:basedOn w:val="12"/>
    <w:qFormat/>
    <w:uiPriority w:val="0"/>
    <w:rPr>
      <w:rFonts w:hint="eastAsia" w:ascii="仿宋_GB2312" w:eastAsia="仿宋_GB2312" w:cs="仿宋_GB2312"/>
      <w:color w:val="000000"/>
      <w:sz w:val="24"/>
      <w:szCs w:val="24"/>
      <w:u w:val="none"/>
    </w:rPr>
  </w:style>
  <w:style w:type="character" w:customStyle="1" w:styleId="29">
    <w:name w:val="font51"/>
    <w:basedOn w:val="12"/>
    <w:qFormat/>
    <w:uiPriority w:val="0"/>
    <w:rPr>
      <w:rFonts w:hint="eastAsia" w:ascii="仿宋_GB2312" w:eastAsia="仿宋_GB2312" w:cs="仿宋_GB2312"/>
      <w:color w:val="003300"/>
      <w:sz w:val="24"/>
      <w:szCs w:val="24"/>
      <w:u w:val="none"/>
    </w:rPr>
  </w:style>
  <w:style w:type="character" w:customStyle="1" w:styleId="30">
    <w:name w:val="font71"/>
    <w:basedOn w:val="12"/>
    <w:qFormat/>
    <w:uiPriority w:val="0"/>
    <w:rPr>
      <w:rFonts w:hint="default" w:ascii="Arial" w:hAnsi="Arial" w:cs="Arial"/>
      <w:color w:val="000000"/>
      <w:sz w:val="24"/>
      <w:szCs w:val="24"/>
      <w:u w:val="none"/>
    </w:rPr>
  </w:style>
  <w:style w:type="character" w:customStyle="1" w:styleId="31">
    <w:name w:val="font11"/>
    <w:basedOn w:val="12"/>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0921EF-EFF3-4162-B285-4F92157B201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4</Pages>
  <Words>708</Words>
  <Characters>749</Characters>
  <Lines>3</Lines>
  <Paragraphs>1</Paragraphs>
  <TotalTime>301</TotalTime>
  <ScaleCrop>false</ScaleCrop>
  <LinksUpToDate>false</LinksUpToDate>
  <CharactersWithSpaces>769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2019-04-01T22:00:00Z</dcterms:created>
  <dc:creator>lidong</dc:creator>
  <cp:lastModifiedBy>Administrator</cp:lastModifiedBy>
  <cp:lastPrinted>2026-07-08T14:33:00Z</cp:lastPrinted>
  <dcterms:modified xsi:type="dcterms:W3CDTF">2026-07-14T06:24:47Z</dcterms:modified>
  <dc:title>朝阳区人民政府督查室</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077F9C5B05D5454CB6BB24F0C19EA722</vt:lpwstr>
  </property>
  <property fmtid="{D5CDD505-2E9C-101B-9397-08002B2CF9AE}" pid="4" name="KSOTemplateDocerSaveRecord">
    <vt:lpwstr>eyJoZGlkIjoiYTI0ZTc2M2I3ZThjYjc5MTNkZDdkN2YzM2Q1NDY2NmIiLCJ1c2VySWQiOiIyNzMwMDk4OTgifQ==</vt:lpwstr>
  </property>
</Properties>
</file>