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012" w:rsidRDefault="00F07CED" w:rsidP="00F07CED">
      <w:pPr>
        <w:jc w:val="center"/>
        <w:rPr>
          <w:b/>
          <w:sz w:val="44"/>
          <w:szCs w:val="44"/>
        </w:rPr>
      </w:pPr>
      <w:r w:rsidRPr="00F07CED">
        <w:rPr>
          <w:rFonts w:hint="eastAsia"/>
          <w:b/>
          <w:sz w:val="44"/>
          <w:szCs w:val="44"/>
        </w:rPr>
        <w:t>项目支出绩效评价报告</w:t>
      </w:r>
    </w:p>
    <w:p w:rsidR="00F07CED" w:rsidRPr="00F07CED" w:rsidRDefault="00F07CED" w:rsidP="00F07CED">
      <w:pPr>
        <w:jc w:val="left"/>
        <w:rPr>
          <w:rFonts w:ascii="仿宋" w:eastAsia="仿宋" w:hAnsi="仿宋"/>
          <w:sz w:val="32"/>
          <w:szCs w:val="32"/>
        </w:rPr>
      </w:pPr>
    </w:p>
    <w:p w:rsidR="00F07CED" w:rsidRPr="00B41706" w:rsidRDefault="00F07CED" w:rsidP="00F07CED">
      <w:pPr>
        <w:pStyle w:val="a3"/>
        <w:numPr>
          <w:ilvl w:val="0"/>
          <w:numId w:val="1"/>
        </w:numPr>
        <w:ind w:firstLineChars="0"/>
        <w:jc w:val="left"/>
        <w:rPr>
          <w:rFonts w:ascii="仿宋_GB2312" w:eastAsia="仿宋_GB2312" w:hAnsi="仿宋" w:hint="eastAsia"/>
          <w:sz w:val="32"/>
          <w:szCs w:val="32"/>
        </w:rPr>
      </w:pPr>
      <w:r w:rsidRPr="00B41706">
        <w:rPr>
          <w:rFonts w:ascii="仿宋_GB2312" w:eastAsia="仿宋_GB2312" w:hAnsi="仿宋" w:hint="eastAsia"/>
          <w:sz w:val="32"/>
          <w:szCs w:val="32"/>
        </w:rPr>
        <w:t>基本情况</w:t>
      </w:r>
    </w:p>
    <w:p w:rsidR="00F07CED" w:rsidRPr="00B41706" w:rsidRDefault="00F07CED" w:rsidP="00F07CED">
      <w:pPr>
        <w:pStyle w:val="a3"/>
        <w:numPr>
          <w:ilvl w:val="0"/>
          <w:numId w:val="2"/>
        </w:numPr>
        <w:ind w:firstLineChars="0"/>
        <w:jc w:val="left"/>
        <w:rPr>
          <w:rFonts w:ascii="仿宋_GB2312" w:eastAsia="仿宋_GB2312" w:hAnsi="仿宋" w:hint="eastAsia"/>
          <w:sz w:val="32"/>
          <w:szCs w:val="32"/>
        </w:rPr>
      </w:pPr>
      <w:r w:rsidRPr="00B41706">
        <w:rPr>
          <w:rFonts w:ascii="仿宋_GB2312" w:eastAsia="仿宋_GB2312" w:hAnsi="仿宋" w:hint="eastAsia"/>
          <w:sz w:val="32"/>
          <w:szCs w:val="32"/>
        </w:rPr>
        <w:t>项目情况</w:t>
      </w:r>
    </w:p>
    <w:p w:rsidR="00F07CED" w:rsidRPr="00B41706" w:rsidRDefault="00B41706" w:rsidP="00B41706">
      <w:pPr>
        <w:ind w:firstLineChars="200" w:firstLine="640"/>
        <w:rPr>
          <w:rFonts w:ascii="仿宋_GB2312" w:eastAsia="仿宋_GB2312" w:hint="eastAsia"/>
          <w:sz w:val="32"/>
          <w:szCs w:val="32"/>
        </w:rPr>
      </w:pPr>
      <w:r w:rsidRPr="00B41706">
        <w:rPr>
          <w:rFonts w:ascii="仿宋_GB2312" w:eastAsia="仿宋_GB2312" w:hint="eastAsia"/>
          <w:sz w:val="32"/>
          <w:szCs w:val="32"/>
        </w:rPr>
        <w:t>根</w:t>
      </w:r>
      <w:r w:rsidR="00F07CED" w:rsidRPr="00B41706">
        <w:rPr>
          <w:rFonts w:ascii="仿宋_GB2312" w:eastAsia="仿宋_GB2312" w:hint="eastAsia"/>
          <w:sz w:val="32"/>
          <w:szCs w:val="32"/>
        </w:rPr>
        <w:t>据北京市民政局《关于接回长期滞留流浪乞讨人员通知》要求，朝阳区提前下达2020年中央财政困难群众基本生活救助补助资金-流浪乞讨人员救助补助资金主要用于长期滞留人员安置工作，分为站外托养和站内照料两部分使用，资金总额度为427.44万元，截至2020年11月底，已全部支出完毕。</w:t>
      </w:r>
    </w:p>
    <w:p w:rsidR="00F07CED" w:rsidRPr="00B41706" w:rsidRDefault="00F07CED" w:rsidP="006A415A">
      <w:pPr>
        <w:ind w:firstLine="645"/>
        <w:jc w:val="left"/>
        <w:rPr>
          <w:rFonts w:ascii="仿宋_GB2312" w:eastAsia="仿宋_GB2312" w:hAnsi="仿宋" w:hint="eastAsia"/>
          <w:kern w:val="0"/>
          <w:sz w:val="32"/>
          <w:szCs w:val="32"/>
        </w:rPr>
      </w:pPr>
      <w:r w:rsidRPr="00B41706">
        <w:rPr>
          <w:rFonts w:ascii="仿宋_GB2312" w:eastAsia="仿宋_GB2312" w:hAnsi="仿宋" w:hint="eastAsia"/>
          <w:kern w:val="0"/>
          <w:sz w:val="32"/>
          <w:szCs w:val="32"/>
        </w:rPr>
        <w:t>此项目</w:t>
      </w:r>
      <w:r w:rsidR="006A415A" w:rsidRPr="00B41706">
        <w:rPr>
          <w:rFonts w:ascii="仿宋_GB2312" w:eastAsia="仿宋_GB2312" w:hAnsi="仿宋" w:hint="eastAsia"/>
          <w:kern w:val="0"/>
          <w:sz w:val="32"/>
          <w:szCs w:val="32"/>
        </w:rPr>
        <w:t>总目标为落实“兜底线”工作职责，为长期滞留流浪乞讨人员提供饮食、住宿、医疗</w:t>
      </w:r>
      <w:r w:rsidR="00B41706">
        <w:rPr>
          <w:rFonts w:ascii="仿宋_GB2312" w:eastAsia="仿宋_GB2312" w:hAnsi="仿宋" w:hint="eastAsia"/>
          <w:kern w:val="0"/>
          <w:sz w:val="32"/>
          <w:szCs w:val="32"/>
        </w:rPr>
        <w:t>救助和必备的基本生活保障，维护他们的合法生存权益。阶段性目标是</w:t>
      </w:r>
      <w:r w:rsidR="006A415A" w:rsidRPr="00B41706">
        <w:rPr>
          <w:rFonts w:ascii="仿宋_GB2312" w:eastAsia="仿宋_GB2312" w:hAnsi="仿宋" w:hint="eastAsia"/>
          <w:kern w:val="0"/>
          <w:sz w:val="32"/>
          <w:szCs w:val="32"/>
        </w:rPr>
        <w:t>结合长期滞留流浪乞讨人员下沉工作实际，按照站内、外分别照料的实际情况，让被照料</w:t>
      </w:r>
      <w:proofErr w:type="gramStart"/>
      <w:r w:rsidR="006A415A" w:rsidRPr="00B41706">
        <w:rPr>
          <w:rFonts w:ascii="仿宋_GB2312" w:eastAsia="仿宋_GB2312" w:hAnsi="仿宋" w:hint="eastAsia"/>
          <w:kern w:val="0"/>
          <w:sz w:val="32"/>
          <w:szCs w:val="32"/>
        </w:rPr>
        <w:t>者适应</w:t>
      </w:r>
      <w:proofErr w:type="gramEnd"/>
      <w:r w:rsidR="006A415A" w:rsidRPr="00B41706">
        <w:rPr>
          <w:rFonts w:ascii="仿宋_GB2312" w:eastAsia="仿宋_GB2312" w:hAnsi="仿宋" w:hint="eastAsia"/>
          <w:kern w:val="0"/>
          <w:sz w:val="32"/>
          <w:szCs w:val="32"/>
        </w:rPr>
        <w:t>新的居住环境和安置形式。同时，依据长期滞留人员身体情况，护理机构制定相应的护理措施和看护照料方法，从而实现项目的总体目标。</w:t>
      </w:r>
    </w:p>
    <w:p w:rsidR="006A415A" w:rsidRPr="00B41706" w:rsidRDefault="006A415A" w:rsidP="006A415A">
      <w:pPr>
        <w:pStyle w:val="a3"/>
        <w:numPr>
          <w:ilvl w:val="0"/>
          <w:numId w:val="1"/>
        </w:numPr>
        <w:ind w:firstLineChars="0"/>
        <w:jc w:val="left"/>
        <w:rPr>
          <w:rFonts w:ascii="仿宋_GB2312" w:eastAsia="仿宋_GB2312" w:hAnsi="仿宋" w:hint="eastAsia"/>
          <w:kern w:val="0"/>
          <w:sz w:val="32"/>
          <w:szCs w:val="32"/>
        </w:rPr>
      </w:pPr>
      <w:r w:rsidRPr="00B41706">
        <w:rPr>
          <w:rFonts w:ascii="仿宋_GB2312" w:eastAsia="仿宋_GB2312" w:hAnsi="仿宋" w:hint="eastAsia"/>
          <w:kern w:val="0"/>
          <w:sz w:val="32"/>
          <w:szCs w:val="32"/>
        </w:rPr>
        <w:t>绩效评价工作开展情况</w:t>
      </w:r>
    </w:p>
    <w:p w:rsidR="006A415A" w:rsidRPr="00B41706" w:rsidRDefault="006A415A" w:rsidP="006A415A">
      <w:pPr>
        <w:pStyle w:val="a3"/>
        <w:numPr>
          <w:ilvl w:val="0"/>
          <w:numId w:val="3"/>
        </w:numPr>
        <w:ind w:firstLineChars="0"/>
        <w:jc w:val="left"/>
        <w:rPr>
          <w:rFonts w:ascii="仿宋_GB2312" w:eastAsia="仿宋_GB2312" w:hAnsi="仿宋" w:hint="eastAsia"/>
          <w:kern w:val="0"/>
          <w:sz w:val="32"/>
          <w:szCs w:val="32"/>
        </w:rPr>
      </w:pPr>
      <w:r w:rsidRPr="00B41706">
        <w:rPr>
          <w:rFonts w:ascii="仿宋_GB2312" w:eastAsia="仿宋_GB2312" w:hAnsi="仿宋" w:hint="eastAsia"/>
          <w:kern w:val="0"/>
          <w:sz w:val="32"/>
          <w:szCs w:val="32"/>
        </w:rPr>
        <w:t>目的、对象和范围</w:t>
      </w:r>
    </w:p>
    <w:p w:rsidR="006A415A" w:rsidRPr="00B41706" w:rsidRDefault="006A415A" w:rsidP="006A415A">
      <w:pPr>
        <w:ind w:left="645"/>
        <w:jc w:val="left"/>
        <w:rPr>
          <w:rFonts w:ascii="仿宋_GB2312" w:eastAsia="仿宋_GB2312" w:hAnsi="仿宋" w:hint="eastAsia"/>
          <w:kern w:val="0"/>
          <w:sz w:val="32"/>
          <w:szCs w:val="32"/>
        </w:rPr>
      </w:pPr>
      <w:r w:rsidRPr="00B41706">
        <w:rPr>
          <w:rFonts w:ascii="仿宋_GB2312" w:eastAsia="仿宋_GB2312" w:hAnsi="仿宋" w:hint="eastAsia"/>
          <w:kern w:val="0"/>
          <w:sz w:val="32"/>
          <w:szCs w:val="32"/>
        </w:rPr>
        <w:t>严格落实政府监管职责，对衡水市第七人民医院、北京</w:t>
      </w:r>
    </w:p>
    <w:p w:rsidR="006A415A" w:rsidRPr="00B41706" w:rsidRDefault="006A415A" w:rsidP="006A415A">
      <w:pPr>
        <w:jc w:val="left"/>
        <w:rPr>
          <w:rFonts w:ascii="仿宋_GB2312" w:eastAsia="仿宋_GB2312" w:hAnsi="仿宋" w:hint="eastAsia"/>
          <w:kern w:val="0"/>
          <w:sz w:val="32"/>
          <w:szCs w:val="32"/>
        </w:rPr>
      </w:pPr>
      <w:r w:rsidRPr="00B41706">
        <w:rPr>
          <w:rFonts w:ascii="仿宋_GB2312" w:eastAsia="仿宋_GB2312" w:hAnsi="仿宋" w:hint="eastAsia"/>
          <w:kern w:val="0"/>
          <w:sz w:val="32"/>
          <w:szCs w:val="32"/>
        </w:rPr>
        <w:t>市大爱互联社会工作中心，在长期滞留人员站外托养和站内看护工作进行定期考核。</w:t>
      </w:r>
    </w:p>
    <w:p w:rsidR="006A415A" w:rsidRPr="00B41706" w:rsidRDefault="006A415A" w:rsidP="006A415A">
      <w:pPr>
        <w:pStyle w:val="a3"/>
        <w:numPr>
          <w:ilvl w:val="0"/>
          <w:numId w:val="3"/>
        </w:numPr>
        <w:ind w:firstLineChars="0"/>
        <w:jc w:val="left"/>
        <w:rPr>
          <w:rFonts w:ascii="仿宋_GB2312" w:eastAsia="仿宋_GB2312" w:hAnsi="仿宋" w:hint="eastAsia"/>
          <w:kern w:val="0"/>
          <w:sz w:val="32"/>
          <w:szCs w:val="32"/>
        </w:rPr>
      </w:pPr>
      <w:r w:rsidRPr="00B41706">
        <w:rPr>
          <w:rFonts w:ascii="仿宋_GB2312" w:eastAsia="仿宋_GB2312" w:hAnsi="仿宋" w:hint="eastAsia"/>
          <w:kern w:val="0"/>
          <w:sz w:val="32"/>
          <w:szCs w:val="32"/>
        </w:rPr>
        <w:lastRenderedPageBreak/>
        <w:t>原则、指标体系和方法标准</w:t>
      </w:r>
    </w:p>
    <w:p w:rsidR="006A415A" w:rsidRPr="00B41706" w:rsidRDefault="009072F3" w:rsidP="00B41706">
      <w:pPr>
        <w:ind w:firstLineChars="200" w:firstLine="640"/>
        <w:rPr>
          <w:rFonts w:ascii="仿宋_GB2312" w:eastAsia="仿宋_GB2312" w:hint="eastAsia"/>
          <w:sz w:val="32"/>
          <w:szCs w:val="32"/>
        </w:rPr>
      </w:pPr>
      <w:r w:rsidRPr="00B41706">
        <w:rPr>
          <w:rFonts w:ascii="仿宋_GB2312" w:eastAsia="仿宋_GB2312" w:hint="eastAsia"/>
          <w:sz w:val="32"/>
          <w:szCs w:val="32"/>
        </w:rPr>
        <w:t>此项目实施前，朝阳区救助管理站分别依据站外托养和站内安置的现实条件进行深入研究，最终决定将部分长期滞留人员，延续使用市级托养机构衡水市第七人民医院，</w:t>
      </w:r>
      <w:proofErr w:type="gramStart"/>
      <w:r w:rsidRPr="00B41706">
        <w:rPr>
          <w:rFonts w:ascii="仿宋_GB2312" w:eastAsia="仿宋_GB2312" w:hint="eastAsia"/>
          <w:sz w:val="32"/>
          <w:szCs w:val="32"/>
        </w:rPr>
        <w:t>此机构</w:t>
      </w:r>
      <w:proofErr w:type="gramEnd"/>
      <w:r w:rsidRPr="00B41706">
        <w:rPr>
          <w:rFonts w:ascii="仿宋_GB2312" w:eastAsia="仿宋_GB2312" w:hint="eastAsia"/>
          <w:sz w:val="32"/>
          <w:szCs w:val="32"/>
        </w:rPr>
        <w:t>符合市民政局要求公办公营的选定要求，是一家大专科</w:t>
      </w:r>
      <w:proofErr w:type="gramStart"/>
      <w:r w:rsidRPr="00B41706">
        <w:rPr>
          <w:rFonts w:ascii="仿宋_GB2312" w:eastAsia="仿宋_GB2312" w:hint="eastAsia"/>
          <w:sz w:val="32"/>
          <w:szCs w:val="32"/>
        </w:rPr>
        <w:t>小综合</w:t>
      </w:r>
      <w:proofErr w:type="gramEnd"/>
      <w:r w:rsidRPr="00B41706">
        <w:rPr>
          <w:rFonts w:ascii="仿宋_GB2312" w:eastAsia="仿宋_GB2312" w:hint="eastAsia"/>
          <w:sz w:val="32"/>
          <w:szCs w:val="32"/>
        </w:rPr>
        <w:t>的全科医疗机构，具备护理长期滞留人员的工作经验，特别是在寻亲工作中有独特的工作方法，更符合中央对京津冀一体化的发展要求，经局长办公会研究后签订合同，开展站外托养工作；同时，按照北京市民政局《关于接回长期滞留流浪乞讨人员通知》要求，结合站内床位较多的实际，拟定接回部分滞留人员，聘请第三方开展站内照料工作，后经委局局长办公会同意，由委局政府采购领导小组，选定招投标公司，经专家选定北京大爱互联社会工作中心为中标单位，开展站内看护长期滞留人员工作。</w:t>
      </w:r>
    </w:p>
    <w:p w:rsidR="009072F3" w:rsidRPr="00B41706" w:rsidRDefault="009072F3" w:rsidP="009072F3">
      <w:pPr>
        <w:ind w:firstLine="645"/>
        <w:jc w:val="left"/>
        <w:rPr>
          <w:rFonts w:ascii="仿宋_GB2312" w:eastAsia="仿宋_GB2312" w:hAnsi="仿宋" w:hint="eastAsia"/>
          <w:kern w:val="0"/>
          <w:sz w:val="32"/>
          <w:szCs w:val="32"/>
        </w:rPr>
      </w:pPr>
      <w:r w:rsidRPr="00B41706">
        <w:rPr>
          <w:rFonts w:ascii="仿宋_GB2312" w:eastAsia="仿宋_GB2312" w:hAnsi="仿宋" w:hint="eastAsia"/>
          <w:kern w:val="0"/>
          <w:sz w:val="32"/>
          <w:szCs w:val="32"/>
        </w:rPr>
        <w:t>项目执行期间，我站依据《工作规程》，定期对衡水市第七人民医院进行巡视，对于发现的问题，出具《整改通知书》，再</w:t>
      </w:r>
      <w:r w:rsidR="00B41706">
        <w:rPr>
          <w:rFonts w:ascii="仿宋_GB2312" w:eastAsia="仿宋_GB2312" w:hAnsi="仿宋" w:hint="eastAsia"/>
          <w:kern w:val="0"/>
          <w:sz w:val="32"/>
          <w:szCs w:val="32"/>
        </w:rPr>
        <w:t>次</w:t>
      </w:r>
      <w:r w:rsidRPr="00B41706">
        <w:rPr>
          <w:rFonts w:ascii="仿宋_GB2312" w:eastAsia="仿宋_GB2312" w:hAnsi="仿宋" w:hint="eastAsia"/>
          <w:kern w:val="0"/>
          <w:sz w:val="32"/>
          <w:szCs w:val="32"/>
        </w:rPr>
        <w:t>检查时，对问题进行复检；站内第三方的检查工作采取经常性检查方法，每季度机构向站内汇报工作开展情况，站内发现的问题同样会出具《整改通知书》，每半年站内组织对第三方进行考核，每年度，站内会请第三方对全年项目进行评估一次。本年度受疫情影响，第三方评估工作在半年时进行。</w:t>
      </w:r>
    </w:p>
    <w:p w:rsidR="009072F3" w:rsidRPr="00B41706" w:rsidRDefault="009072F3" w:rsidP="009072F3">
      <w:pPr>
        <w:ind w:firstLine="645"/>
        <w:jc w:val="left"/>
        <w:rPr>
          <w:rFonts w:ascii="仿宋_GB2312" w:eastAsia="仿宋_GB2312" w:hAnsi="仿宋" w:hint="eastAsia"/>
          <w:kern w:val="0"/>
          <w:sz w:val="32"/>
          <w:szCs w:val="32"/>
        </w:rPr>
      </w:pPr>
      <w:r w:rsidRPr="00B41706">
        <w:rPr>
          <w:rFonts w:ascii="仿宋_GB2312" w:eastAsia="仿宋_GB2312" w:hAnsi="仿宋" w:hint="eastAsia"/>
          <w:kern w:val="0"/>
          <w:sz w:val="32"/>
          <w:szCs w:val="32"/>
        </w:rPr>
        <w:lastRenderedPageBreak/>
        <w:t>通过绩效考核，朝阳区救助管理站长期滞留人员安置工作在站外托养和站内看护两个方面均取得一定成绩，特别是寻亲工作取得较大突破，2020</w:t>
      </w:r>
      <w:r w:rsidR="00AA07D1" w:rsidRPr="00B41706">
        <w:rPr>
          <w:rFonts w:ascii="仿宋_GB2312" w:eastAsia="仿宋_GB2312" w:hAnsi="仿宋" w:hint="eastAsia"/>
          <w:kern w:val="0"/>
          <w:sz w:val="32"/>
          <w:szCs w:val="32"/>
        </w:rPr>
        <w:t>年全市考核，我区工作名列前茅</w:t>
      </w:r>
      <w:r w:rsidRPr="00B41706">
        <w:rPr>
          <w:rFonts w:ascii="仿宋_GB2312" w:eastAsia="仿宋_GB2312" w:hAnsi="仿宋" w:hint="eastAsia"/>
          <w:kern w:val="0"/>
          <w:sz w:val="32"/>
          <w:szCs w:val="32"/>
        </w:rPr>
        <w:t>。</w:t>
      </w:r>
    </w:p>
    <w:p w:rsidR="009072F3" w:rsidRPr="00B41706" w:rsidRDefault="009072F3" w:rsidP="009072F3">
      <w:pPr>
        <w:pStyle w:val="a3"/>
        <w:numPr>
          <w:ilvl w:val="0"/>
          <w:numId w:val="1"/>
        </w:numPr>
        <w:ind w:firstLineChars="0"/>
        <w:jc w:val="left"/>
        <w:rPr>
          <w:rFonts w:ascii="仿宋_GB2312" w:eastAsia="仿宋_GB2312" w:hAnsi="仿宋" w:hint="eastAsia"/>
          <w:kern w:val="0"/>
          <w:sz w:val="32"/>
          <w:szCs w:val="32"/>
        </w:rPr>
      </w:pPr>
      <w:r w:rsidRPr="00B41706">
        <w:rPr>
          <w:rFonts w:ascii="仿宋_GB2312" w:eastAsia="仿宋_GB2312" w:hAnsi="仿宋" w:hint="eastAsia"/>
          <w:kern w:val="0"/>
          <w:sz w:val="32"/>
          <w:szCs w:val="32"/>
        </w:rPr>
        <w:t>综合评价情况及评价结论</w:t>
      </w:r>
    </w:p>
    <w:p w:rsidR="009072F3" w:rsidRPr="00B41706" w:rsidRDefault="009072F3" w:rsidP="00B41706">
      <w:pPr>
        <w:ind w:firstLine="645"/>
        <w:jc w:val="left"/>
        <w:rPr>
          <w:rFonts w:ascii="仿宋_GB2312" w:eastAsia="仿宋_GB2312" w:hAnsi="仿宋" w:hint="eastAsia"/>
          <w:kern w:val="0"/>
          <w:sz w:val="32"/>
          <w:szCs w:val="32"/>
        </w:rPr>
      </w:pPr>
      <w:r w:rsidRPr="00B41706">
        <w:rPr>
          <w:rFonts w:ascii="仿宋_GB2312" w:eastAsia="仿宋_GB2312" w:hAnsi="仿宋" w:hint="eastAsia"/>
          <w:kern w:val="0"/>
          <w:sz w:val="32"/>
          <w:szCs w:val="32"/>
        </w:rPr>
        <w:t>根据全市救助工作考核结果名次，我区长期滞留人员安置工作整体较好。结合一年实际工作来看，站外托养工作和站内看护工作均取得一定成绩，其中：站内看护工作需在寻亲方面加大工作力度、拓展工作方法，多发挥社工专业优势，服务寻亲工作开展，为更多的受助人员尽早找到家，实现</w:t>
      </w:r>
      <w:r w:rsidR="00B41706" w:rsidRPr="00B41706">
        <w:rPr>
          <w:rFonts w:ascii="仿宋_GB2312" w:eastAsia="仿宋_GB2312" w:hAnsi="仿宋" w:hint="eastAsia"/>
          <w:kern w:val="0"/>
          <w:sz w:val="32"/>
          <w:szCs w:val="32"/>
        </w:rPr>
        <w:t>返</w:t>
      </w:r>
      <w:r w:rsidRPr="00B41706">
        <w:rPr>
          <w:rFonts w:ascii="仿宋_GB2312" w:eastAsia="仿宋_GB2312" w:hAnsi="仿宋" w:hint="eastAsia"/>
          <w:kern w:val="0"/>
          <w:sz w:val="32"/>
          <w:szCs w:val="32"/>
        </w:rPr>
        <w:t>乡与家人团聚，回归家庭和社会的目标。</w:t>
      </w:r>
    </w:p>
    <w:p w:rsidR="009072F3" w:rsidRPr="00B41706" w:rsidRDefault="009072F3" w:rsidP="009072F3">
      <w:pPr>
        <w:pStyle w:val="a3"/>
        <w:numPr>
          <w:ilvl w:val="0"/>
          <w:numId w:val="1"/>
        </w:numPr>
        <w:ind w:firstLineChars="0"/>
        <w:jc w:val="left"/>
        <w:rPr>
          <w:rFonts w:ascii="仿宋_GB2312" w:eastAsia="仿宋_GB2312" w:hAnsi="仿宋" w:hint="eastAsia"/>
          <w:kern w:val="0"/>
          <w:sz w:val="32"/>
          <w:szCs w:val="32"/>
        </w:rPr>
      </w:pPr>
      <w:r w:rsidRPr="00B41706">
        <w:rPr>
          <w:rFonts w:ascii="仿宋_GB2312" w:eastAsia="仿宋_GB2312" w:hAnsi="仿宋" w:hint="eastAsia"/>
          <w:kern w:val="0"/>
          <w:sz w:val="32"/>
          <w:szCs w:val="32"/>
        </w:rPr>
        <w:t>绩效评价指标分析</w:t>
      </w:r>
    </w:p>
    <w:p w:rsidR="009072F3" w:rsidRPr="00B41706" w:rsidRDefault="009072F3" w:rsidP="009072F3">
      <w:pPr>
        <w:pStyle w:val="a3"/>
        <w:numPr>
          <w:ilvl w:val="0"/>
          <w:numId w:val="4"/>
        </w:numPr>
        <w:ind w:firstLineChars="0"/>
        <w:jc w:val="left"/>
        <w:rPr>
          <w:rFonts w:ascii="仿宋_GB2312" w:eastAsia="仿宋_GB2312" w:hAnsi="仿宋" w:hint="eastAsia"/>
          <w:kern w:val="0"/>
          <w:sz w:val="32"/>
          <w:szCs w:val="32"/>
        </w:rPr>
      </w:pPr>
      <w:r w:rsidRPr="00B41706">
        <w:rPr>
          <w:rFonts w:ascii="仿宋_GB2312" w:eastAsia="仿宋_GB2312" w:hAnsi="仿宋" w:hint="eastAsia"/>
          <w:kern w:val="0"/>
          <w:sz w:val="32"/>
          <w:szCs w:val="32"/>
        </w:rPr>
        <w:t>项目决策情况</w:t>
      </w:r>
    </w:p>
    <w:p w:rsidR="000D55BE" w:rsidRPr="00B41706" w:rsidRDefault="009A0C24" w:rsidP="009A0C24">
      <w:pPr>
        <w:ind w:firstLineChars="200" w:firstLine="640"/>
        <w:jc w:val="left"/>
        <w:rPr>
          <w:rFonts w:ascii="仿宋_GB2312" w:eastAsia="仿宋_GB2312" w:hAnsi="仿宋" w:hint="eastAsia"/>
          <w:kern w:val="0"/>
          <w:sz w:val="32"/>
          <w:szCs w:val="32"/>
        </w:rPr>
      </w:pPr>
      <w:r w:rsidRPr="00B41706">
        <w:rPr>
          <w:rFonts w:ascii="仿宋_GB2312" w:eastAsia="仿宋_GB2312" w:hAnsi="仿宋" w:hint="eastAsia"/>
          <w:kern w:val="0"/>
          <w:sz w:val="32"/>
          <w:szCs w:val="32"/>
        </w:rPr>
        <w:t>根据相关政策要求，</w:t>
      </w:r>
      <w:r w:rsidR="00786B20" w:rsidRPr="00B41706">
        <w:rPr>
          <w:rFonts w:ascii="仿宋_GB2312" w:eastAsia="仿宋_GB2312" w:hAnsi="仿宋" w:hint="eastAsia"/>
          <w:kern w:val="0"/>
          <w:sz w:val="32"/>
          <w:szCs w:val="32"/>
        </w:rPr>
        <w:t>朝阳区救助管理站分别依据站外托养和站内安置的现实条件进行深入研究，最终决定将部分长期滞留人员，延续使用市级托养机构衡水市第七人民医院</w:t>
      </w:r>
      <w:r w:rsidR="000D55BE" w:rsidRPr="00B41706">
        <w:rPr>
          <w:rFonts w:ascii="仿宋_GB2312" w:eastAsia="仿宋_GB2312" w:hAnsi="仿宋" w:hint="eastAsia"/>
          <w:kern w:val="0"/>
          <w:sz w:val="32"/>
          <w:szCs w:val="32"/>
        </w:rPr>
        <w:t>。</w:t>
      </w:r>
    </w:p>
    <w:p w:rsidR="000D55BE" w:rsidRPr="00B41706" w:rsidRDefault="00272315" w:rsidP="000D55BE">
      <w:pPr>
        <w:ind w:firstLineChars="250" w:firstLine="800"/>
        <w:jc w:val="left"/>
        <w:rPr>
          <w:rFonts w:ascii="仿宋_GB2312" w:eastAsia="仿宋_GB2312" w:hAnsi="仿宋" w:hint="eastAsia"/>
          <w:kern w:val="0"/>
          <w:sz w:val="32"/>
          <w:szCs w:val="32"/>
        </w:rPr>
      </w:pPr>
      <w:r w:rsidRPr="00B41706">
        <w:rPr>
          <w:rFonts w:ascii="仿宋_GB2312" w:eastAsia="仿宋_GB2312" w:hAnsi="仿宋" w:hint="eastAsia"/>
          <w:kern w:val="0"/>
          <w:sz w:val="32"/>
          <w:szCs w:val="32"/>
        </w:rPr>
        <w:t>同时，结合站内实际情况，对</w:t>
      </w:r>
      <w:r w:rsidR="000D55BE" w:rsidRPr="00B41706">
        <w:rPr>
          <w:rFonts w:ascii="仿宋_GB2312" w:eastAsia="仿宋_GB2312" w:hAnsi="仿宋" w:hint="eastAsia"/>
          <w:kern w:val="0"/>
          <w:sz w:val="32"/>
          <w:szCs w:val="32"/>
        </w:rPr>
        <w:t>接回</w:t>
      </w:r>
      <w:r w:rsidRPr="00B41706">
        <w:rPr>
          <w:rFonts w:ascii="仿宋_GB2312" w:eastAsia="仿宋_GB2312" w:hAnsi="仿宋" w:hint="eastAsia"/>
          <w:kern w:val="0"/>
          <w:sz w:val="32"/>
          <w:szCs w:val="32"/>
        </w:rPr>
        <w:t>的</w:t>
      </w:r>
      <w:r w:rsidR="000D55BE" w:rsidRPr="00B41706">
        <w:rPr>
          <w:rFonts w:ascii="仿宋_GB2312" w:eastAsia="仿宋_GB2312" w:hAnsi="仿宋" w:hint="eastAsia"/>
          <w:kern w:val="0"/>
          <w:sz w:val="32"/>
          <w:szCs w:val="32"/>
        </w:rPr>
        <w:t>部分滞留人员，</w:t>
      </w:r>
      <w:r w:rsidRPr="00B41706">
        <w:rPr>
          <w:rFonts w:ascii="仿宋_GB2312" w:eastAsia="仿宋_GB2312" w:hAnsi="仿宋" w:hint="eastAsia"/>
          <w:kern w:val="0"/>
          <w:sz w:val="32"/>
          <w:szCs w:val="32"/>
        </w:rPr>
        <w:t>经委局局长办公会同意，</w:t>
      </w:r>
      <w:r w:rsidR="000D55BE" w:rsidRPr="00B41706">
        <w:rPr>
          <w:rFonts w:ascii="仿宋_GB2312" w:eastAsia="仿宋_GB2312" w:hAnsi="仿宋" w:hint="eastAsia"/>
          <w:kern w:val="0"/>
          <w:sz w:val="32"/>
          <w:szCs w:val="32"/>
        </w:rPr>
        <w:t>聘请第三方开展站内照料工作，后经委局局长办公会同意，由委局政府采购领导小组</w:t>
      </w:r>
      <w:r w:rsidRPr="00B41706">
        <w:rPr>
          <w:rFonts w:ascii="仿宋_GB2312" w:eastAsia="仿宋_GB2312" w:hAnsi="仿宋" w:hint="eastAsia"/>
          <w:kern w:val="0"/>
          <w:sz w:val="32"/>
          <w:szCs w:val="32"/>
        </w:rPr>
        <w:t>招标采购，聘请第三方机构</w:t>
      </w:r>
      <w:r w:rsidR="000D55BE" w:rsidRPr="00B41706">
        <w:rPr>
          <w:rFonts w:ascii="仿宋_GB2312" w:eastAsia="仿宋_GB2312" w:hAnsi="仿宋" w:hint="eastAsia"/>
          <w:kern w:val="0"/>
          <w:sz w:val="32"/>
          <w:szCs w:val="32"/>
        </w:rPr>
        <w:t>开展站内看护长期滞留人员工作。</w:t>
      </w:r>
    </w:p>
    <w:p w:rsidR="009072F3" w:rsidRPr="00B41706" w:rsidRDefault="000D55BE" w:rsidP="000D55BE">
      <w:pPr>
        <w:ind w:firstLineChars="200" w:firstLine="640"/>
        <w:jc w:val="left"/>
        <w:rPr>
          <w:rFonts w:ascii="仿宋_GB2312" w:eastAsia="仿宋_GB2312" w:hAnsi="仿宋" w:hint="eastAsia"/>
          <w:kern w:val="0"/>
          <w:sz w:val="32"/>
          <w:szCs w:val="32"/>
        </w:rPr>
      </w:pPr>
      <w:r w:rsidRPr="00B41706">
        <w:rPr>
          <w:rFonts w:ascii="仿宋_GB2312" w:eastAsia="仿宋_GB2312" w:hAnsi="仿宋" w:hint="eastAsia"/>
          <w:kern w:val="0"/>
          <w:sz w:val="32"/>
          <w:szCs w:val="32"/>
        </w:rPr>
        <w:t>（二）</w:t>
      </w:r>
      <w:r w:rsidR="009072F3" w:rsidRPr="00B41706">
        <w:rPr>
          <w:rFonts w:ascii="仿宋_GB2312" w:eastAsia="仿宋_GB2312" w:hAnsi="仿宋" w:hint="eastAsia"/>
          <w:kern w:val="0"/>
          <w:sz w:val="32"/>
          <w:szCs w:val="32"/>
        </w:rPr>
        <w:t>项目过程情况</w:t>
      </w:r>
    </w:p>
    <w:p w:rsidR="000D55BE" w:rsidRPr="00B41706" w:rsidRDefault="000D55BE" w:rsidP="000D55BE">
      <w:pPr>
        <w:ind w:firstLine="645"/>
        <w:jc w:val="left"/>
        <w:rPr>
          <w:rFonts w:ascii="仿宋_GB2312" w:eastAsia="仿宋_GB2312" w:hAnsi="仿宋" w:hint="eastAsia"/>
          <w:kern w:val="0"/>
          <w:sz w:val="32"/>
          <w:szCs w:val="32"/>
        </w:rPr>
      </w:pPr>
      <w:r w:rsidRPr="00B41706">
        <w:rPr>
          <w:rFonts w:ascii="仿宋_GB2312" w:eastAsia="仿宋_GB2312" w:hAnsi="仿宋" w:hint="eastAsia"/>
          <w:kern w:val="0"/>
          <w:sz w:val="32"/>
          <w:szCs w:val="32"/>
        </w:rPr>
        <w:t>我站依据《工作规程》，定期对衡水市第七人民医院进</w:t>
      </w:r>
      <w:r w:rsidRPr="00B41706">
        <w:rPr>
          <w:rFonts w:ascii="仿宋_GB2312" w:eastAsia="仿宋_GB2312" w:hAnsi="仿宋" w:hint="eastAsia"/>
          <w:kern w:val="0"/>
          <w:sz w:val="32"/>
          <w:szCs w:val="32"/>
        </w:rPr>
        <w:lastRenderedPageBreak/>
        <w:t>行巡视，</w:t>
      </w:r>
      <w:r w:rsidR="008F78DB" w:rsidRPr="00B41706">
        <w:rPr>
          <w:rFonts w:ascii="仿宋_GB2312" w:eastAsia="仿宋_GB2312" w:hAnsi="仿宋" w:hint="eastAsia"/>
          <w:kern w:val="0"/>
          <w:sz w:val="32"/>
          <w:szCs w:val="32"/>
        </w:rPr>
        <w:t>要求发现问题立即整改，并对问题开展复检工作。建立定期检查与定期汇报的长效机制。同时，对第三方开展考核与评估。</w:t>
      </w:r>
    </w:p>
    <w:p w:rsidR="009072F3" w:rsidRPr="00B41706" w:rsidRDefault="000D55BE" w:rsidP="000D55BE">
      <w:pPr>
        <w:ind w:firstLineChars="250" w:firstLine="800"/>
        <w:jc w:val="left"/>
        <w:rPr>
          <w:rFonts w:ascii="仿宋_GB2312" w:eastAsia="仿宋_GB2312" w:hAnsi="仿宋" w:hint="eastAsia"/>
          <w:kern w:val="0"/>
          <w:sz w:val="32"/>
          <w:szCs w:val="32"/>
        </w:rPr>
      </w:pPr>
      <w:r w:rsidRPr="00B41706">
        <w:rPr>
          <w:rFonts w:ascii="仿宋_GB2312" w:eastAsia="仿宋_GB2312" w:hAnsi="仿宋" w:hint="eastAsia"/>
          <w:kern w:val="0"/>
          <w:sz w:val="32"/>
          <w:szCs w:val="32"/>
        </w:rPr>
        <w:t>（三）</w:t>
      </w:r>
      <w:r w:rsidR="009072F3" w:rsidRPr="00B41706">
        <w:rPr>
          <w:rFonts w:ascii="仿宋_GB2312" w:eastAsia="仿宋_GB2312" w:hAnsi="仿宋" w:hint="eastAsia"/>
          <w:kern w:val="0"/>
          <w:sz w:val="32"/>
          <w:szCs w:val="32"/>
        </w:rPr>
        <w:t>项目产出情况</w:t>
      </w:r>
    </w:p>
    <w:p w:rsidR="000D55BE" w:rsidRPr="00B41706" w:rsidRDefault="000D55BE" w:rsidP="000D55BE">
      <w:pPr>
        <w:ind w:firstLine="645"/>
        <w:jc w:val="left"/>
        <w:rPr>
          <w:rFonts w:ascii="仿宋_GB2312" w:eastAsia="仿宋_GB2312" w:hAnsi="仿宋" w:hint="eastAsia"/>
          <w:kern w:val="0"/>
          <w:sz w:val="32"/>
          <w:szCs w:val="32"/>
        </w:rPr>
      </w:pPr>
      <w:r w:rsidRPr="00B41706">
        <w:rPr>
          <w:rFonts w:ascii="仿宋_GB2312" w:eastAsia="仿宋_GB2312" w:hAnsi="仿宋" w:hint="eastAsia"/>
          <w:kern w:val="0"/>
          <w:sz w:val="32"/>
          <w:szCs w:val="32"/>
        </w:rPr>
        <w:t>朝阳区救助管理站</w:t>
      </w:r>
      <w:r w:rsidR="008F78DB" w:rsidRPr="00B41706">
        <w:rPr>
          <w:rFonts w:ascii="仿宋_GB2312" w:eastAsia="仿宋_GB2312" w:hAnsi="仿宋" w:hint="eastAsia"/>
          <w:kern w:val="0"/>
          <w:sz w:val="32"/>
          <w:szCs w:val="32"/>
        </w:rPr>
        <w:t>以制度促提升，在</w:t>
      </w:r>
      <w:r w:rsidRPr="00B41706">
        <w:rPr>
          <w:rFonts w:ascii="仿宋_GB2312" w:eastAsia="仿宋_GB2312" w:hAnsi="仿宋" w:hint="eastAsia"/>
          <w:kern w:val="0"/>
          <w:sz w:val="32"/>
          <w:szCs w:val="32"/>
        </w:rPr>
        <w:t>长期滞留人员安置工作在站外托养和站内看护两个方面</w:t>
      </w:r>
      <w:r w:rsidR="008F78DB" w:rsidRPr="00B41706">
        <w:rPr>
          <w:rFonts w:ascii="仿宋_GB2312" w:eastAsia="仿宋_GB2312" w:hAnsi="仿宋" w:hint="eastAsia"/>
          <w:kern w:val="0"/>
          <w:sz w:val="32"/>
          <w:szCs w:val="32"/>
        </w:rPr>
        <w:t>提升了第三方以及工作人员的工作积极性，提高了责任心，在2020年全市工作考核中</w:t>
      </w:r>
      <w:r w:rsidRPr="00B41706">
        <w:rPr>
          <w:rFonts w:ascii="仿宋_GB2312" w:eastAsia="仿宋_GB2312" w:hAnsi="仿宋" w:hint="eastAsia"/>
          <w:kern w:val="0"/>
          <w:sz w:val="32"/>
          <w:szCs w:val="32"/>
        </w:rPr>
        <w:t>取得</w:t>
      </w:r>
      <w:r w:rsidR="008F78DB" w:rsidRPr="00B41706">
        <w:rPr>
          <w:rFonts w:ascii="仿宋_GB2312" w:eastAsia="仿宋_GB2312" w:hAnsi="仿宋" w:hint="eastAsia"/>
          <w:kern w:val="0"/>
          <w:sz w:val="32"/>
          <w:szCs w:val="32"/>
        </w:rPr>
        <w:t>了一定成绩。</w:t>
      </w:r>
    </w:p>
    <w:p w:rsidR="009072F3" w:rsidRPr="00B41706" w:rsidRDefault="000D55BE" w:rsidP="000D55BE">
      <w:pPr>
        <w:ind w:firstLineChars="250" w:firstLine="800"/>
        <w:jc w:val="left"/>
        <w:rPr>
          <w:rFonts w:ascii="仿宋_GB2312" w:eastAsia="仿宋_GB2312" w:hAnsi="仿宋" w:hint="eastAsia"/>
          <w:kern w:val="0"/>
          <w:sz w:val="32"/>
          <w:szCs w:val="32"/>
        </w:rPr>
      </w:pPr>
      <w:r w:rsidRPr="00B41706">
        <w:rPr>
          <w:rFonts w:ascii="仿宋_GB2312" w:eastAsia="仿宋_GB2312" w:hAnsi="仿宋" w:hint="eastAsia"/>
          <w:kern w:val="0"/>
          <w:sz w:val="32"/>
          <w:szCs w:val="32"/>
        </w:rPr>
        <w:t>（四）</w:t>
      </w:r>
      <w:r w:rsidR="009072F3" w:rsidRPr="00B41706">
        <w:rPr>
          <w:rFonts w:ascii="仿宋_GB2312" w:eastAsia="仿宋_GB2312" w:hAnsi="仿宋" w:hint="eastAsia"/>
          <w:kern w:val="0"/>
          <w:sz w:val="32"/>
          <w:szCs w:val="32"/>
        </w:rPr>
        <w:t>项目效益情况</w:t>
      </w:r>
    </w:p>
    <w:p w:rsidR="000D55BE" w:rsidRPr="00B41706" w:rsidRDefault="000D55BE" w:rsidP="00B41706">
      <w:pPr>
        <w:ind w:firstLine="645"/>
        <w:jc w:val="left"/>
        <w:rPr>
          <w:rFonts w:ascii="仿宋_GB2312" w:eastAsia="仿宋_GB2312" w:hAnsi="仿宋" w:hint="eastAsia"/>
          <w:kern w:val="0"/>
          <w:sz w:val="32"/>
          <w:szCs w:val="32"/>
        </w:rPr>
      </w:pPr>
      <w:r w:rsidRPr="00B41706">
        <w:rPr>
          <w:rFonts w:ascii="仿宋_GB2312" w:eastAsia="仿宋_GB2312" w:hAnsi="仿宋" w:hint="eastAsia"/>
          <w:kern w:val="0"/>
          <w:sz w:val="32"/>
          <w:szCs w:val="32"/>
        </w:rPr>
        <w:t>根据全市救助工作考核结果名次，我区长期滞留人员安置工作整体较好。结合一年实际工作来看，站外托养工作和站内看护工作均取得一定成绩，其中：站内看护工作需在寻亲方面加大工作力度、拓展工作方法，多发挥社工专业优势，服务寻亲工作开展，为更多的受助人员尽早找到家，实现</w:t>
      </w:r>
      <w:r w:rsidR="00B41706" w:rsidRPr="00B41706">
        <w:rPr>
          <w:rFonts w:ascii="仿宋_GB2312" w:eastAsia="仿宋_GB2312" w:hAnsi="仿宋" w:hint="eastAsia"/>
          <w:kern w:val="0"/>
          <w:sz w:val="32"/>
          <w:szCs w:val="32"/>
        </w:rPr>
        <w:t>返</w:t>
      </w:r>
      <w:r w:rsidRPr="00B41706">
        <w:rPr>
          <w:rFonts w:ascii="仿宋_GB2312" w:eastAsia="仿宋_GB2312" w:hAnsi="仿宋" w:hint="eastAsia"/>
          <w:kern w:val="0"/>
          <w:sz w:val="32"/>
          <w:szCs w:val="32"/>
        </w:rPr>
        <w:t>乡与家人团聚，回归家庭和社会的目标。</w:t>
      </w:r>
    </w:p>
    <w:p w:rsidR="009072F3" w:rsidRPr="00B41706" w:rsidRDefault="009072F3" w:rsidP="009072F3">
      <w:pPr>
        <w:pStyle w:val="a3"/>
        <w:numPr>
          <w:ilvl w:val="0"/>
          <w:numId w:val="1"/>
        </w:numPr>
        <w:ind w:firstLineChars="0"/>
        <w:jc w:val="left"/>
        <w:rPr>
          <w:rFonts w:ascii="仿宋_GB2312" w:eastAsia="仿宋_GB2312" w:hAnsi="仿宋" w:hint="eastAsia"/>
          <w:kern w:val="0"/>
          <w:sz w:val="32"/>
          <w:szCs w:val="32"/>
        </w:rPr>
      </w:pPr>
      <w:r w:rsidRPr="00B41706">
        <w:rPr>
          <w:rFonts w:ascii="仿宋_GB2312" w:eastAsia="仿宋_GB2312" w:hAnsi="仿宋" w:hint="eastAsia"/>
          <w:kern w:val="0"/>
          <w:sz w:val="32"/>
          <w:szCs w:val="32"/>
        </w:rPr>
        <w:t>主要经验做法、存在的问题及原因分析</w:t>
      </w:r>
    </w:p>
    <w:p w:rsidR="000D55BE" w:rsidRPr="00B41706" w:rsidRDefault="000D55BE" w:rsidP="00B41706">
      <w:pPr>
        <w:ind w:firstLineChars="250" w:firstLine="800"/>
        <w:jc w:val="left"/>
        <w:rPr>
          <w:rFonts w:ascii="仿宋_GB2312" w:eastAsia="仿宋_GB2312" w:hAnsi="仿宋" w:hint="eastAsia"/>
          <w:kern w:val="0"/>
          <w:sz w:val="32"/>
          <w:szCs w:val="32"/>
        </w:rPr>
      </w:pPr>
      <w:bookmarkStart w:id="0" w:name="_GoBack"/>
      <w:bookmarkEnd w:id="0"/>
      <w:r w:rsidRPr="00B41706">
        <w:rPr>
          <w:rFonts w:ascii="仿宋_GB2312" w:eastAsia="仿宋_GB2312" w:hAnsi="仿宋" w:hint="eastAsia"/>
          <w:kern w:val="0"/>
          <w:sz w:val="32"/>
          <w:szCs w:val="32"/>
        </w:rPr>
        <w:t>为做好托养机构监管工作，救助管理站采用远程监管的方式，确保托</w:t>
      </w:r>
      <w:proofErr w:type="gramStart"/>
      <w:r w:rsidRPr="00B41706">
        <w:rPr>
          <w:rFonts w:ascii="仿宋_GB2312" w:eastAsia="仿宋_GB2312" w:hAnsi="仿宋" w:hint="eastAsia"/>
          <w:kern w:val="0"/>
          <w:sz w:val="32"/>
          <w:szCs w:val="32"/>
        </w:rPr>
        <w:t>养人员</w:t>
      </w:r>
      <w:proofErr w:type="gramEnd"/>
      <w:r w:rsidRPr="00B41706">
        <w:rPr>
          <w:rFonts w:ascii="仿宋_GB2312" w:eastAsia="仿宋_GB2312" w:hAnsi="仿宋" w:hint="eastAsia"/>
          <w:kern w:val="0"/>
          <w:sz w:val="32"/>
          <w:szCs w:val="32"/>
        </w:rPr>
        <w:t>的生活质量：一是通过常驻衡水精神病院院专业社工了解在院人员日常情况，掌握照料和服务标准落实情况；二是通过</w:t>
      </w:r>
      <w:proofErr w:type="gramStart"/>
      <w:r w:rsidRPr="00B41706">
        <w:rPr>
          <w:rFonts w:ascii="仿宋_GB2312" w:eastAsia="仿宋_GB2312" w:hAnsi="仿宋" w:hint="eastAsia"/>
          <w:kern w:val="0"/>
          <w:sz w:val="32"/>
          <w:szCs w:val="32"/>
        </w:rPr>
        <w:t>微信群</w:t>
      </w:r>
      <w:proofErr w:type="gramEnd"/>
      <w:r w:rsidRPr="00B41706">
        <w:rPr>
          <w:rFonts w:ascii="仿宋_GB2312" w:eastAsia="仿宋_GB2312" w:hAnsi="仿宋" w:hint="eastAsia"/>
          <w:kern w:val="0"/>
          <w:sz w:val="32"/>
          <w:szCs w:val="32"/>
        </w:rPr>
        <w:t>，与院方建立每日零报告制度，特别是建立托</w:t>
      </w:r>
      <w:proofErr w:type="gramStart"/>
      <w:r w:rsidRPr="00B41706">
        <w:rPr>
          <w:rFonts w:ascii="仿宋_GB2312" w:eastAsia="仿宋_GB2312" w:hAnsi="仿宋" w:hint="eastAsia"/>
          <w:kern w:val="0"/>
          <w:sz w:val="32"/>
          <w:szCs w:val="32"/>
        </w:rPr>
        <w:t>养人员</w:t>
      </w:r>
      <w:proofErr w:type="gramEnd"/>
      <w:r w:rsidRPr="00B41706">
        <w:rPr>
          <w:rFonts w:ascii="仿宋_GB2312" w:eastAsia="仿宋_GB2312" w:hAnsi="仿宋" w:hint="eastAsia"/>
          <w:kern w:val="0"/>
          <w:sz w:val="32"/>
          <w:szCs w:val="32"/>
        </w:rPr>
        <w:t>发热情况“零报告”制度，此期间托养机构以发送照片的方式，向我站报告了节日期间托</w:t>
      </w:r>
      <w:proofErr w:type="gramStart"/>
      <w:r w:rsidRPr="00B41706">
        <w:rPr>
          <w:rFonts w:ascii="仿宋_GB2312" w:eastAsia="仿宋_GB2312" w:hAnsi="仿宋" w:hint="eastAsia"/>
          <w:kern w:val="0"/>
          <w:sz w:val="32"/>
          <w:szCs w:val="32"/>
        </w:rPr>
        <w:t>养人员</w:t>
      </w:r>
      <w:proofErr w:type="gramEnd"/>
      <w:r w:rsidRPr="00B41706">
        <w:rPr>
          <w:rFonts w:ascii="仿宋_GB2312" w:eastAsia="仿宋_GB2312" w:hAnsi="仿宋" w:hint="eastAsia"/>
          <w:kern w:val="0"/>
          <w:sz w:val="32"/>
          <w:szCs w:val="32"/>
        </w:rPr>
        <w:t>过</w:t>
      </w:r>
      <w:r w:rsidRPr="00B41706">
        <w:rPr>
          <w:rFonts w:ascii="仿宋_GB2312" w:eastAsia="仿宋_GB2312" w:hAnsi="仿宋" w:hint="eastAsia"/>
          <w:kern w:val="0"/>
          <w:sz w:val="32"/>
          <w:szCs w:val="32"/>
        </w:rPr>
        <w:lastRenderedPageBreak/>
        <w:t>节情况和疫情防控措施；三是通过定期电话联系的方式，了解托</w:t>
      </w:r>
      <w:proofErr w:type="gramStart"/>
      <w:r w:rsidRPr="00B41706">
        <w:rPr>
          <w:rFonts w:ascii="仿宋_GB2312" w:eastAsia="仿宋_GB2312" w:hAnsi="仿宋" w:hint="eastAsia"/>
          <w:kern w:val="0"/>
          <w:sz w:val="32"/>
          <w:szCs w:val="32"/>
        </w:rPr>
        <w:t>养人员</w:t>
      </w:r>
      <w:proofErr w:type="gramEnd"/>
      <w:r w:rsidRPr="00B41706">
        <w:rPr>
          <w:rFonts w:ascii="仿宋_GB2312" w:eastAsia="仿宋_GB2312" w:hAnsi="仿宋" w:hint="eastAsia"/>
          <w:kern w:val="0"/>
          <w:sz w:val="32"/>
          <w:szCs w:val="32"/>
        </w:rPr>
        <w:t>患病、治疗具体信息。至此，朝阳区救助管理站在衡水托养72人均无感染疫情现象。</w:t>
      </w:r>
    </w:p>
    <w:p w:rsidR="009072F3" w:rsidRPr="00B41706" w:rsidRDefault="009072F3" w:rsidP="009072F3">
      <w:pPr>
        <w:pStyle w:val="a3"/>
        <w:numPr>
          <w:ilvl w:val="0"/>
          <w:numId w:val="1"/>
        </w:numPr>
        <w:ind w:firstLineChars="0"/>
        <w:jc w:val="left"/>
        <w:rPr>
          <w:rFonts w:ascii="仿宋_GB2312" w:eastAsia="仿宋_GB2312" w:hAnsi="仿宋" w:hint="eastAsia"/>
          <w:kern w:val="0"/>
          <w:sz w:val="32"/>
          <w:szCs w:val="32"/>
        </w:rPr>
      </w:pPr>
      <w:r w:rsidRPr="00B41706">
        <w:rPr>
          <w:rFonts w:ascii="仿宋_GB2312" w:eastAsia="仿宋_GB2312" w:hAnsi="仿宋" w:hint="eastAsia"/>
          <w:kern w:val="0"/>
          <w:sz w:val="32"/>
          <w:szCs w:val="32"/>
        </w:rPr>
        <w:t>有关建议</w:t>
      </w:r>
    </w:p>
    <w:p w:rsidR="00B9074B" w:rsidRPr="00B41706" w:rsidRDefault="00B9074B" w:rsidP="00B9074B">
      <w:pPr>
        <w:ind w:firstLineChars="200" w:firstLine="640"/>
        <w:jc w:val="left"/>
        <w:rPr>
          <w:rFonts w:ascii="仿宋_GB2312" w:eastAsia="仿宋_GB2312" w:hAnsi="仿宋" w:hint="eastAsia"/>
          <w:kern w:val="0"/>
          <w:sz w:val="32"/>
          <w:szCs w:val="32"/>
        </w:rPr>
      </w:pPr>
      <w:r w:rsidRPr="00B41706">
        <w:rPr>
          <w:rFonts w:ascii="仿宋_GB2312" w:eastAsia="仿宋_GB2312" w:hAnsi="仿宋" w:hint="eastAsia"/>
          <w:kern w:val="0"/>
          <w:sz w:val="32"/>
          <w:szCs w:val="32"/>
        </w:rPr>
        <w:t>朝阳区救助管理站对直达资金方面暂无意见建议，我站未来将继续按照相关政策认真落实。</w:t>
      </w:r>
    </w:p>
    <w:p w:rsidR="009072F3" w:rsidRPr="00B41706" w:rsidRDefault="009072F3" w:rsidP="009072F3">
      <w:pPr>
        <w:pStyle w:val="a3"/>
        <w:numPr>
          <w:ilvl w:val="0"/>
          <w:numId w:val="1"/>
        </w:numPr>
        <w:ind w:firstLineChars="0"/>
        <w:jc w:val="left"/>
        <w:rPr>
          <w:rFonts w:ascii="仿宋_GB2312" w:eastAsia="仿宋_GB2312" w:hAnsi="仿宋" w:hint="eastAsia"/>
          <w:kern w:val="0"/>
          <w:sz w:val="32"/>
          <w:szCs w:val="32"/>
        </w:rPr>
      </w:pPr>
      <w:r w:rsidRPr="00B41706">
        <w:rPr>
          <w:rFonts w:ascii="仿宋_GB2312" w:eastAsia="仿宋_GB2312" w:hAnsi="仿宋" w:hint="eastAsia"/>
          <w:kern w:val="0"/>
          <w:sz w:val="32"/>
          <w:szCs w:val="32"/>
        </w:rPr>
        <w:t>其他需要说明的问题</w:t>
      </w:r>
    </w:p>
    <w:p w:rsidR="00B9074B" w:rsidRPr="00B41706" w:rsidRDefault="00B9074B" w:rsidP="00B9074B">
      <w:pPr>
        <w:ind w:left="645"/>
        <w:jc w:val="left"/>
        <w:rPr>
          <w:rFonts w:ascii="仿宋_GB2312" w:eastAsia="仿宋_GB2312" w:hAnsi="仿宋" w:hint="eastAsia"/>
          <w:kern w:val="0"/>
          <w:sz w:val="32"/>
          <w:szCs w:val="32"/>
        </w:rPr>
      </w:pPr>
      <w:r w:rsidRPr="00B41706">
        <w:rPr>
          <w:rFonts w:ascii="仿宋_GB2312" w:eastAsia="仿宋_GB2312" w:hAnsi="仿宋" w:hint="eastAsia"/>
          <w:kern w:val="0"/>
          <w:sz w:val="32"/>
          <w:szCs w:val="32"/>
        </w:rPr>
        <w:t>朝阳区救助管理站无其他需要说明的问题。</w:t>
      </w:r>
    </w:p>
    <w:p w:rsidR="00534807" w:rsidRPr="00B41706" w:rsidRDefault="009072F3" w:rsidP="009072F3">
      <w:pPr>
        <w:pStyle w:val="a3"/>
        <w:numPr>
          <w:ilvl w:val="0"/>
          <w:numId w:val="1"/>
        </w:numPr>
        <w:ind w:firstLineChars="0"/>
        <w:jc w:val="left"/>
        <w:rPr>
          <w:rFonts w:ascii="仿宋_GB2312" w:eastAsia="仿宋_GB2312" w:hAnsi="仿宋" w:hint="eastAsia"/>
          <w:kern w:val="0"/>
          <w:sz w:val="32"/>
          <w:szCs w:val="32"/>
        </w:rPr>
      </w:pPr>
      <w:r w:rsidRPr="00B41706">
        <w:rPr>
          <w:rFonts w:ascii="仿宋_GB2312" w:eastAsia="仿宋_GB2312" w:hAnsi="仿宋" w:hint="eastAsia"/>
          <w:kern w:val="0"/>
          <w:sz w:val="32"/>
          <w:szCs w:val="32"/>
        </w:rPr>
        <w:t>项目支出绩效评价评分表</w:t>
      </w:r>
      <w:r w:rsidR="00534807" w:rsidRPr="00B41706">
        <w:rPr>
          <w:rFonts w:ascii="仿宋_GB2312" w:eastAsia="仿宋_GB2312" w:hAnsi="仿宋" w:hint="eastAsia"/>
          <w:kern w:val="0"/>
          <w:sz w:val="32"/>
          <w:szCs w:val="32"/>
        </w:rPr>
        <w:br w:type="page"/>
      </w:r>
    </w:p>
    <w:p w:rsidR="00534807" w:rsidRPr="00B41706" w:rsidRDefault="00534807" w:rsidP="00534807">
      <w:pPr>
        <w:widowControl/>
        <w:ind w:left="645"/>
        <w:jc w:val="center"/>
        <w:rPr>
          <w:rFonts w:ascii="仿宋_GB2312" w:eastAsia="仿宋_GB2312" w:hint="eastAsia"/>
          <w:b/>
          <w:bCs/>
          <w:color w:val="FF0000"/>
          <w:szCs w:val="24"/>
        </w:rPr>
      </w:pPr>
      <w:r w:rsidRPr="00B41706">
        <w:rPr>
          <w:rFonts w:ascii="仿宋_GB2312" w:eastAsia="仿宋_GB2312" w:hAnsi="宋体" w:cs="宋体" w:hint="eastAsia"/>
          <w:color w:val="000000"/>
          <w:kern w:val="0"/>
          <w:sz w:val="36"/>
          <w:szCs w:val="36"/>
        </w:rPr>
        <w:lastRenderedPageBreak/>
        <w:t>项目支出绩效评价评分表</w:t>
      </w:r>
    </w:p>
    <w:tbl>
      <w:tblPr>
        <w:tblW w:w="9255" w:type="dxa"/>
        <w:tblInd w:w="118" w:type="dxa"/>
        <w:tblLayout w:type="fixed"/>
        <w:tblLook w:val="04A0" w:firstRow="1" w:lastRow="0" w:firstColumn="1" w:lastColumn="0" w:noHBand="0" w:noVBand="1"/>
      </w:tblPr>
      <w:tblGrid>
        <w:gridCol w:w="718"/>
        <w:gridCol w:w="700"/>
        <w:gridCol w:w="720"/>
        <w:gridCol w:w="720"/>
        <w:gridCol w:w="700"/>
        <w:gridCol w:w="3198"/>
        <w:gridCol w:w="900"/>
        <w:gridCol w:w="1599"/>
      </w:tblGrid>
      <w:tr w:rsidR="00534807" w:rsidRPr="00B41706" w:rsidTr="00603180">
        <w:trPr>
          <w:trHeight w:val="612"/>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color w:val="000000"/>
                <w:kern w:val="0"/>
                <w:sz w:val="22"/>
                <w:szCs w:val="24"/>
              </w:rPr>
            </w:pPr>
            <w:r w:rsidRPr="00B41706">
              <w:rPr>
                <w:rFonts w:ascii="仿宋_GB2312" w:eastAsia="仿宋_GB2312" w:hAnsi="宋体" w:cs="宋体" w:hint="eastAsia"/>
                <w:color w:val="000000"/>
                <w:kern w:val="0"/>
                <w:sz w:val="22"/>
                <w:szCs w:val="24"/>
              </w:rPr>
              <w:t>一级指标</w:t>
            </w:r>
          </w:p>
        </w:tc>
        <w:tc>
          <w:tcPr>
            <w:tcW w:w="700" w:type="dxa"/>
            <w:tcBorders>
              <w:top w:val="single" w:sz="4" w:space="0" w:color="auto"/>
              <w:left w:val="nil"/>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color w:val="000000"/>
                <w:kern w:val="0"/>
                <w:sz w:val="22"/>
                <w:szCs w:val="24"/>
              </w:rPr>
            </w:pPr>
            <w:r w:rsidRPr="00B41706">
              <w:rPr>
                <w:rFonts w:ascii="仿宋_GB2312" w:eastAsia="仿宋_GB2312" w:hAnsi="宋体" w:cs="宋体" w:hint="eastAsia"/>
                <w:color w:val="000000"/>
                <w:kern w:val="0"/>
                <w:sz w:val="22"/>
                <w:szCs w:val="24"/>
              </w:rPr>
              <w:t>二级指标</w:t>
            </w:r>
          </w:p>
        </w:tc>
        <w:tc>
          <w:tcPr>
            <w:tcW w:w="720" w:type="dxa"/>
            <w:tcBorders>
              <w:top w:val="single" w:sz="4" w:space="0" w:color="auto"/>
              <w:left w:val="nil"/>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color w:val="000000"/>
                <w:kern w:val="0"/>
                <w:sz w:val="22"/>
                <w:szCs w:val="24"/>
              </w:rPr>
            </w:pPr>
            <w:r w:rsidRPr="00B41706">
              <w:rPr>
                <w:rFonts w:ascii="仿宋_GB2312" w:eastAsia="仿宋_GB2312" w:hAnsi="宋体" w:cs="宋体" w:hint="eastAsia"/>
                <w:color w:val="000000"/>
                <w:kern w:val="0"/>
                <w:sz w:val="22"/>
                <w:szCs w:val="24"/>
              </w:rPr>
              <w:t>分值</w:t>
            </w:r>
          </w:p>
        </w:tc>
        <w:tc>
          <w:tcPr>
            <w:tcW w:w="720" w:type="dxa"/>
            <w:tcBorders>
              <w:top w:val="single" w:sz="4" w:space="0" w:color="auto"/>
              <w:left w:val="nil"/>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color w:val="000000"/>
                <w:kern w:val="0"/>
                <w:sz w:val="22"/>
                <w:szCs w:val="24"/>
              </w:rPr>
            </w:pPr>
            <w:r w:rsidRPr="00B41706">
              <w:rPr>
                <w:rFonts w:ascii="仿宋_GB2312" w:eastAsia="仿宋_GB2312" w:hAnsi="宋体" w:cs="宋体" w:hint="eastAsia"/>
                <w:color w:val="000000"/>
                <w:kern w:val="0"/>
                <w:sz w:val="22"/>
                <w:szCs w:val="24"/>
              </w:rPr>
              <w:t>三级指标</w:t>
            </w:r>
          </w:p>
        </w:tc>
        <w:tc>
          <w:tcPr>
            <w:tcW w:w="700" w:type="dxa"/>
            <w:tcBorders>
              <w:top w:val="single" w:sz="4" w:space="0" w:color="auto"/>
              <w:left w:val="nil"/>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color w:val="000000"/>
                <w:kern w:val="0"/>
                <w:sz w:val="22"/>
                <w:szCs w:val="24"/>
              </w:rPr>
            </w:pPr>
            <w:r w:rsidRPr="00B41706">
              <w:rPr>
                <w:rFonts w:ascii="仿宋_GB2312" w:eastAsia="仿宋_GB2312" w:hAnsi="宋体" w:cs="宋体" w:hint="eastAsia"/>
                <w:color w:val="000000"/>
                <w:kern w:val="0"/>
                <w:sz w:val="22"/>
                <w:szCs w:val="24"/>
              </w:rPr>
              <w:t>分值</w:t>
            </w:r>
          </w:p>
        </w:tc>
        <w:tc>
          <w:tcPr>
            <w:tcW w:w="3200" w:type="dxa"/>
            <w:tcBorders>
              <w:top w:val="single" w:sz="4" w:space="0" w:color="auto"/>
              <w:left w:val="nil"/>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color w:val="000000"/>
                <w:kern w:val="0"/>
                <w:sz w:val="22"/>
                <w:szCs w:val="24"/>
              </w:rPr>
            </w:pPr>
            <w:r w:rsidRPr="00B41706">
              <w:rPr>
                <w:rFonts w:ascii="仿宋_GB2312" w:eastAsia="仿宋_GB2312" w:hAnsi="宋体" w:cs="宋体" w:hint="eastAsia"/>
                <w:color w:val="000000"/>
                <w:kern w:val="0"/>
                <w:sz w:val="22"/>
                <w:szCs w:val="24"/>
              </w:rPr>
              <w:t>指标解释</w:t>
            </w:r>
          </w:p>
        </w:tc>
        <w:tc>
          <w:tcPr>
            <w:tcW w:w="900" w:type="dxa"/>
            <w:tcBorders>
              <w:top w:val="single" w:sz="4" w:space="0" w:color="auto"/>
              <w:left w:val="nil"/>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color w:val="000000"/>
                <w:kern w:val="0"/>
                <w:sz w:val="22"/>
                <w:szCs w:val="24"/>
              </w:rPr>
            </w:pPr>
            <w:r w:rsidRPr="00B41706">
              <w:rPr>
                <w:rFonts w:ascii="仿宋_GB2312" w:eastAsia="仿宋_GB2312" w:hAnsi="宋体" w:cs="宋体" w:hint="eastAsia"/>
                <w:color w:val="000000"/>
                <w:kern w:val="0"/>
                <w:sz w:val="22"/>
                <w:szCs w:val="24"/>
              </w:rPr>
              <w:t>得分</w:t>
            </w:r>
          </w:p>
        </w:tc>
        <w:tc>
          <w:tcPr>
            <w:tcW w:w="1600" w:type="dxa"/>
            <w:tcBorders>
              <w:top w:val="single" w:sz="4" w:space="0" w:color="auto"/>
              <w:left w:val="nil"/>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color w:val="000000"/>
                <w:kern w:val="0"/>
                <w:sz w:val="22"/>
                <w:szCs w:val="24"/>
              </w:rPr>
            </w:pPr>
            <w:r w:rsidRPr="00B41706">
              <w:rPr>
                <w:rFonts w:ascii="仿宋_GB2312" w:eastAsia="仿宋_GB2312" w:hAnsi="宋体" w:cs="宋体" w:hint="eastAsia"/>
                <w:color w:val="000000"/>
                <w:kern w:val="0"/>
                <w:sz w:val="22"/>
                <w:szCs w:val="24"/>
              </w:rPr>
              <w:t>扣分理由</w:t>
            </w:r>
          </w:p>
        </w:tc>
      </w:tr>
      <w:tr w:rsidR="00534807" w:rsidRPr="00B41706" w:rsidTr="00603180">
        <w:trPr>
          <w:trHeight w:val="540"/>
        </w:trPr>
        <w:tc>
          <w:tcPr>
            <w:tcW w:w="719"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决策</w:t>
            </w:r>
          </w:p>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(15分)　</w:t>
            </w:r>
          </w:p>
        </w:tc>
        <w:tc>
          <w:tcPr>
            <w:tcW w:w="700"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项目立项　</w:t>
            </w:r>
          </w:p>
        </w:tc>
        <w:tc>
          <w:tcPr>
            <w:tcW w:w="720" w:type="dxa"/>
            <w:vMerge w:val="restart"/>
            <w:tcBorders>
              <w:top w:val="nil"/>
              <w:left w:val="single" w:sz="4" w:space="0" w:color="auto"/>
              <w:bottom w:val="single" w:sz="4" w:space="0" w:color="000000"/>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5</w:t>
            </w:r>
          </w:p>
        </w:tc>
        <w:tc>
          <w:tcPr>
            <w:tcW w:w="720"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立项依据充分性</w:t>
            </w:r>
          </w:p>
        </w:tc>
        <w:tc>
          <w:tcPr>
            <w:tcW w:w="700" w:type="dxa"/>
            <w:vMerge w:val="restart"/>
            <w:tcBorders>
              <w:top w:val="nil"/>
              <w:left w:val="single" w:sz="4" w:space="0" w:color="auto"/>
              <w:bottom w:val="single" w:sz="4" w:space="0" w:color="000000"/>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3</w:t>
            </w:r>
          </w:p>
        </w:tc>
        <w:tc>
          <w:tcPr>
            <w:tcW w:w="3200"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项目立项是否符合法律法规、相关政策、发展规划以及部门职责，用以反映和考核项目立项依据情况。</w:t>
            </w:r>
          </w:p>
        </w:tc>
        <w:tc>
          <w:tcPr>
            <w:tcW w:w="900" w:type="dxa"/>
            <w:vMerge w:val="restart"/>
            <w:tcBorders>
              <w:top w:val="nil"/>
              <w:left w:val="single" w:sz="4" w:space="0" w:color="auto"/>
              <w:bottom w:val="single" w:sz="4" w:space="0" w:color="000000"/>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3　</w:t>
            </w:r>
          </w:p>
        </w:tc>
        <w:tc>
          <w:tcPr>
            <w:tcW w:w="1600" w:type="dxa"/>
            <w:vMerge w:val="restart"/>
            <w:tcBorders>
              <w:top w:val="nil"/>
              <w:left w:val="single" w:sz="4" w:space="0" w:color="auto"/>
              <w:bottom w:val="single" w:sz="4" w:space="0" w:color="000000"/>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w:t>
            </w:r>
          </w:p>
        </w:tc>
      </w:tr>
      <w:tr w:rsidR="00534807" w:rsidRPr="00B41706" w:rsidTr="00603180">
        <w:trPr>
          <w:trHeight w:val="323"/>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32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25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r>
      <w:tr w:rsidR="00534807" w:rsidRPr="00B41706" w:rsidTr="00603180">
        <w:trPr>
          <w:trHeight w:val="312"/>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32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25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r>
      <w:tr w:rsidR="00534807" w:rsidRPr="00B41706" w:rsidTr="00603180">
        <w:trPr>
          <w:trHeight w:val="612"/>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32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25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r>
      <w:tr w:rsidR="00534807" w:rsidRPr="00B41706" w:rsidTr="00603180">
        <w:trPr>
          <w:trHeight w:val="323"/>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32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25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r>
      <w:tr w:rsidR="00534807" w:rsidRPr="00B41706" w:rsidTr="00603180">
        <w:trPr>
          <w:trHeight w:val="372"/>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立项程序规范性</w:t>
            </w:r>
          </w:p>
        </w:tc>
        <w:tc>
          <w:tcPr>
            <w:tcW w:w="700" w:type="dxa"/>
            <w:vMerge w:val="restart"/>
            <w:tcBorders>
              <w:top w:val="nil"/>
              <w:left w:val="single" w:sz="4" w:space="0" w:color="auto"/>
              <w:bottom w:val="single" w:sz="4" w:space="0" w:color="000000"/>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2</w:t>
            </w:r>
          </w:p>
        </w:tc>
        <w:tc>
          <w:tcPr>
            <w:tcW w:w="3200"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项目申请、设立过程是否符合相关要求，用以反映和考核项目立项的规范情况。</w:t>
            </w:r>
          </w:p>
        </w:tc>
        <w:tc>
          <w:tcPr>
            <w:tcW w:w="900" w:type="dxa"/>
            <w:vMerge w:val="restart"/>
            <w:tcBorders>
              <w:top w:val="nil"/>
              <w:left w:val="single" w:sz="4" w:space="0" w:color="auto"/>
              <w:bottom w:val="single" w:sz="4" w:space="0" w:color="000000"/>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2　</w:t>
            </w:r>
          </w:p>
        </w:tc>
        <w:tc>
          <w:tcPr>
            <w:tcW w:w="1600"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w:t>
            </w:r>
          </w:p>
        </w:tc>
      </w:tr>
      <w:tr w:rsidR="00534807" w:rsidRPr="00B41706" w:rsidTr="00603180">
        <w:trPr>
          <w:trHeight w:val="323"/>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32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25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r>
      <w:tr w:rsidR="00534807" w:rsidRPr="00B41706" w:rsidTr="00603180">
        <w:trPr>
          <w:trHeight w:val="534"/>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32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25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r>
      <w:tr w:rsidR="00534807" w:rsidRPr="00B41706" w:rsidTr="00603180">
        <w:trPr>
          <w:trHeight w:val="1661"/>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绩效目标　</w:t>
            </w:r>
          </w:p>
        </w:tc>
        <w:tc>
          <w:tcPr>
            <w:tcW w:w="720" w:type="dxa"/>
            <w:vMerge w:val="restart"/>
            <w:tcBorders>
              <w:top w:val="nil"/>
              <w:left w:val="single" w:sz="4" w:space="0" w:color="auto"/>
              <w:bottom w:val="single" w:sz="4" w:space="0" w:color="000000"/>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5</w:t>
            </w:r>
          </w:p>
        </w:tc>
        <w:tc>
          <w:tcPr>
            <w:tcW w:w="720" w:type="dxa"/>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绩效目标合理性</w:t>
            </w:r>
          </w:p>
        </w:tc>
        <w:tc>
          <w:tcPr>
            <w:tcW w:w="700" w:type="dxa"/>
            <w:tcBorders>
              <w:top w:val="nil"/>
              <w:left w:val="single" w:sz="4" w:space="0" w:color="auto"/>
              <w:bottom w:val="single" w:sz="4" w:space="0" w:color="000000"/>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3</w:t>
            </w:r>
          </w:p>
        </w:tc>
        <w:tc>
          <w:tcPr>
            <w:tcW w:w="3200" w:type="dxa"/>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项目所设定的绩效目标是否依据充分，是否符合客观实际，用以反映和考核项目绩效目标与项目实施的相符情况。</w:t>
            </w:r>
          </w:p>
        </w:tc>
        <w:tc>
          <w:tcPr>
            <w:tcW w:w="900" w:type="dxa"/>
            <w:tcBorders>
              <w:top w:val="nil"/>
              <w:left w:val="single" w:sz="4" w:space="0" w:color="auto"/>
              <w:bottom w:val="nil"/>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3　</w:t>
            </w:r>
          </w:p>
        </w:tc>
        <w:tc>
          <w:tcPr>
            <w:tcW w:w="16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w:t>
            </w:r>
          </w:p>
        </w:tc>
      </w:tr>
      <w:tr w:rsidR="00534807" w:rsidRPr="00B41706" w:rsidTr="00603180">
        <w:trPr>
          <w:trHeight w:val="1357"/>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绩效指标明确性</w:t>
            </w:r>
          </w:p>
        </w:tc>
        <w:tc>
          <w:tcPr>
            <w:tcW w:w="700" w:type="dxa"/>
            <w:tcBorders>
              <w:top w:val="nil"/>
              <w:left w:val="single" w:sz="4" w:space="0" w:color="auto"/>
              <w:bottom w:val="single" w:sz="4" w:space="0" w:color="000000"/>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2</w:t>
            </w:r>
          </w:p>
        </w:tc>
        <w:tc>
          <w:tcPr>
            <w:tcW w:w="32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依据绩效目标设定的绩效指标是否清晰、细化、可衡量等，用以反映和考核项目绩效目标的</w:t>
            </w:r>
            <w:proofErr w:type="gramStart"/>
            <w:r w:rsidRPr="00B41706">
              <w:rPr>
                <w:rFonts w:ascii="仿宋_GB2312" w:eastAsia="仿宋_GB2312" w:hAnsi="宋体" w:cs="宋体" w:hint="eastAsia"/>
                <w:color w:val="000000"/>
                <w:kern w:val="0"/>
                <w:sz w:val="18"/>
                <w:szCs w:val="18"/>
              </w:rPr>
              <w:t>明细化</w:t>
            </w:r>
            <w:proofErr w:type="gramEnd"/>
            <w:r w:rsidRPr="00B41706">
              <w:rPr>
                <w:rFonts w:ascii="仿宋_GB2312" w:eastAsia="仿宋_GB2312" w:hAnsi="宋体" w:cs="宋体" w:hint="eastAsia"/>
                <w:color w:val="000000"/>
                <w:kern w:val="0"/>
                <w:sz w:val="18"/>
                <w:szCs w:val="18"/>
              </w:rPr>
              <w:t>情况。</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2</w:t>
            </w:r>
          </w:p>
        </w:tc>
        <w:tc>
          <w:tcPr>
            <w:tcW w:w="1600" w:type="dxa"/>
            <w:tcBorders>
              <w:top w:val="single" w:sz="4" w:space="0" w:color="auto"/>
              <w:left w:val="single" w:sz="4" w:space="0" w:color="auto"/>
              <w:bottom w:val="single" w:sz="4" w:space="0" w:color="auto"/>
              <w:right w:val="single" w:sz="4" w:space="0" w:color="auto"/>
            </w:tcBorders>
            <w:shd w:val="clear" w:color="auto" w:fill="FFFFFF"/>
            <w:vAlign w:val="center"/>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r>
      <w:tr w:rsidR="00534807" w:rsidRPr="00B41706" w:rsidTr="00603180">
        <w:trPr>
          <w:trHeight w:val="443"/>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资金投入</w:t>
            </w:r>
          </w:p>
        </w:tc>
        <w:tc>
          <w:tcPr>
            <w:tcW w:w="720" w:type="dxa"/>
            <w:vMerge w:val="restart"/>
            <w:tcBorders>
              <w:top w:val="nil"/>
              <w:left w:val="single" w:sz="4" w:space="0" w:color="auto"/>
              <w:bottom w:val="single" w:sz="4" w:space="0" w:color="000000"/>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5　</w:t>
            </w:r>
          </w:p>
        </w:tc>
        <w:tc>
          <w:tcPr>
            <w:tcW w:w="720"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预算编制科学性</w:t>
            </w:r>
          </w:p>
        </w:tc>
        <w:tc>
          <w:tcPr>
            <w:tcW w:w="700" w:type="dxa"/>
            <w:vMerge w:val="restart"/>
            <w:tcBorders>
              <w:top w:val="nil"/>
              <w:left w:val="single" w:sz="4" w:space="0" w:color="auto"/>
              <w:bottom w:val="single" w:sz="4" w:space="0" w:color="000000"/>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3</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项目预算编制是否经过科学论证、有明确标准，资金额度与年度目标是否相适应，用以反映和考核项目预算编制的科学性、合理性情况。</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3</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w:t>
            </w:r>
          </w:p>
        </w:tc>
      </w:tr>
      <w:tr w:rsidR="00534807" w:rsidRPr="00B41706" w:rsidTr="00603180">
        <w:trPr>
          <w:trHeight w:val="443"/>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3200" w:type="dxa"/>
            <w:vMerge/>
            <w:tcBorders>
              <w:top w:val="single" w:sz="4" w:space="0" w:color="auto"/>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2500" w:type="dxa"/>
            <w:vMerge/>
            <w:tcBorders>
              <w:top w:val="single" w:sz="4" w:space="0" w:color="auto"/>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r>
      <w:tr w:rsidR="00534807" w:rsidRPr="00B41706" w:rsidTr="00603180">
        <w:trPr>
          <w:trHeight w:val="443"/>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3200" w:type="dxa"/>
            <w:vMerge/>
            <w:tcBorders>
              <w:top w:val="single" w:sz="4" w:space="0" w:color="auto"/>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2500" w:type="dxa"/>
            <w:vMerge/>
            <w:tcBorders>
              <w:top w:val="single" w:sz="4" w:space="0" w:color="auto"/>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r>
      <w:tr w:rsidR="00534807" w:rsidRPr="00B41706" w:rsidTr="00603180">
        <w:trPr>
          <w:trHeight w:val="469"/>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3200" w:type="dxa"/>
            <w:vMerge/>
            <w:tcBorders>
              <w:top w:val="single" w:sz="4" w:space="0" w:color="auto"/>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2500" w:type="dxa"/>
            <w:vMerge/>
            <w:tcBorders>
              <w:top w:val="single" w:sz="4" w:space="0" w:color="auto"/>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r>
      <w:tr w:rsidR="00534807" w:rsidRPr="00B41706" w:rsidTr="00603180">
        <w:trPr>
          <w:trHeight w:val="503"/>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资金分配合理性</w:t>
            </w:r>
          </w:p>
        </w:tc>
        <w:tc>
          <w:tcPr>
            <w:tcW w:w="700" w:type="dxa"/>
            <w:vMerge w:val="restart"/>
            <w:tcBorders>
              <w:top w:val="nil"/>
              <w:left w:val="single" w:sz="4" w:space="0" w:color="auto"/>
              <w:bottom w:val="single" w:sz="4" w:space="0" w:color="000000"/>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2</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项目预算资金分配是否有测算依据，与补助单位或地方实际是否相适应，用以反映和考核项目预算资金分配的科学性、合理性情况。</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2　</w:t>
            </w:r>
          </w:p>
        </w:tc>
        <w:tc>
          <w:tcPr>
            <w:tcW w:w="1600" w:type="dxa"/>
            <w:vMerge w:val="restart"/>
            <w:tcBorders>
              <w:top w:val="nil"/>
              <w:left w:val="single" w:sz="4" w:space="0" w:color="auto"/>
              <w:bottom w:val="single" w:sz="4" w:space="0" w:color="000000"/>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w:t>
            </w:r>
          </w:p>
        </w:tc>
      </w:tr>
      <w:tr w:rsidR="00534807" w:rsidRPr="00B41706" w:rsidTr="00603180">
        <w:trPr>
          <w:trHeight w:val="893"/>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3200" w:type="dxa"/>
            <w:vMerge/>
            <w:tcBorders>
              <w:top w:val="single" w:sz="4" w:space="0" w:color="auto"/>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2500" w:type="dxa"/>
            <w:vMerge/>
            <w:tcBorders>
              <w:top w:val="single" w:sz="4" w:space="0" w:color="auto"/>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r>
      <w:tr w:rsidR="00534807" w:rsidRPr="00B41706" w:rsidTr="00603180">
        <w:trPr>
          <w:trHeight w:val="528"/>
        </w:trPr>
        <w:tc>
          <w:tcPr>
            <w:tcW w:w="719"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过程</w:t>
            </w:r>
          </w:p>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（30分）</w:t>
            </w:r>
          </w:p>
        </w:tc>
        <w:tc>
          <w:tcPr>
            <w:tcW w:w="700"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资金管理</w:t>
            </w:r>
          </w:p>
        </w:tc>
        <w:tc>
          <w:tcPr>
            <w:tcW w:w="720" w:type="dxa"/>
            <w:vMerge w:val="restart"/>
            <w:tcBorders>
              <w:top w:val="nil"/>
              <w:left w:val="single" w:sz="4" w:space="0" w:color="auto"/>
              <w:bottom w:val="single" w:sz="4" w:space="0" w:color="000000"/>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15</w:t>
            </w:r>
          </w:p>
        </w:tc>
        <w:tc>
          <w:tcPr>
            <w:tcW w:w="720"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资金到位率</w:t>
            </w:r>
          </w:p>
        </w:tc>
        <w:tc>
          <w:tcPr>
            <w:tcW w:w="700" w:type="dxa"/>
            <w:vMerge w:val="restart"/>
            <w:tcBorders>
              <w:top w:val="nil"/>
              <w:left w:val="single" w:sz="4" w:space="0" w:color="auto"/>
              <w:bottom w:val="single" w:sz="4" w:space="0" w:color="000000"/>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5</w:t>
            </w:r>
          </w:p>
        </w:tc>
        <w:tc>
          <w:tcPr>
            <w:tcW w:w="3200"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实际到位资金与预算资金的比率，用以反映和考核资金落实情况对项目实施的总体保障程度。</w:t>
            </w:r>
          </w:p>
        </w:tc>
        <w:tc>
          <w:tcPr>
            <w:tcW w:w="900" w:type="dxa"/>
            <w:vMerge w:val="restart"/>
            <w:tcBorders>
              <w:top w:val="nil"/>
              <w:left w:val="single" w:sz="4" w:space="0" w:color="auto"/>
              <w:bottom w:val="single" w:sz="4" w:space="0" w:color="000000"/>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5</w:t>
            </w:r>
          </w:p>
        </w:tc>
        <w:tc>
          <w:tcPr>
            <w:tcW w:w="1600" w:type="dxa"/>
            <w:vMerge w:val="restart"/>
            <w:tcBorders>
              <w:top w:val="nil"/>
              <w:left w:val="single" w:sz="4" w:space="0" w:color="auto"/>
              <w:bottom w:val="single" w:sz="4" w:space="0" w:color="000000"/>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w:t>
            </w:r>
          </w:p>
        </w:tc>
      </w:tr>
      <w:tr w:rsidR="00534807" w:rsidRPr="00B41706" w:rsidTr="00603180">
        <w:trPr>
          <w:trHeight w:val="612"/>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32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25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r>
      <w:tr w:rsidR="00534807" w:rsidRPr="00B41706" w:rsidTr="00603180">
        <w:trPr>
          <w:trHeight w:val="709"/>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32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25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r>
      <w:tr w:rsidR="00534807" w:rsidRPr="00B41706" w:rsidTr="00603180">
        <w:trPr>
          <w:trHeight w:val="428"/>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预算执行率</w:t>
            </w:r>
          </w:p>
        </w:tc>
        <w:tc>
          <w:tcPr>
            <w:tcW w:w="700"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5</w:t>
            </w:r>
          </w:p>
        </w:tc>
        <w:tc>
          <w:tcPr>
            <w:tcW w:w="3200"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项目预算资金是否按照计划执行，用以反映或考核项目预算执行情况。</w:t>
            </w:r>
          </w:p>
        </w:tc>
        <w:tc>
          <w:tcPr>
            <w:tcW w:w="900"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5</w:t>
            </w:r>
          </w:p>
        </w:tc>
        <w:tc>
          <w:tcPr>
            <w:tcW w:w="1600"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w:t>
            </w:r>
          </w:p>
        </w:tc>
      </w:tr>
      <w:tr w:rsidR="00534807" w:rsidRPr="00B41706" w:rsidTr="00603180">
        <w:trPr>
          <w:trHeight w:val="424"/>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32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25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r>
      <w:tr w:rsidR="00534807" w:rsidRPr="00B41706" w:rsidTr="00603180">
        <w:trPr>
          <w:trHeight w:val="683"/>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资金使用合</w:t>
            </w:r>
            <w:proofErr w:type="gramStart"/>
            <w:r w:rsidRPr="00B41706">
              <w:rPr>
                <w:rFonts w:ascii="仿宋_GB2312" w:eastAsia="仿宋_GB2312" w:hAnsi="宋体" w:cs="宋体" w:hint="eastAsia"/>
                <w:color w:val="000000"/>
                <w:kern w:val="0"/>
                <w:sz w:val="18"/>
                <w:szCs w:val="18"/>
              </w:rPr>
              <w:t>规</w:t>
            </w:r>
            <w:proofErr w:type="gramEnd"/>
            <w:r w:rsidRPr="00B41706">
              <w:rPr>
                <w:rFonts w:ascii="仿宋_GB2312" w:eastAsia="仿宋_GB2312" w:hAnsi="宋体" w:cs="宋体" w:hint="eastAsia"/>
                <w:color w:val="000000"/>
                <w:kern w:val="0"/>
                <w:sz w:val="18"/>
                <w:szCs w:val="18"/>
              </w:rPr>
              <w:t>性</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5</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项目资金使用是否符合相关的财务管理制度规定，用以反映和考核项目资金的规范运行情况。</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5　</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w:t>
            </w:r>
          </w:p>
        </w:tc>
      </w:tr>
      <w:tr w:rsidR="00534807" w:rsidRPr="00B41706" w:rsidTr="00603180">
        <w:trPr>
          <w:trHeight w:val="443"/>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3200" w:type="dxa"/>
            <w:vMerge/>
            <w:tcBorders>
              <w:top w:val="single" w:sz="4" w:space="0" w:color="auto"/>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2500" w:type="dxa"/>
            <w:vMerge/>
            <w:tcBorders>
              <w:top w:val="single" w:sz="4" w:space="0" w:color="auto"/>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r>
      <w:tr w:rsidR="00534807" w:rsidRPr="00B41706" w:rsidTr="00603180">
        <w:trPr>
          <w:trHeight w:val="443"/>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3200" w:type="dxa"/>
            <w:vMerge/>
            <w:tcBorders>
              <w:top w:val="single" w:sz="4" w:space="0" w:color="auto"/>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2500" w:type="dxa"/>
            <w:vMerge/>
            <w:tcBorders>
              <w:top w:val="single" w:sz="4" w:space="0" w:color="auto"/>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r>
      <w:tr w:rsidR="00534807" w:rsidRPr="00B41706" w:rsidTr="00603180">
        <w:trPr>
          <w:trHeight w:val="443"/>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3200" w:type="dxa"/>
            <w:vMerge/>
            <w:tcBorders>
              <w:top w:val="single" w:sz="4" w:space="0" w:color="auto"/>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2500" w:type="dxa"/>
            <w:vMerge/>
            <w:tcBorders>
              <w:top w:val="single" w:sz="4" w:space="0" w:color="auto"/>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r>
      <w:tr w:rsidR="00534807" w:rsidRPr="00B41706" w:rsidTr="00603180">
        <w:trPr>
          <w:trHeight w:val="443"/>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组织实施</w:t>
            </w:r>
          </w:p>
        </w:tc>
        <w:tc>
          <w:tcPr>
            <w:tcW w:w="720" w:type="dxa"/>
            <w:vMerge w:val="restart"/>
            <w:tcBorders>
              <w:top w:val="nil"/>
              <w:left w:val="single" w:sz="4" w:space="0" w:color="auto"/>
              <w:bottom w:val="single" w:sz="4" w:space="0" w:color="000000"/>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w:t>
            </w:r>
          </w:p>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15　</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管理制度健全性</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5　</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项目实施单位的财务和业务管理制度是否健全，用以反映和考核财务和业务管理制度对项目顺利实施的保障情况。</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4</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财务和业务制度较为健全，需结合实际进行修改完善，特别是在支付进度方面的相关内容。</w:t>
            </w:r>
          </w:p>
        </w:tc>
      </w:tr>
      <w:tr w:rsidR="00534807" w:rsidRPr="00B41706" w:rsidTr="00603180">
        <w:trPr>
          <w:trHeight w:val="610"/>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3200" w:type="dxa"/>
            <w:vMerge/>
            <w:tcBorders>
              <w:top w:val="single" w:sz="4" w:space="0" w:color="auto"/>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2500" w:type="dxa"/>
            <w:vMerge/>
            <w:tcBorders>
              <w:top w:val="single" w:sz="4" w:space="0" w:color="auto"/>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r>
      <w:tr w:rsidR="00534807" w:rsidRPr="00B41706" w:rsidTr="00603180">
        <w:trPr>
          <w:trHeight w:val="443"/>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制度执行有效性</w:t>
            </w:r>
          </w:p>
        </w:tc>
        <w:tc>
          <w:tcPr>
            <w:tcW w:w="700" w:type="dxa"/>
            <w:vMerge w:val="restart"/>
            <w:tcBorders>
              <w:top w:val="nil"/>
              <w:left w:val="single" w:sz="4" w:space="0" w:color="auto"/>
              <w:bottom w:val="single" w:sz="4" w:space="0" w:color="000000"/>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10　</w:t>
            </w:r>
          </w:p>
        </w:tc>
        <w:tc>
          <w:tcPr>
            <w:tcW w:w="3200"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项目实施是否符合相关管理规定，用以反映和考核相关管理制度的有效执行情况。</w:t>
            </w:r>
          </w:p>
        </w:tc>
        <w:tc>
          <w:tcPr>
            <w:tcW w:w="900" w:type="dxa"/>
            <w:vMerge w:val="restart"/>
            <w:tcBorders>
              <w:top w:val="nil"/>
              <w:left w:val="single" w:sz="4" w:space="0" w:color="auto"/>
              <w:bottom w:val="single" w:sz="4" w:space="0" w:color="000000"/>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10</w:t>
            </w:r>
          </w:p>
        </w:tc>
        <w:tc>
          <w:tcPr>
            <w:tcW w:w="1600" w:type="dxa"/>
            <w:vMerge w:val="restart"/>
            <w:tcBorders>
              <w:top w:val="nil"/>
              <w:left w:val="single" w:sz="4" w:space="0" w:color="auto"/>
              <w:bottom w:val="single" w:sz="4" w:space="0" w:color="000000"/>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w:t>
            </w:r>
          </w:p>
        </w:tc>
      </w:tr>
      <w:tr w:rsidR="00534807" w:rsidRPr="00B41706" w:rsidTr="00603180">
        <w:trPr>
          <w:trHeight w:val="323"/>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32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25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r>
      <w:tr w:rsidR="00534807" w:rsidRPr="00B41706" w:rsidTr="00603180">
        <w:trPr>
          <w:trHeight w:val="418"/>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32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25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r>
      <w:tr w:rsidR="00534807" w:rsidRPr="00B41706" w:rsidTr="00603180">
        <w:trPr>
          <w:trHeight w:val="345"/>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32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25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r>
      <w:tr w:rsidR="00534807" w:rsidRPr="00B41706" w:rsidTr="00603180">
        <w:trPr>
          <w:trHeight w:val="443"/>
        </w:trPr>
        <w:tc>
          <w:tcPr>
            <w:tcW w:w="719"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产出</w:t>
            </w:r>
          </w:p>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（30分）</w:t>
            </w:r>
          </w:p>
        </w:tc>
        <w:tc>
          <w:tcPr>
            <w:tcW w:w="700"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产出数量</w:t>
            </w:r>
          </w:p>
        </w:tc>
        <w:tc>
          <w:tcPr>
            <w:tcW w:w="720" w:type="dxa"/>
            <w:vMerge w:val="restart"/>
            <w:tcBorders>
              <w:top w:val="nil"/>
              <w:left w:val="nil"/>
              <w:bottom w:val="single" w:sz="4" w:space="0" w:color="auto"/>
              <w:right w:val="single" w:sz="4" w:space="0" w:color="auto"/>
            </w:tcBorders>
            <w:shd w:val="clear" w:color="auto" w:fill="FFFFFF"/>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w:t>
            </w:r>
          </w:p>
          <w:p w:rsidR="00534807" w:rsidRPr="00B41706" w:rsidRDefault="00534807" w:rsidP="00603180">
            <w:pPr>
              <w:widowControl/>
              <w:jc w:val="left"/>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10</w:t>
            </w:r>
          </w:p>
          <w:p w:rsidR="00534807" w:rsidRPr="00B41706" w:rsidRDefault="00534807" w:rsidP="00603180">
            <w:pPr>
              <w:widowControl/>
              <w:jc w:val="left"/>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w:t>
            </w:r>
          </w:p>
        </w:tc>
        <w:tc>
          <w:tcPr>
            <w:tcW w:w="720"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实际完成率</w:t>
            </w:r>
          </w:p>
        </w:tc>
        <w:tc>
          <w:tcPr>
            <w:tcW w:w="700" w:type="dxa"/>
            <w:vMerge w:val="restart"/>
            <w:tcBorders>
              <w:top w:val="nil"/>
              <w:left w:val="nil"/>
              <w:bottom w:val="single" w:sz="4" w:space="0" w:color="auto"/>
              <w:right w:val="single" w:sz="4" w:space="0" w:color="auto"/>
            </w:tcBorders>
            <w:shd w:val="clear" w:color="auto" w:fill="FFFFFF"/>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w:t>
            </w:r>
          </w:p>
          <w:p w:rsidR="00534807" w:rsidRPr="00B41706" w:rsidRDefault="00534807" w:rsidP="00603180">
            <w:pPr>
              <w:widowControl/>
              <w:jc w:val="left"/>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10</w:t>
            </w:r>
          </w:p>
          <w:p w:rsidR="00534807" w:rsidRPr="00B41706" w:rsidRDefault="00534807" w:rsidP="00603180">
            <w:pPr>
              <w:widowControl/>
              <w:jc w:val="left"/>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项目实施的实际产出数与计划产出数的比率，用以反映和考核项目产出数量目标的实现程度。</w:t>
            </w:r>
          </w:p>
        </w:tc>
        <w:tc>
          <w:tcPr>
            <w:tcW w:w="900" w:type="dxa"/>
            <w:vMerge w:val="restart"/>
            <w:tcBorders>
              <w:top w:val="nil"/>
              <w:left w:val="single" w:sz="4" w:space="0" w:color="auto"/>
              <w:bottom w:val="single" w:sz="4" w:space="0" w:color="000000"/>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10</w:t>
            </w:r>
          </w:p>
        </w:tc>
        <w:tc>
          <w:tcPr>
            <w:tcW w:w="1600" w:type="dxa"/>
            <w:vMerge w:val="restart"/>
            <w:tcBorders>
              <w:top w:val="nil"/>
              <w:left w:val="single" w:sz="4" w:space="0" w:color="auto"/>
              <w:bottom w:val="single" w:sz="4" w:space="0" w:color="000000"/>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w:t>
            </w:r>
          </w:p>
        </w:tc>
      </w:tr>
      <w:tr w:rsidR="00534807" w:rsidRPr="00B41706" w:rsidTr="00603180">
        <w:trPr>
          <w:trHeight w:val="563"/>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nil"/>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nil"/>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32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25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r>
      <w:tr w:rsidR="00534807" w:rsidRPr="00B41706" w:rsidTr="00603180">
        <w:trPr>
          <w:trHeight w:val="312"/>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nil"/>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nil"/>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32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25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r>
      <w:tr w:rsidR="00534807" w:rsidRPr="00B41706" w:rsidTr="00603180">
        <w:trPr>
          <w:trHeight w:val="399"/>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val="restart"/>
            <w:tcBorders>
              <w:top w:val="nil"/>
              <w:left w:val="nil"/>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产出质量</w:t>
            </w:r>
          </w:p>
        </w:tc>
        <w:tc>
          <w:tcPr>
            <w:tcW w:w="720" w:type="dxa"/>
            <w:vMerge w:val="restart"/>
            <w:tcBorders>
              <w:top w:val="nil"/>
              <w:left w:val="nil"/>
              <w:bottom w:val="single" w:sz="4" w:space="0" w:color="auto"/>
              <w:right w:val="single" w:sz="4" w:space="0" w:color="auto"/>
            </w:tcBorders>
            <w:shd w:val="clear" w:color="auto" w:fill="FFFFFF"/>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10</w:t>
            </w:r>
          </w:p>
        </w:tc>
        <w:tc>
          <w:tcPr>
            <w:tcW w:w="720"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质量达标率</w:t>
            </w:r>
          </w:p>
        </w:tc>
        <w:tc>
          <w:tcPr>
            <w:tcW w:w="700" w:type="dxa"/>
            <w:vMerge w:val="restart"/>
            <w:tcBorders>
              <w:top w:val="nil"/>
              <w:left w:val="nil"/>
              <w:bottom w:val="single" w:sz="4" w:space="0" w:color="auto"/>
              <w:right w:val="single" w:sz="4" w:space="0" w:color="auto"/>
            </w:tcBorders>
            <w:shd w:val="clear" w:color="auto" w:fill="FFFFFF"/>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10</w:t>
            </w:r>
          </w:p>
        </w:tc>
        <w:tc>
          <w:tcPr>
            <w:tcW w:w="3200"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项目完成的质量达标产出数与实际产出数的比率，用以反映和考核项目产出质量目标的实现程度。</w:t>
            </w:r>
          </w:p>
        </w:tc>
        <w:tc>
          <w:tcPr>
            <w:tcW w:w="900" w:type="dxa"/>
            <w:vMerge w:val="restart"/>
            <w:tcBorders>
              <w:top w:val="nil"/>
              <w:left w:val="single" w:sz="4" w:space="0" w:color="auto"/>
              <w:bottom w:val="single" w:sz="4" w:space="0" w:color="000000"/>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10</w:t>
            </w:r>
          </w:p>
        </w:tc>
        <w:tc>
          <w:tcPr>
            <w:tcW w:w="1600" w:type="dxa"/>
            <w:vMerge w:val="restart"/>
            <w:tcBorders>
              <w:top w:val="nil"/>
              <w:left w:val="single" w:sz="4" w:space="0" w:color="auto"/>
              <w:bottom w:val="single" w:sz="4" w:space="0" w:color="000000"/>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w:t>
            </w:r>
          </w:p>
        </w:tc>
      </w:tr>
      <w:tr w:rsidR="00534807" w:rsidRPr="00B41706" w:rsidTr="00603180">
        <w:trPr>
          <w:trHeight w:val="1185"/>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nil"/>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nil"/>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nil"/>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32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25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r>
      <w:tr w:rsidR="00534807" w:rsidRPr="00B41706" w:rsidTr="00603180">
        <w:trPr>
          <w:trHeight w:val="468"/>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val="restart"/>
            <w:tcBorders>
              <w:top w:val="nil"/>
              <w:left w:val="nil"/>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产出时效</w:t>
            </w:r>
          </w:p>
        </w:tc>
        <w:tc>
          <w:tcPr>
            <w:tcW w:w="720" w:type="dxa"/>
            <w:vMerge w:val="restart"/>
            <w:tcBorders>
              <w:top w:val="nil"/>
              <w:left w:val="nil"/>
              <w:bottom w:val="single" w:sz="4" w:space="0" w:color="auto"/>
              <w:right w:val="single" w:sz="4" w:space="0" w:color="auto"/>
            </w:tcBorders>
            <w:shd w:val="clear" w:color="auto" w:fill="FFFFFF"/>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5</w:t>
            </w:r>
          </w:p>
        </w:tc>
        <w:tc>
          <w:tcPr>
            <w:tcW w:w="720"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完成及时性</w:t>
            </w:r>
          </w:p>
        </w:tc>
        <w:tc>
          <w:tcPr>
            <w:tcW w:w="700" w:type="dxa"/>
            <w:vMerge w:val="restart"/>
            <w:tcBorders>
              <w:top w:val="nil"/>
              <w:left w:val="nil"/>
              <w:bottom w:val="single" w:sz="4" w:space="0" w:color="auto"/>
              <w:right w:val="single" w:sz="4" w:space="0" w:color="auto"/>
            </w:tcBorders>
            <w:shd w:val="clear" w:color="auto" w:fill="FFFFFF"/>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5</w:t>
            </w:r>
          </w:p>
        </w:tc>
        <w:tc>
          <w:tcPr>
            <w:tcW w:w="3200"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项目实际完成时间与计划完成时间的比较，用以反映和考核项目产出时效目标的实现程度。</w:t>
            </w:r>
          </w:p>
        </w:tc>
        <w:tc>
          <w:tcPr>
            <w:tcW w:w="900" w:type="dxa"/>
            <w:vMerge w:val="restart"/>
            <w:tcBorders>
              <w:top w:val="nil"/>
              <w:left w:val="nil"/>
              <w:bottom w:val="single" w:sz="4" w:space="0" w:color="auto"/>
              <w:right w:val="single" w:sz="4" w:space="0" w:color="auto"/>
            </w:tcBorders>
            <w:shd w:val="clear" w:color="auto" w:fill="FFFFFF"/>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w:t>
            </w:r>
          </w:p>
          <w:p w:rsidR="00534807" w:rsidRPr="00B41706" w:rsidRDefault="00534807" w:rsidP="00603180">
            <w:pPr>
              <w:widowControl/>
              <w:jc w:val="left"/>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5</w:t>
            </w:r>
          </w:p>
        </w:tc>
        <w:tc>
          <w:tcPr>
            <w:tcW w:w="1600"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w:t>
            </w:r>
          </w:p>
        </w:tc>
      </w:tr>
      <w:tr w:rsidR="00534807" w:rsidRPr="00B41706" w:rsidTr="00603180">
        <w:trPr>
          <w:trHeight w:val="345"/>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nil"/>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nil"/>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nil"/>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32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2500" w:type="dxa"/>
            <w:vMerge/>
            <w:tcBorders>
              <w:top w:val="nil"/>
              <w:left w:val="nil"/>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r>
      <w:tr w:rsidR="00534807" w:rsidRPr="00B41706" w:rsidTr="00603180">
        <w:trPr>
          <w:trHeight w:val="1606"/>
        </w:trPr>
        <w:tc>
          <w:tcPr>
            <w:tcW w:w="6759"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tcBorders>
              <w:top w:val="nil"/>
              <w:left w:val="nil"/>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产出成本</w:t>
            </w:r>
          </w:p>
        </w:tc>
        <w:tc>
          <w:tcPr>
            <w:tcW w:w="720" w:type="dxa"/>
            <w:tcBorders>
              <w:top w:val="single" w:sz="4" w:space="0" w:color="auto"/>
              <w:left w:val="nil"/>
              <w:bottom w:val="single" w:sz="4" w:space="0" w:color="auto"/>
              <w:right w:val="single" w:sz="4" w:space="0" w:color="auto"/>
            </w:tcBorders>
            <w:shd w:val="clear" w:color="auto" w:fill="FFFFFF"/>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w:t>
            </w:r>
          </w:p>
          <w:p w:rsidR="00534807" w:rsidRPr="00B41706" w:rsidRDefault="00534807" w:rsidP="00603180">
            <w:pPr>
              <w:widowControl/>
              <w:jc w:val="left"/>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5</w:t>
            </w:r>
          </w:p>
          <w:p w:rsidR="00534807" w:rsidRPr="00B41706" w:rsidRDefault="00534807" w:rsidP="00603180">
            <w:pPr>
              <w:widowControl/>
              <w:jc w:val="left"/>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w:t>
            </w:r>
          </w:p>
        </w:tc>
        <w:tc>
          <w:tcPr>
            <w:tcW w:w="720" w:type="dxa"/>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成本节约率</w:t>
            </w:r>
          </w:p>
        </w:tc>
        <w:tc>
          <w:tcPr>
            <w:tcW w:w="700" w:type="dxa"/>
            <w:tcBorders>
              <w:top w:val="nil"/>
              <w:left w:val="single" w:sz="4" w:space="0" w:color="auto"/>
              <w:bottom w:val="single" w:sz="4" w:space="0" w:color="auto"/>
              <w:right w:val="nil"/>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5　</w:t>
            </w:r>
          </w:p>
        </w:tc>
        <w:tc>
          <w:tcPr>
            <w:tcW w:w="32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完成项目计划工作目标的实际节约成本与计划成本的比率，用以反映和考核项目的成本节约程度。</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5　</w:t>
            </w:r>
          </w:p>
        </w:tc>
        <w:tc>
          <w:tcPr>
            <w:tcW w:w="1600" w:type="dxa"/>
            <w:tcBorders>
              <w:top w:val="nil"/>
              <w:left w:val="single" w:sz="4" w:space="0" w:color="auto"/>
              <w:bottom w:val="single" w:sz="4" w:space="0" w:color="000000"/>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w:t>
            </w:r>
          </w:p>
        </w:tc>
      </w:tr>
      <w:tr w:rsidR="00534807" w:rsidRPr="00B41706" w:rsidTr="00603180">
        <w:trPr>
          <w:trHeight w:val="583"/>
        </w:trPr>
        <w:tc>
          <w:tcPr>
            <w:tcW w:w="719" w:type="dxa"/>
            <w:vMerge w:val="restart"/>
            <w:tcBorders>
              <w:top w:val="nil"/>
              <w:left w:val="single" w:sz="8" w:space="0" w:color="000000"/>
              <w:bottom w:val="single" w:sz="4" w:space="0" w:color="auto"/>
              <w:right w:val="nil"/>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效益</w:t>
            </w:r>
          </w:p>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（25分）　</w:t>
            </w:r>
          </w:p>
        </w:tc>
        <w:tc>
          <w:tcPr>
            <w:tcW w:w="700" w:type="dxa"/>
            <w:vMerge w:val="restart"/>
            <w:tcBorders>
              <w:top w:val="nil"/>
              <w:left w:val="single" w:sz="4" w:space="0" w:color="auto"/>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项目效益　</w:t>
            </w:r>
          </w:p>
        </w:tc>
        <w:tc>
          <w:tcPr>
            <w:tcW w:w="720" w:type="dxa"/>
            <w:vMerge w:val="restart"/>
            <w:tcBorders>
              <w:top w:val="single" w:sz="4" w:space="0" w:color="auto"/>
              <w:left w:val="nil"/>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25　</w:t>
            </w:r>
          </w:p>
        </w:tc>
        <w:tc>
          <w:tcPr>
            <w:tcW w:w="720" w:type="dxa"/>
            <w:tcBorders>
              <w:top w:val="nil"/>
              <w:left w:val="nil"/>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实施效益</w:t>
            </w:r>
          </w:p>
        </w:tc>
        <w:tc>
          <w:tcPr>
            <w:tcW w:w="700" w:type="dxa"/>
            <w:tcBorders>
              <w:top w:val="nil"/>
              <w:left w:val="nil"/>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20　</w:t>
            </w:r>
          </w:p>
        </w:tc>
        <w:tc>
          <w:tcPr>
            <w:tcW w:w="3200" w:type="dxa"/>
            <w:tcBorders>
              <w:top w:val="nil"/>
              <w:left w:val="nil"/>
              <w:bottom w:val="single" w:sz="4" w:space="0" w:color="auto"/>
              <w:right w:val="single" w:sz="4" w:space="0" w:color="auto"/>
            </w:tcBorders>
            <w:shd w:val="clear" w:color="auto" w:fill="FFFFFF"/>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项目实施所产生的效益。</w:t>
            </w:r>
          </w:p>
        </w:tc>
        <w:tc>
          <w:tcPr>
            <w:tcW w:w="900" w:type="dxa"/>
            <w:tcBorders>
              <w:top w:val="single" w:sz="4" w:space="0" w:color="auto"/>
              <w:left w:val="nil"/>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20</w:t>
            </w:r>
          </w:p>
        </w:tc>
        <w:tc>
          <w:tcPr>
            <w:tcW w:w="1600" w:type="dxa"/>
            <w:tcBorders>
              <w:top w:val="nil"/>
              <w:left w:val="nil"/>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w:t>
            </w:r>
          </w:p>
        </w:tc>
      </w:tr>
      <w:tr w:rsidR="00534807" w:rsidRPr="00B41706" w:rsidTr="00603180">
        <w:trPr>
          <w:trHeight w:val="624"/>
        </w:trPr>
        <w:tc>
          <w:tcPr>
            <w:tcW w:w="6759" w:type="dxa"/>
            <w:vMerge/>
            <w:tcBorders>
              <w:top w:val="nil"/>
              <w:left w:val="single" w:sz="8" w:space="0" w:color="000000"/>
              <w:bottom w:val="single" w:sz="4" w:space="0" w:color="auto"/>
              <w:right w:val="nil"/>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00" w:type="dxa"/>
            <w:vMerge/>
            <w:tcBorders>
              <w:top w:val="nil"/>
              <w:left w:val="single" w:sz="4" w:space="0" w:color="auto"/>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vMerge/>
            <w:tcBorders>
              <w:top w:val="single" w:sz="4" w:space="0" w:color="auto"/>
              <w:left w:val="nil"/>
              <w:bottom w:val="single" w:sz="4" w:space="0" w:color="auto"/>
              <w:right w:val="single" w:sz="4" w:space="0" w:color="auto"/>
            </w:tcBorders>
            <w:vAlign w:val="center"/>
            <w:hideMark/>
          </w:tcPr>
          <w:p w:rsidR="00534807" w:rsidRPr="00B41706" w:rsidRDefault="00534807" w:rsidP="00603180">
            <w:pPr>
              <w:widowControl/>
              <w:jc w:val="left"/>
              <w:rPr>
                <w:rFonts w:ascii="仿宋_GB2312" w:eastAsia="仿宋_GB2312" w:hAnsi="宋体" w:cs="宋体" w:hint="eastAsia"/>
                <w:b/>
                <w:bCs/>
                <w:color w:val="000000"/>
                <w:kern w:val="0"/>
                <w:sz w:val="18"/>
                <w:szCs w:val="18"/>
              </w:rPr>
            </w:pPr>
          </w:p>
        </w:tc>
        <w:tc>
          <w:tcPr>
            <w:tcW w:w="720" w:type="dxa"/>
            <w:tcBorders>
              <w:top w:val="single" w:sz="4" w:space="0" w:color="auto"/>
              <w:left w:val="nil"/>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满意度</w:t>
            </w:r>
          </w:p>
        </w:tc>
        <w:tc>
          <w:tcPr>
            <w:tcW w:w="700" w:type="dxa"/>
            <w:tcBorders>
              <w:top w:val="single" w:sz="4" w:space="0" w:color="auto"/>
              <w:left w:val="nil"/>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5　</w:t>
            </w:r>
          </w:p>
        </w:tc>
        <w:tc>
          <w:tcPr>
            <w:tcW w:w="3200" w:type="dxa"/>
            <w:tcBorders>
              <w:top w:val="single" w:sz="4" w:space="0" w:color="auto"/>
              <w:left w:val="nil"/>
              <w:bottom w:val="single" w:sz="4" w:space="0" w:color="auto"/>
              <w:right w:val="single" w:sz="4" w:space="0" w:color="auto"/>
            </w:tcBorders>
            <w:shd w:val="clear" w:color="auto" w:fill="FFFFFF"/>
            <w:vAlign w:val="center"/>
            <w:hideMark/>
          </w:tcPr>
          <w:p w:rsidR="00534807" w:rsidRPr="00B41706" w:rsidRDefault="00534807" w:rsidP="00603180">
            <w:pPr>
              <w:widowControl/>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社会公众或服务对象对项目实施效果的满意程度。</w:t>
            </w:r>
          </w:p>
        </w:tc>
        <w:tc>
          <w:tcPr>
            <w:tcW w:w="900" w:type="dxa"/>
            <w:tcBorders>
              <w:top w:val="single" w:sz="4" w:space="0" w:color="auto"/>
              <w:left w:val="nil"/>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5</w:t>
            </w:r>
          </w:p>
        </w:tc>
        <w:tc>
          <w:tcPr>
            <w:tcW w:w="1600" w:type="dxa"/>
            <w:tcBorders>
              <w:top w:val="single" w:sz="4" w:space="0" w:color="auto"/>
              <w:left w:val="nil"/>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 xml:space="preserve">　</w:t>
            </w:r>
          </w:p>
        </w:tc>
      </w:tr>
      <w:tr w:rsidR="00534807" w:rsidRPr="00B41706" w:rsidTr="00603180">
        <w:trPr>
          <w:trHeight w:val="624"/>
        </w:trPr>
        <w:tc>
          <w:tcPr>
            <w:tcW w:w="6759" w:type="dxa"/>
            <w:gridSpan w:val="6"/>
            <w:tcBorders>
              <w:top w:val="single" w:sz="4" w:space="0" w:color="auto"/>
              <w:left w:val="single" w:sz="4" w:space="0" w:color="auto"/>
              <w:bottom w:val="single" w:sz="4" w:space="0" w:color="auto"/>
              <w:right w:val="single" w:sz="4" w:space="0" w:color="auto"/>
            </w:tcBorders>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合计（100分）</w:t>
            </w:r>
          </w:p>
        </w:tc>
        <w:tc>
          <w:tcPr>
            <w:tcW w:w="2500" w:type="dxa"/>
            <w:gridSpan w:val="2"/>
            <w:tcBorders>
              <w:top w:val="single" w:sz="4" w:space="0" w:color="auto"/>
              <w:left w:val="nil"/>
              <w:bottom w:val="single" w:sz="4" w:space="0" w:color="auto"/>
              <w:right w:val="single" w:sz="4" w:space="0" w:color="auto"/>
            </w:tcBorders>
            <w:shd w:val="clear" w:color="auto" w:fill="FFFFFF"/>
            <w:vAlign w:val="center"/>
            <w:hideMark/>
          </w:tcPr>
          <w:p w:rsidR="00534807" w:rsidRPr="00B41706" w:rsidRDefault="00534807" w:rsidP="00603180">
            <w:pPr>
              <w:widowControl/>
              <w:jc w:val="center"/>
              <w:rPr>
                <w:rFonts w:ascii="仿宋_GB2312" w:eastAsia="仿宋_GB2312" w:hAnsi="宋体" w:cs="宋体" w:hint="eastAsia"/>
                <w:b/>
                <w:bCs/>
                <w:color w:val="000000"/>
                <w:kern w:val="0"/>
                <w:sz w:val="18"/>
                <w:szCs w:val="18"/>
              </w:rPr>
            </w:pPr>
            <w:r w:rsidRPr="00B41706">
              <w:rPr>
                <w:rFonts w:ascii="仿宋_GB2312" w:eastAsia="仿宋_GB2312" w:hAnsi="宋体" w:cs="宋体" w:hint="eastAsia"/>
                <w:color w:val="000000"/>
                <w:kern w:val="0"/>
                <w:sz w:val="18"/>
                <w:szCs w:val="18"/>
              </w:rPr>
              <w:t>99</w:t>
            </w:r>
          </w:p>
        </w:tc>
      </w:tr>
    </w:tbl>
    <w:p w:rsidR="00534807" w:rsidRPr="00534807" w:rsidRDefault="00534807" w:rsidP="00534807">
      <w:pPr>
        <w:pStyle w:val="a3"/>
        <w:spacing w:line="360" w:lineRule="auto"/>
        <w:ind w:left="720" w:firstLineChars="0" w:firstLine="0"/>
        <w:rPr>
          <w:b/>
          <w:bCs/>
          <w:szCs w:val="24"/>
        </w:rPr>
      </w:pPr>
    </w:p>
    <w:p w:rsidR="009072F3" w:rsidRPr="00534807" w:rsidRDefault="009072F3" w:rsidP="00534807">
      <w:pPr>
        <w:ind w:left="645"/>
        <w:jc w:val="left"/>
        <w:rPr>
          <w:rFonts w:ascii="仿宋" w:eastAsia="仿宋" w:hAnsi="仿宋"/>
          <w:kern w:val="0"/>
          <w:sz w:val="32"/>
          <w:szCs w:val="32"/>
        </w:rPr>
      </w:pPr>
    </w:p>
    <w:sectPr w:rsidR="009072F3" w:rsidRPr="00534807" w:rsidSect="000F09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16A" w:rsidRDefault="000F116A" w:rsidP="00B41706">
      <w:r>
        <w:separator/>
      </w:r>
    </w:p>
  </w:endnote>
  <w:endnote w:type="continuationSeparator" w:id="0">
    <w:p w:rsidR="000F116A" w:rsidRDefault="000F116A" w:rsidP="00B4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16A" w:rsidRDefault="000F116A" w:rsidP="00B41706">
      <w:r>
        <w:separator/>
      </w:r>
    </w:p>
  </w:footnote>
  <w:footnote w:type="continuationSeparator" w:id="0">
    <w:p w:rsidR="000F116A" w:rsidRDefault="000F116A" w:rsidP="00B41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933BD"/>
    <w:multiLevelType w:val="hybridMultilevel"/>
    <w:tmpl w:val="88442340"/>
    <w:lvl w:ilvl="0" w:tplc="57FE0A60">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684A34F8"/>
    <w:multiLevelType w:val="hybridMultilevel"/>
    <w:tmpl w:val="DF7E992A"/>
    <w:lvl w:ilvl="0" w:tplc="661463D2">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6B962AD5"/>
    <w:multiLevelType w:val="hybridMultilevel"/>
    <w:tmpl w:val="B2364EEA"/>
    <w:lvl w:ilvl="0" w:tplc="D96CBAAA">
      <w:start w:val="1"/>
      <w:numFmt w:val="japaneseCounting"/>
      <w:lvlText w:val="%1、"/>
      <w:lvlJc w:val="left"/>
      <w:pPr>
        <w:ind w:left="720"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76363B77"/>
    <w:multiLevelType w:val="hybridMultilevel"/>
    <w:tmpl w:val="D8EEDFDE"/>
    <w:lvl w:ilvl="0" w:tplc="8522E842">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2B15"/>
    <w:rsid w:val="00072B15"/>
    <w:rsid w:val="000C2018"/>
    <w:rsid w:val="000D55BE"/>
    <w:rsid w:val="000F0978"/>
    <w:rsid w:val="000F116A"/>
    <w:rsid w:val="00272315"/>
    <w:rsid w:val="00534807"/>
    <w:rsid w:val="006A415A"/>
    <w:rsid w:val="00786B20"/>
    <w:rsid w:val="00842012"/>
    <w:rsid w:val="008F78DB"/>
    <w:rsid w:val="009072F3"/>
    <w:rsid w:val="009A0C24"/>
    <w:rsid w:val="00AA07D1"/>
    <w:rsid w:val="00B41706"/>
    <w:rsid w:val="00B9074B"/>
    <w:rsid w:val="00C2667A"/>
    <w:rsid w:val="00DA4784"/>
    <w:rsid w:val="00F07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9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CED"/>
    <w:pPr>
      <w:ind w:firstLineChars="200" w:firstLine="420"/>
    </w:pPr>
  </w:style>
  <w:style w:type="paragraph" w:styleId="a4">
    <w:name w:val="header"/>
    <w:basedOn w:val="a"/>
    <w:link w:val="Char"/>
    <w:uiPriority w:val="99"/>
    <w:unhideWhenUsed/>
    <w:rsid w:val="00B417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41706"/>
    <w:rPr>
      <w:sz w:val="18"/>
      <w:szCs w:val="18"/>
    </w:rPr>
  </w:style>
  <w:style w:type="paragraph" w:styleId="a5">
    <w:name w:val="footer"/>
    <w:basedOn w:val="a"/>
    <w:link w:val="Char0"/>
    <w:uiPriority w:val="99"/>
    <w:unhideWhenUsed/>
    <w:rsid w:val="00B41706"/>
    <w:pPr>
      <w:tabs>
        <w:tab w:val="center" w:pos="4153"/>
        <w:tab w:val="right" w:pos="8306"/>
      </w:tabs>
      <w:snapToGrid w:val="0"/>
      <w:jc w:val="left"/>
    </w:pPr>
    <w:rPr>
      <w:sz w:val="18"/>
      <w:szCs w:val="18"/>
    </w:rPr>
  </w:style>
  <w:style w:type="character" w:customStyle="1" w:styleId="Char0">
    <w:name w:val="页脚 Char"/>
    <w:basedOn w:val="a0"/>
    <w:link w:val="a5"/>
    <w:uiPriority w:val="99"/>
    <w:rsid w:val="00B4170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C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7</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303-li</cp:lastModifiedBy>
  <cp:revision>9</cp:revision>
  <dcterms:created xsi:type="dcterms:W3CDTF">2021-01-31T08:40:00Z</dcterms:created>
  <dcterms:modified xsi:type="dcterms:W3CDTF">2021-08-13T02:28:00Z</dcterms:modified>
</cp:coreProperties>
</file>