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cs="方正小标宋简体"/>
          <w:color w:val="FF0000"/>
          <w:w w:val="52"/>
          <w:sz w:val="90"/>
          <w:szCs w:val="100"/>
        </w:rPr>
      </w:pPr>
      <w:r>
        <w:rPr>
          <w:rFonts w:hint="eastAsia" w:ascii="Times New Roman" w:hAnsi="Times New Roman" w:eastAsia="方正小标宋简体" w:cs="方正小标宋简体"/>
          <w:color w:val="FF0000"/>
          <w:w w:val="52"/>
          <w:sz w:val="90"/>
          <w:szCs w:val="100"/>
        </w:rPr>
        <w:t>北京市朝阳区城市管理综合行政执法局文件</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left="0" w:leftChars="0" w:firstLine="0" w:firstLineChars="0"/>
        <w:jc w:val="center"/>
        <w:rPr>
          <w:rFonts w:ascii="Times New Roman" w:hAnsi="Times New Roman" w:eastAsia="方正小标宋简体" w:cs="方正小标宋简体"/>
          <w:bCs/>
          <w:sz w:val="44"/>
          <w:szCs w:val="44"/>
        </w:rPr>
      </w:pPr>
      <w:r>
        <w:rPr>
          <w:rFonts w:ascii="Times New Roman" w:hAnsi="Times New Roman" w:eastAsia="仿宋_GB2312"/>
          <w:sz w:val="32"/>
          <w:szCs w:val="32"/>
        </w:rPr>
        <w:t>京朝城管</w:t>
      </w:r>
      <w:r>
        <w:rPr>
          <w:rFonts w:hint="eastAsia" w:ascii="Times New Roman" w:hAnsi="Times New Roman" w:eastAsia="仿宋_GB2312"/>
          <w:sz w:val="32"/>
          <w:szCs w:val="32"/>
          <w:lang w:eastAsia="zh-CN"/>
        </w:rPr>
        <w:t>发</w:t>
      </w:r>
      <w:r>
        <w:rPr>
          <w:rFonts w:ascii="Times New Roman" w:hAnsi="Times New Roman" w:eastAsia="仿宋_GB2312"/>
          <w:sz w:val="32"/>
          <w:szCs w:val="32"/>
        </w:rPr>
        <w:t>〔</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ascii="Times New Roman" w:hAnsi="Times New Roman" w:eastAsia="仿宋_GB2312"/>
          <w:sz w:val="32"/>
          <w:szCs w:val="32"/>
        </w:rPr>
        <w:t>号</w:t>
      </w:r>
    </w:p>
    <w:p>
      <w:pPr>
        <w:spacing w:line="560" w:lineRule="exact"/>
        <w:jc w:val="center"/>
        <w:rPr>
          <w:rFonts w:ascii="Times New Roman" w:hAnsi="Times New Roman"/>
          <w:w w:val="46"/>
          <w:sz w:val="100"/>
          <w:szCs w:val="100"/>
        </w:rPr>
      </w:pPr>
      <w:r>
        <w:rPr>
          <w:rFonts w:ascii="Times New Roman" w:hAnsi="Times New Roman"/>
          <w:w w:val="46"/>
          <w:sz w:val="100"/>
          <w:szCs w:val="100"/>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36195</wp:posOffset>
                </wp:positionV>
                <wp:extent cx="5628640" cy="17145"/>
                <wp:effectExtent l="0" t="7620" r="10160" b="13335"/>
                <wp:wrapNone/>
                <wp:docPr id="2" name="直接连接符 1"/>
                <wp:cNvGraphicFramePr/>
                <a:graphic xmlns:a="http://schemas.openxmlformats.org/drawingml/2006/main">
                  <a:graphicData uri="http://schemas.microsoft.com/office/word/2010/wordprocessingShape">
                    <wps:wsp>
                      <wps:cNvCnPr/>
                      <wps:spPr>
                        <a:xfrm flipV="1">
                          <a:off x="1089660" y="1682115"/>
                          <a:ext cx="5628640" cy="17145"/>
                        </a:xfrm>
                        <a:prstGeom prst="line">
                          <a:avLst/>
                        </a:prstGeom>
                        <a:noFill/>
                        <a:ln w="15875" cap="flat" cmpd="sng" algn="ctr">
                          <a:solidFill>
                            <a:srgbClr val="FF0000"/>
                          </a:solidFill>
                          <a:prstDash val="solid"/>
                          <a:miter lim="800000"/>
                        </a:ln>
                        <a:effectLst/>
                      </wps:spPr>
                      <wps:bodyPr/>
                    </wps:wsp>
                  </a:graphicData>
                </a:graphic>
              </wp:anchor>
            </w:drawing>
          </mc:Choice>
          <mc:Fallback>
            <w:pict>
              <v:line id="直接连接符 1" o:spid="_x0000_s1026" o:spt="20" style="position:absolute;left:0pt;flip:y;margin-left:-0.9pt;margin-top:2.85pt;height:1.35pt;width:443.2pt;z-index:251660288;mso-width-relative:page;mso-height-relative:page;" filled="f" stroked="t" coordsize="21600,21600" o:gfxdata="UEsDBAoAAAAAAIdO4kAAAAAAAAAAAAAAAAAEAAAAZHJzL1BLAwQUAAAACACHTuJAwJSkCNIAAAAG&#10;AQAADwAAAGRycy9kb3ducmV2LnhtbE2OMU/DMBCFdyT+g3VIbK0dVNooxOlQiYGRtN0v8ZFExOco&#10;dtvAr+eYYHund/reV+4XP6orzXEIbCFbG1DEbXADdxZOx9dVDiomZIdjYLLwRRH21f1diYULN36n&#10;a506JRCOBVroU5oKrWPbk8e4DhOxdB9h9pjknDvtZrwJ3I/6yZit9jiwLPQ40aGn9rO+eKEsb9+G&#10;6Nicztnu3Lq8PphusPbxITMvoBIt6e8ZfvVFHSpxasKFXVSjhVUm5snC8w6U1Hm+2YJqJGxAV6X+&#10;r1/9AFBLAwQUAAAACACHTuJADauYrOgBAACMAwAADgAAAGRycy9lMm9Eb2MueG1srVPNjtMwEL4j&#10;8Q6W7zRJtc2GqOketioXBCvxc586dmLJf7JN074EL4DEDU4cufM2uzwGY6e7WuCGyGE04xl/M9/n&#10;yfrqqBU5cB+kNR2tFiUl3DDbSzN09N3b3bOGkhDB9KCs4R098UCvNk+frCfX8qUdreq5JwhiQju5&#10;jo4xurYoAhu5hrCwjhtMCus1RAz9UPQeJkTXqliWZV1M1vfOW8ZDwNPtnKSbjC8EZ/G1EIFHojqK&#10;s8Vsfbb7ZIvNGtrBgxslO48B/zCFBmmw6QPUFiKQD17+BaUl8zZYERfM6sIKIRnPHJBNVf7B5s0I&#10;jmcuKE5wDzKF/wfLXh1uPJF9R5eUGND4RHefvt9+/PLzx2e0d9++kiqJNLnQYu21ufHnKLgbnxgf&#10;hddEKOne4/tnDZAVOWJQNs/rGkU/oV83y6pazXLzYyQMC1b1sqkvsIClisvqIueLGTJBOx/iC241&#10;SU5HlTRJDWjh8DJEHANL70vSsbE7qVR+UWXIhJir5nKF8ICLJRREdLVDqsEMlIAacGNZ9BkyWCX7&#10;dD0BBT/sr5UnB8Ct2e1K/NLk2O63stR7C2Gc63JqJqhlxKVWUne0SZfvbyuT0HleyzODpOusZPL2&#10;tj9lgYsU4ZPnpuf1TDv1OEb/8U+0+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lKQI0gAAAAYB&#10;AAAPAAAAAAAAAAEAIAAAACIAAABkcnMvZG93bnJldi54bWxQSwECFAAUAAAACACHTuJADauYrOgB&#10;AACMAwAADgAAAAAAAAABACAAAAAhAQAAZHJzL2Uyb0RvYy54bWxQSwUGAAAAAAYABgBZAQAAewUA&#10;AAAA&#10;">
                <v:fill on="f" focussize="0,0"/>
                <v:stroke weight="1.25pt" color="#FF0000" miterlimit="8" joinstyle="miter"/>
                <v:imagedata o:title=""/>
                <o:lock v:ext="edit" aspectratio="f"/>
              </v:line>
            </w:pict>
          </mc:Fallback>
        </mc:AlternateContent>
      </w:r>
    </w:p>
    <w:p>
      <w:pPr>
        <w:spacing w:line="0" w:lineRule="atLeast"/>
        <w:jc w:val="center"/>
        <w:rPr>
          <w:rFonts w:hint="eastAsia" w:ascii="方正小标宋简体" w:eastAsia="方正小标宋简体"/>
          <w:w w:val="90"/>
          <w:sz w:val="44"/>
          <w:szCs w:val="44"/>
        </w:rPr>
      </w:pPr>
      <w:r>
        <w:rPr>
          <w:rFonts w:hint="eastAsia" w:ascii="方正小标宋简体" w:eastAsia="方正小标宋简体"/>
          <w:w w:val="90"/>
          <w:sz w:val="44"/>
          <w:szCs w:val="44"/>
          <w:lang w:eastAsia="zh-CN"/>
        </w:rPr>
        <w:t>关于印发《</w:t>
      </w:r>
      <w:r>
        <w:rPr>
          <w:rFonts w:hint="eastAsia" w:ascii="方正小标宋简体" w:eastAsia="方正小标宋简体"/>
          <w:w w:val="90"/>
          <w:sz w:val="44"/>
          <w:szCs w:val="44"/>
        </w:rPr>
        <w:t>北京市</w:t>
      </w:r>
      <w:r>
        <w:rPr>
          <w:rFonts w:hint="eastAsia" w:ascii="方正小标宋简体" w:eastAsia="方正小标宋简体"/>
          <w:w w:val="90"/>
          <w:sz w:val="44"/>
          <w:szCs w:val="44"/>
          <w:lang w:eastAsia="zh-CN"/>
        </w:rPr>
        <w:t>朝阳区</w:t>
      </w:r>
      <w:r>
        <w:rPr>
          <w:rFonts w:hint="eastAsia" w:ascii="方正小标宋简体" w:eastAsia="方正小标宋简体"/>
          <w:w w:val="90"/>
          <w:sz w:val="44"/>
          <w:szCs w:val="44"/>
        </w:rPr>
        <w:t>城市管理综合行政执法局</w:t>
      </w:r>
    </w:p>
    <w:p>
      <w:pPr>
        <w:spacing w:line="0" w:lineRule="atLeast"/>
        <w:jc w:val="center"/>
        <w:rPr>
          <w:rFonts w:ascii="方正小标宋简体" w:eastAsia="方正小标宋简体"/>
          <w:sz w:val="44"/>
          <w:szCs w:val="44"/>
        </w:rPr>
      </w:pPr>
      <w:r>
        <w:rPr>
          <w:rFonts w:hint="eastAsia" w:ascii="方正小标宋简体" w:eastAsia="方正小标宋简体"/>
          <w:w w:val="90"/>
          <w:sz w:val="44"/>
          <w:szCs w:val="44"/>
        </w:rPr>
        <w:t>20</w:t>
      </w:r>
      <w:r>
        <w:rPr>
          <w:rFonts w:ascii="方正小标宋简体" w:eastAsia="方正小标宋简体"/>
          <w:w w:val="90"/>
          <w:sz w:val="44"/>
          <w:szCs w:val="44"/>
        </w:rPr>
        <w:t>23</w:t>
      </w:r>
      <w:r>
        <w:rPr>
          <w:rFonts w:hint="eastAsia" w:ascii="方正小标宋简体" w:eastAsia="方正小标宋简体"/>
          <w:w w:val="90"/>
          <w:sz w:val="44"/>
          <w:szCs w:val="44"/>
        </w:rPr>
        <w:t>年普法依法治理工作</w:t>
      </w:r>
      <w:r>
        <w:rPr>
          <w:rFonts w:hint="eastAsia" w:ascii="方正小标宋简体" w:eastAsia="方正小标宋简体"/>
          <w:w w:val="90"/>
          <w:sz w:val="44"/>
          <w:szCs w:val="44"/>
          <w:lang w:eastAsia="zh-CN"/>
        </w:rPr>
        <w:t>计划》的通知</w:t>
      </w:r>
    </w:p>
    <w:p>
      <w:pPr>
        <w:keepNext w:val="0"/>
        <w:keepLines w:val="0"/>
        <w:pageBreakBefore w:val="0"/>
        <w:kinsoku/>
        <w:overflowPunct/>
        <w:topLinePunct w:val="0"/>
        <w:autoSpaceDE/>
        <w:autoSpaceDN/>
        <w:bidi w:val="0"/>
        <w:adjustRightInd/>
        <w:snapToGrid/>
        <w:spacing w:line="520" w:lineRule="exact"/>
        <w:ind w:left="0" w:leftChars="0" w:right="0" w:rightChars="0"/>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hAnsi="仿宋_GB2312" w:cs="仿宋_GB2312"/>
          <w:sz w:val="32"/>
          <w:szCs w:val="32"/>
          <w:lang w:eastAsia="zh-CN"/>
        </w:rPr>
      </w:pPr>
      <w:r>
        <w:rPr>
          <w:rFonts w:hint="eastAsia" w:hAnsi="仿宋_GB2312" w:cs="仿宋_GB2312"/>
          <w:sz w:val="32"/>
          <w:szCs w:val="32"/>
          <w:lang w:eastAsia="zh-CN"/>
        </w:rPr>
        <w:t>局各科室、队、中心，奥园执法大队：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hAnsi="仿宋_GB2312" w:cs="仿宋_GB2312"/>
          <w:sz w:val="32"/>
          <w:szCs w:val="32"/>
        </w:rPr>
        <w:t>2023年是全面贯彻落实党的二十大精神的开局之年，是“八五”普法规划实施的中期之年。</w:t>
      </w:r>
      <w:r>
        <w:rPr>
          <w:rFonts w:hint="eastAsia" w:ascii="仿宋_GB2312" w:hAnsi="仿宋_GB2312" w:eastAsia="仿宋_GB2312" w:cs="仿宋_GB2312"/>
          <w:color w:val="auto"/>
          <w:sz w:val="32"/>
          <w:szCs w:val="32"/>
          <w:highlight w:val="none"/>
          <w:u w:val="none"/>
        </w:rPr>
        <w:t>为做好202</w:t>
      </w:r>
      <w:r>
        <w:rPr>
          <w:rFonts w:hint="eastAsia" w:hAnsi="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年普法依法治理工作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我局制定了</w:t>
      </w:r>
      <w:r>
        <w:rPr>
          <w:rFonts w:hint="eastAsia" w:ascii="仿宋_GB2312" w:hAnsi="仿宋_GB2312" w:eastAsia="仿宋_GB2312" w:cs="仿宋_GB2312"/>
          <w:color w:val="auto"/>
          <w:sz w:val="32"/>
          <w:szCs w:val="32"/>
          <w:highlight w:val="none"/>
          <w:u w:val="none"/>
          <w:lang w:eastAsia="zh-CN"/>
        </w:rPr>
        <w:t>《北京</w:t>
      </w:r>
      <w:r>
        <w:rPr>
          <w:rFonts w:hint="eastAsia" w:hAnsi="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lang w:eastAsia="zh-CN"/>
        </w:rPr>
        <w:t>朝阳区城市管理综合行政执法局202</w:t>
      </w:r>
      <w:r>
        <w:rPr>
          <w:rFonts w:hint="eastAsia" w:hAnsi="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年普法依法治理工作计划》，</w:t>
      </w:r>
      <w:r>
        <w:rPr>
          <w:rFonts w:hint="eastAsia" w:ascii="仿宋_GB2312" w:hAnsi="仿宋_GB2312" w:eastAsia="仿宋_GB2312" w:cs="仿宋_GB2312"/>
          <w:color w:val="auto"/>
          <w:sz w:val="32"/>
          <w:szCs w:val="32"/>
          <w:highlight w:val="none"/>
          <w:lang w:eastAsia="zh-CN"/>
        </w:rPr>
        <w:t>并已经</w:t>
      </w:r>
      <w:r>
        <w:rPr>
          <w:rFonts w:hint="eastAsia" w:ascii="仿宋_GB2312" w:hAnsi="仿宋_GB2312" w:eastAsia="仿宋_GB2312" w:cs="仿宋_GB2312"/>
          <w:color w:val="auto"/>
          <w:sz w:val="32"/>
          <w:szCs w:val="32"/>
          <w:highlight w:val="none"/>
          <w:lang w:val="en-US" w:eastAsia="zh-CN"/>
        </w:rPr>
        <w:t>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r>
        <w:rPr>
          <w:rFonts w:hint="eastAsia" w:hAnsi="仿宋_GB2312" w:cs="仿宋_GB2312"/>
          <w:sz w:val="32"/>
          <w:szCs w:val="32"/>
        </w:rPr>
        <w:t>第</w:t>
      </w:r>
      <w:r>
        <w:rPr>
          <w:rFonts w:hint="eastAsia" w:hAnsi="仿宋_GB2312" w:cs="仿宋_GB2312"/>
          <w:sz w:val="32"/>
          <w:szCs w:val="32"/>
          <w:lang w:val="en-US" w:eastAsia="zh-CN"/>
        </w:rPr>
        <w:t>14</w:t>
      </w:r>
      <w:r>
        <w:rPr>
          <w:rFonts w:hint="eastAsia" w:hAnsi="仿宋_GB2312" w:cs="仿宋_GB2312"/>
          <w:sz w:val="32"/>
          <w:szCs w:val="32"/>
          <w:lang w:eastAsia="zh-CN"/>
        </w:rPr>
        <w:t>期</w:t>
      </w:r>
      <w:r>
        <w:rPr>
          <w:rFonts w:hint="eastAsia" w:hAnsi="仿宋_GB2312" w:cs="仿宋_GB2312"/>
          <w:sz w:val="32"/>
          <w:szCs w:val="32"/>
        </w:rPr>
        <w:t>局长</w:t>
      </w:r>
      <w:r>
        <w:rPr>
          <w:rFonts w:hint="eastAsia" w:ascii="仿宋_GB2312" w:hAnsi="仿宋_GB2312" w:eastAsia="仿宋_GB2312" w:cs="仿宋_GB2312"/>
          <w:sz w:val="32"/>
          <w:szCs w:val="32"/>
        </w:rPr>
        <w:t>办公会审议通过，现予以印发。</w:t>
      </w:r>
      <w:r>
        <w:rPr>
          <w:rFonts w:hint="eastAsia" w:ascii="仿宋_GB2312" w:hAnsi="仿宋_GB2312" w:eastAsia="仿宋_GB2312" w:cs="仿宋_GB2312"/>
          <w:sz w:val="32"/>
          <w:szCs w:val="32"/>
          <w:lang w:eastAsia="zh-CN"/>
        </w:rPr>
        <w:t>请各部门结合科室职责和分管工作，抓好落实。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特此通知。</w:t>
      </w:r>
    </w:p>
    <w:p>
      <w:pPr>
        <w:pStyle w:val="2"/>
        <w:keepNext w:val="0"/>
        <w:keepLines w:val="0"/>
        <w:pageBreakBefore w:val="0"/>
        <w:kinsoku/>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kinsoku/>
        <w:overflowPunct/>
        <w:topLinePunct w:val="0"/>
        <w:autoSpaceDE/>
        <w:autoSpaceDN/>
        <w:bidi w:val="0"/>
        <w:adjustRightInd/>
        <w:snapToGrid/>
        <w:spacing w:line="520" w:lineRule="exact"/>
        <w:ind w:left="0" w:leftChars="0" w:right="0" w:rightChars="0" w:firstLine="64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auto"/>
          <w:sz w:val="32"/>
          <w:szCs w:val="32"/>
          <w:highlight w:val="none"/>
          <w:u w:val="none"/>
          <w:lang w:eastAsia="zh-CN"/>
        </w:rPr>
        <w:t>《北京市朝阳区城市管理综合行政执法局202</w:t>
      </w:r>
      <w:r>
        <w:rPr>
          <w:rFonts w:hint="eastAsia" w:hAnsi="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年普法依法治理工作计划》</w:t>
      </w:r>
    </w:p>
    <w:p>
      <w:pPr>
        <w:rPr>
          <w:rFonts w:hint="eastAsia"/>
          <w:lang w:eastAsia="zh-CN"/>
        </w:rPr>
      </w:pPr>
    </w:p>
    <w:p>
      <w:pPr>
        <w:keepNext w:val="0"/>
        <w:keepLines w:val="0"/>
        <w:pageBreakBefore w:val="0"/>
        <w:kinsoku/>
        <w:overflowPunct/>
        <w:topLinePunct w:val="0"/>
        <w:autoSpaceDE/>
        <w:autoSpaceDN/>
        <w:bidi w:val="0"/>
        <w:adjustRightInd/>
        <w:snapToGrid/>
        <w:spacing w:line="520" w:lineRule="exact"/>
        <w:ind w:left="0" w:leftChars="0" w:right="0" w:rightChars="0" w:firstLine="640"/>
        <w:jc w:val="right"/>
        <w:textAlignment w:val="auto"/>
        <w:rPr>
          <w:rFonts w:hint="eastAsia"/>
          <w:lang w:val="en-US" w:eastAsia="zh-CN"/>
        </w:rPr>
      </w:pPr>
      <w:r>
        <w:rPr>
          <w:rFonts w:hint="eastAsia"/>
          <w:lang w:val="en-US" w:eastAsia="zh-CN"/>
        </w:rPr>
        <w:t>2023年6月25日</w:t>
      </w:r>
    </w:p>
    <w:p>
      <w:pPr>
        <w:pStyle w:val="7"/>
        <w:keepNext w:val="0"/>
        <w:keepLines w:val="0"/>
        <w:pageBreakBefore w:val="0"/>
        <w:kinsoku/>
        <w:overflowPunct/>
        <w:topLinePunct w:val="0"/>
        <w:autoSpaceDE/>
        <w:autoSpaceDN/>
        <w:bidi w:val="0"/>
        <w:adjustRightInd/>
        <w:snapToGrid/>
        <w:spacing w:line="560" w:lineRule="exact"/>
        <w:ind w:left="0" w:leftChars="0" w:right="0" w:rightChars="0"/>
        <w:jc w:val="both"/>
        <w:textAlignment w:val="auto"/>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w:t>
      </w:r>
    </w:p>
    <w:p>
      <w:pPr>
        <w:spacing w:line="0" w:lineRule="atLeast"/>
        <w:jc w:val="center"/>
        <w:rPr>
          <w:rFonts w:hint="eastAsia" w:ascii="方正小标宋简体" w:eastAsia="方正小标宋简体"/>
          <w:sz w:val="44"/>
          <w:szCs w:val="44"/>
          <w:lang w:eastAsia="zh-CN"/>
        </w:rPr>
      </w:pPr>
      <w:r>
        <w:rPr>
          <w:rFonts w:hint="eastAsia" w:ascii="方正小标宋简体" w:eastAsia="方正小标宋简体"/>
          <w:sz w:val="44"/>
          <w:szCs w:val="44"/>
        </w:rPr>
        <w:t>北京市</w:t>
      </w:r>
      <w:r>
        <w:rPr>
          <w:rFonts w:hint="eastAsia" w:ascii="方正小标宋简体" w:eastAsia="方正小标宋简体"/>
          <w:sz w:val="44"/>
          <w:szCs w:val="44"/>
          <w:lang w:eastAsia="zh-CN"/>
        </w:rPr>
        <w:t>朝阳区</w:t>
      </w:r>
      <w:r>
        <w:rPr>
          <w:rFonts w:hint="eastAsia" w:ascii="方正小标宋简体" w:eastAsia="方正小标宋简体"/>
          <w:sz w:val="44"/>
          <w:szCs w:val="44"/>
        </w:rPr>
        <w:t>城市管理综合行政执法局</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20</w:t>
      </w:r>
      <w:r>
        <w:rPr>
          <w:rFonts w:ascii="方正小标宋简体" w:eastAsia="方正小标宋简体"/>
          <w:sz w:val="44"/>
          <w:szCs w:val="44"/>
        </w:rPr>
        <w:t>23</w:t>
      </w:r>
      <w:r>
        <w:rPr>
          <w:rFonts w:hint="eastAsia" w:ascii="方正小标宋简体" w:eastAsia="方正小标宋简体"/>
          <w:sz w:val="44"/>
          <w:szCs w:val="44"/>
        </w:rPr>
        <w:t>年普法依法治理工作</w:t>
      </w:r>
      <w:r>
        <w:rPr>
          <w:rFonts w:hint="eastAsia" w:ascii="方正小标宋简体" w:eastAsia="方正小标宋简体"/>
          <w:sz w:val="44"/>
          <w:szCs w:val="44"/>
          <w:lang w:eastAsia="zh-CN"/>
        </w:rPr>
        <w:t>计划</w:t>
      </w:r>
    </w:p>
    <w:p>
      <w:pPr>
        <w:pStyle w:val="7"/>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hAnsi="仿宋_GB2312" w:cs="仿宋_GB2312"/>
          <w:sz w:val="32"/>
          <w:szCs w:val="32"/>
        </w:rPr>
      </w:pPr>
      <w:r>
        <w:rPr>
          <w:rFonts w:hint="eastAsia" w:hAnsi="仿宋_GB2312" w:cs="仿宋_GB2312"/>
          <w:sz w:val="32"/>
          <w:szCs w:val="32"/>
        </w:rPr>
        <w:t>2023年是全面贯彻落实党的二十大精神的开局之年，是“八五”普法规划实施的中期之年。</w:t>
      </w:r>
      <w:r>
        <w:rPr>
          <w:rFonts w:hint="eastAsia" w:ascii="仿宋_GB2312" w:hAnsi="仿宋_GB2312" w:eastAsia="仿宋_GB2312" w:cs="仿宋_GB2312"/>
          <w:color w:val="auto"/>
          <w:sz w:val="32"/>
          <w:szCs w:val="32"/>
          <w:highlight w:val="none"/>
          <w:u w:val="none"/>
        </w:rPr>
        <w:t>为做好202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年普法依法治理工作，根据</w:t>
      </w:r>
      <w:r>
        <w:rPr>
          <w:rFonts w:hint="eastAsia" w:ascii="仿宋_GB2312" w:hAnsi="仿宋_GB2312" w:eastAsia="仿宋_GB2312" w:cs="仿宋_GB2312"/>
          <w:color w:val="auto"/>
          <w:sz w:val="32"/>
          <w:szCs w:val="32"/>
          <w:highlight w:val="none"/>
          <w:u w:val="none"/>
          <w:lang w:eastAsia="zh-CN"/>
        </w:rPr>
        <w:t>市城管局相关</w:t>
      </w:r>
      <w:r>
        <w:rPr>
          <w:rFonts w:hint="eastAsia" w:ascii="仿宋_GB2312" w:hAnsi="仿宋_GB2312" w:eastAsia="仿宋_GB2312" w:cs="仿宋_GB2312"/>
          <w:color w:val="auto"/>
          <w:sz w:val="32"/>
          <w:szCs w:val="32"/>
          <w:highlight w:val="none"/>
          <w:u w:val="none"/>
        </w:rPr>
        <w:t>文件精神，结合</w:t>
      </w:r>
      <w:r>
        <w:rPr>
          <w:rFonts w:hint="eastAsia" w:ascii="仿宋_GB2312" w:hAnsi="仿宋_GB2312" w:eastAsia="仿宋_GB2312" w:cs="仿宋_GB2312"/>
          <w:color w:val="auto"/>
          <w:sz w:val="32"/>
          <w:szCs w:val="32"/>
          <w:highlight w:val="none"/>
          <w:u w:val="none"/>
          <w:lang w:eastAsia="zh-CN"/>
        </w:rPr>
        <w:t>我局工作</w:t>
      </w:r>
      <w:r>
        <w:rPr>
          <w:rFonts w:hint="eastAsia" w:ascii="仿宋_GB2312" w:hAnsi="仿宋_GB2312" w:eastAsia="仿宋_GB2312" w:cs="仿宋_GB2312"/>
          <w:color w:val="auto"/>
          <w:sz w:val="32"/>
          <w:szCs w:val="32"/>
          <w:highlight w:val="none"/>
          <w:u w:val="none"/>
        </w:rPr>
        <w:t>实际，</w:t>
      </w:r>
      <w:r>
        <w:rPr>
          <w:rFonts w:hint="eastAsia" w:ascii="仿宋_GB2312" w:hAnsi="仿宋_GB2312" w:eastAsia="仿宋_GB2312" w:cs="仿宋_GB2312"/>
          <w:color w:val="auto"/>
          <w:sz w:val="32"/>
          <w:szCs w:val="32"/>
          <w:highlight w:val="none"/>
          <w:u w:val="none"/>
          <w:lang w:eastAsia="zh-CN"/>
        </w:rPr>
        <w:t>特</w:t>
      </w:r>
      <w:r>
        <w:rPr>
          <w:rFonts w:hint="eastAsia" w:ascii="仿宋_GB2312" w:hAnsi="仿宋_GB2312" w:eastAsia="仿宋_GB2312" w:cs="仿宋_GB2312"/>
          <w:color w:val="auto"/>
          <w:sz w:val="32"/>
          <w:szCs w:val="32"/>
          <w:highlight w:val="none"/>
          <w:u w:val="none"/>
        </w:rPr>
        <w:t>制定</w:t>
      </w:r>
      <w:r>
        <w:rPr>
          <w:rFonts w:hint="eastAsia" w:ascii="仿宋_GB2312" w:hAnsi="仿宋_GB2312" w:eastAsia="仿宋_GB2312" w:cs="仿宋_GB2312"/>
          <w:color w:val="auto"/>
          <w:sz w:val="32"/>
          <w:szCs w:val="32"/>
          <w:highlight w:val="none"/>
          <w:u w:val="none"/>
          <w:lang w:eastAsia="zh-CN"/>
        </w:rPr>
        <w:t>朝阳区城管执法局</w:t>
      </w:r>
      <w:r>
        <w:rPr>
          <w:rFonts w:hint="eastAsia" w:ascii="仿宋_GB2312" w:hAnsi="仿宋_GB2312" w:eastAsia="仿宋_GB2312" w:cs="仿宋_GB2312"/>
          <w:color w:val="auto"/>
          <w:sz w:val="32"/>
          <w:szCs w:val="32"/>
          <w:highlight w:val="none"/>
          <w:u w:val="none"/>
        </w:rPr>
        <w:t>20</w:t>
      </w:r>
      <w:r>
        <w:rPr>
          <w:rFonts w:hint="eastAsia" w:ascii="仿宋_GB2312" w:hAnsi="仿宋_GB2312" w:eastAsia="仿宋_GB2312"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rPr>
        <w:t>年普法依法治理工作计划</w:t>
      </w:r>
      <w:r>
        <w:rPr>
          <w:rFonts w:hint="eastAsia" w:ascii="仿宋_GB2312" w:hAnsi="仿宋_GB2312" w:eastAsia="仿宋_GB2312" w:cs="仿宋_GB2312"/>
          <w:color w:val="auto"/>
          <w:sz w:val="32"/>
          <w:szCs w:val="32"/>
          <w:highlight w:val="none"/>
          <w:u w:val="none"/>
          <w:lang w:eastAsia="zh-CN"/>
        </w:rPr>
        <w:t>如下：</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right="0" w:rightChars="0"/>
        <w:jc w:val="both"/>
        <w:textAlignment w:val="auto"/>
        <w:rPr>
          <w:rFonts w:hAnsi="仿宋_GB2312" w:cs="仿宋_GB2312"/>
          <w:sz w:val="32"/>
          <w:szCs w:val="32"/>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lang w:eastAsia="zh-CN"/>
        </w:rPr>
        <w:t>指导思想和</w:t>
      </w:r>
      <w:r>
        <w:rPr>
          <w:rFonts w:hint="eastAsia" w:ascii="黑体" w:hAnsi="黑体" w:eastAsia="黑体" w:cs="黑体"/>
          <w:sz w:val="32"/>
          <w:szCs w:val="32"/>
        </w:rPr>
        <w:t>总体要求</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right="0" w:rightChars="0" w:firstLine="640"/>
        <w:jc w:val="both"/>
        <w:textAlignment w:val="auto"/>
        <w:rPr>
          <w:rFonts w:hint="eastAsia" w:hAnsi="仿宋_GB2312" w:cs="仿宋_GB2312"/>
          <w:sz w:val="32"/>
          <w:szCs w:val="32"/>
        </w:rPr>
      </w:pPr>
      <w:r>
        <w:rPr>
          <w:rFonts w:hint="eastAsia" w:hAnsi="仿宋_GB2312" w:cs="仿宋_GB2312"/>
          <w:sz w:val="32"/>
          <w:szCs w:val="32"/>
        </w:rPr>
        <w:t>坚持以习近平新时代中国特色社会主义思想为指导，全面贯彻落实党的二十大精神，深入贯彻习近平总书记对北京一系列重要讲话精神，落实第十三届市委第二次全体会议精神和市委全面依法治市委员会工作安排，深刻领悟“两个确立”的决定性意义，增强“四个意识”，坚定“四个自信”，做到“两个维护”，深入践行以人民为中心的发展思想，以持续提升公民法治素养为重点,以增强普法工作针对性实效性为着力点，进一步加强政治统领，进一步突出服务大局，进一步</w:t>
      </w:r>
      <w:r>
        <w:rPr>
          <w:rFonts w:hAnsi="仿宋_GB2312" w:cs="仿宋_GB2312"/>
          <w:sz w:val="32"/>
          <w:szCs w:val="32"/>
        </w:rPr>
        <w:t>强化</w:t>
      </w:r>
      <w:r>
        <w:rPr>
          <w:rFonts w:hint="eastAsia" w:hAnsi="仿宋_GB2312" w:cs="仿宋_GB2312"/>
          <w:sz w:val="32"/>
          <w:szCs w:val="32"/>
        </w:rPr>
        <w:t>首善</w:t>
      </w:r>
      <w:r>
        <w:rPr>
          <w:rFonts w:hAnsi="仿宋_GB2312" w:cs="仿宋_GB2312"/>
          <w:sz w:val="32"/>
          <w:szCs w:val="32"/>
        </w:rPr>
        <w:t>标准，</w:t>
      </w:r>
      <w:r>
        <w:rPr>
          <w:rFonts w:hint="eastAsia" w:hAnsi="仿宋_GB2312" w:cs="仿宋_GB2312"/>
          <w:sz w:val="32"/>
          <w:szCs w:val="32"/>
        </w:rPr>
        <w:t>深入推动</w:t>
      </w:r>
      <w:r>
        <w:rPr>
          <w:rFonts w:hint="eastAsia" w:hAnsi="仿宋_GB2312" w:cs="仿宋_GB2312"/>
          <w:sz w:val="32"/>
          <w:szCs w:val="32"/>
          <w:lang w:eastAsia="zh-CN"/>
        </w:rPr>
        <w:t>全局</w:t>
      </w:r>
      <w:r>
        <w:rPr>
          <w:rFonts w:hint="eastAsia" w:hAnsi="仿宋_GB2312" w:cs="仿宋_GB2312"/>
          <w:sz w:val="32"/>
          <w:szCs w:val="32"/>
        </w:rPr>
        <w:t>“八五”普法规划落实落细，更好发动全社会尊法学法守法用法，更好服务</w:t>
      </w:r>
      <w:r>
        <w:rPr>
          <w:rFonts w:hint="eastAsia" w:hAnsi="仿宋_GB2312" w:cs="仿宋_GB2312"/>
          <w:sz w:val="32"/>
          <w:szCs w:val="32"/>
          <w:lang w:eastAsia="zh-CN"/>
        </w:rPr>
        <w:t>朝阳区</w:t>
      </w:r>
      <w:r>
        <w:rPr>
          <w:rFonts w:hint="eastAsia" w:hAnsi="仿宋_GB2312" w:cs="仿宋_GB2312"/>
          <w:sz w:val="32"/>
          <w:szCs w:val="32"/>
        </w:rPr>
        <w:t>城市治理能力和治理水平提升。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组织领导</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 w:hAnsi="仿宋" w:eastAsia="仿宋" w:cs="方正小标宋简体"/>
          <w:sz w:val="32"/>
          <w:szCs w:val="32"/>
          <w:lang w:val="en-US" w:eastAsia="zh-CN"/>
        </w:rPr>
        <w:t xml:space="preserve">    </w:t>
      </w:r>
      <w:r>
        <w:rPr>
          <w:rFonts w:hint="eastAsia" w:ascii="仿宋" w:hAnsi="仿宋" w:eastAsia="仿宋" w:cs="方正小标宋简体"/>
          <w:sz w:val="32"/>
          <w:szCs w:val="32"/>
        </w:rPr>
        <w:t>为进一步明确分工，</w:t>
      </w:r>
      <w:r>
        <w:rPr>
          <w:rFonts w:hint="eastAsia" w:ascii="仿宋" w:hAnsi="仿宋" w:eastAsia="仿宋" w:cs="方正小标宋简体"/>
          <w:sz w:val="32"/>
          <w:szCs w:val="32"/>
          <w:lang w:eastAsia="zh-CN"/>
        </w:rPr>
        <w:t>落实</w:t>
      </w:r>
      <w:r>
        <w:rPr>
          <w:rFonts w:hint="eastAsia" w:ascii="仿宋" w:hAnsi="仿宋" w:eastAsia="仿宋" w:cs="方正小标宋简体"/>
          <w:sz w:val="32"/>
          <w:szCs w:val="32"/>
        </w:rPr>
        <w:t>责任，切实做好</w:t>
      </w:r>
      <w:r>
        <w:rPr>
          <w:rFonts w:hint="eastAsia" w:ascii="仿宋_GB2312" w:hAnsi="仿宋_GB2312" w:eastAsia="仿宋_GB2312" w:cs="仿宋_GB2312"/>
          <w:color w:val="auto"/>
          <w:sz w:val="32"/>
          <w:szCs w:val="32"/>
          <w:highlight w:val="none"/>
          <w:u w:val="none"/>
          <w:lang w:eastAsia="zh-CN"/>
        </w:rPr>
        <w:t>我局</w:t>
      </w:r>
      <w:r>
        <w:rPr>
          <w:rFonts w:hint="eastAsia" w:ascii="仿宋" w:hAnsi="仿宋" w:eastAsia="仿宋" w:cs="方正小标宋简体"/>
          <w:sz w:val="32"/>
          <w:szCs w:val="32"/>
          <w:lang w:val="en-US" w:eastAsia="zh-CN"/>
        </w:rPr>
        <w:t>年度普法依法治理工作</w:t>
      </w:r>
      <w:r>
        <w:rPr>
          <w:rFonts w:hint="eastAsia" w:ascii="仿宋" w:hAnsi="仿宋" w:eastAsia="仿宋" w:cs="方正小标宋简体"/>
          <w:sz w:val="32"/>
          <w:szCs w:val="32"/>
        </w:rPr>
        <w:t>，区城管执法局成立</w:t>
      </w:r>
      <w:r>
        <w:rPr>
          <w:rFonts w:hint="eastAsia" w:ascii="仿宋" w:hAnsi="仿宋" w:eastAsia="仿宋" w:cs="方正小标宋简体"/>
          <w:sz w:val="32"/>
          <w:szCs w:val="32"/>
          <w:lang w:eastAsia="zh-CN"/>
        </w:rPr>
        <w:t>普法依法治理工作</w:t>
      </w:r>
      <w:r>
        <w:rPr>
          <w:rFonts w:hint="eastAsia" w:ascii="仿宋" w:hAnsi="仿宋" w:eastAsia="仿宋" w:cs="方正小标宋简体"/>
          <w:sz w:val="32"/>
          <w:szCs w:val="32"/>
        </w:rPr>
        <w:t>领导小组，</w:t>
      </w:r>
      <w:r>
        <w:rPr>
          <w:rFonts w:hint="eastAsia" w:ascii="仿宋_GB2312" w:hAnsi="仿宋_GB2312" w:eastAsia="仿宋_GB2312" w:cs="仿宋_GB2312"/>
          <w:b w:val="0"/>
          <w:bCs w:val="0"/>
          <w:sz w:val="32"/>
          <w:szCs w:val="32"/>
          <w:lang w:eastAsia="zh-CN"/>
        </w:rPr>
        <w:t>负责局普法依法治理工作的全面部署及组织实施。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长：陈</w:t>
      </w: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国</w:t>
      </w:r>
      <w:r>
        <w:rPr>
          <w:rFonts w:hint="eastAsia" w:hAnsi="仿宋_GB2312" w:cs="仿宋_GB2312"/>
          <w:b w:val="0"/>
          <w:bCs w:val="0"/>
          <w:sz w:val="32"/>
          <w:szCs w:val="32"/>
          <w:lang w:val="en-US" w:eastAsia="zh-CN"/>
        </w:rPr>
        <w:t xml:space="preserve">  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hAnsi="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副组长：</w:t>
      </w:r>
      <w:r>
        <w:rPr>
          <w:rFonts w:hint="eastAsia" w:ascii="仿宋_GB2312" w:hAnsi="仿宋_GB2312" w:eastAsia="仿宋_GB2312" w:cs="仿宋_GB2312"/>
          <w:b w:val="0"/>
          <w:bCs w:val="0"/>
          <w:sz w:val="32"/>
          <w:szCs w:val="32"/>
          <w:highlight w:val="none"/>
          <w:lang w:val="en-US" w:eastAsia="zh-CN"/>
        </w:rPr>
        <w:t>王</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灵</w:t>
      </w:r>
      <w:r>
        <w:rPr>
          <w:rFonts w:hint="eastAsia" w:hAnsi="仿宋_GB2312" w:cs="仿宋_GB2312"/>
          <w:b w:val="0"/>
          <w:bCs w:val="0"/>
          <w:sz w:val="32"/>
          <w:szCs w:val="32"/>
          <w:highlight w:val="none"/>
          <w:lang w:val="en-US" w:eastAsia="zh-CN"/>
        </w:rPr>
        <w:t xml:space="preserve">  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hAnsi="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高金锁</w:t>
      </w:r>
      <w:r>
        <w:rPr>
          <w:rFonts w:hint="eastAsia" w:hAnsi="仿宋_GB2312" w:cs="仿宋_GB2312"/>
          <w:b w:val="0"/>
          <w:bCs w:val="0"/>
          <w:sz w:val="32"/>
          <w:szCs w:val="32"/>
          <w:highlight w:val="none"/>
          <w:lang w:val="en-US" w:eastAsia="zh-CN"/>
        </w:rPr>
        <w:t xml:space="preserve">  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hAnsi="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张</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宇</w:t>
      </w:r>
      <w:r>
        <w:rPr>
          <w:rFonts w:hint="eastAsia" w:hAnsi="仿宋_GB2312" w:cs="仿宋_GB2312"/>
          <w:b w:val="0"/>
          <w:bCs w:val="0"/>
          <w:sz w:val="32"/>
          <w:szCs w:val="32"/>
          <w:highlight w:val="none"/>
          <w:lang w:val="en-US" w:eastAsia="zh-CN"/>
        </w:rPr>
        <w:t xml:space="preserve">  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丁金祥  班子成员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 xml:space="preserve">        赵立红</w:t>
      </w:r>
      <w:r>
        <w:rPr>
          <w:rFonts w:hint="eastAsia" w:hAnsi="仿宋_GB2312" w:cs="仿宋_GB2312"/>
          <w:b w:val="0"/>
          <w:bCs w:val="0"/>
          <w:sz w:val="32"/>
          <w:szCs w:val="32"/>
          <w:highlight w:val="none"/>
          <w:lang w:val="en-US" w:eastAsia="zh-CN"/>
        </w:rPr>
        <w:t xml:space="preserve">  大队长</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b w:val="0"/>
          <w:bCs w:val="0"/>
          <w:sz w:val="32"/>
          <w:szCs w:val="32"/>
          <w:lang w:val="en-US" w:eastAsia="zh-CN"/>
        </w:rPr>
        <w:t>成  员：</w:t>
      </w:r>
      <w:r>
        <w:rPr>
          <w:rFonts w:hint="eastAsia" w:ascii="仿宋_GB2312" w:hAnsi="仿宋_GB2312" w:eastAsia="仿宋_GB2312" w:cs="仿宋_GB2312"/>
          <w:b w:val="0"/>
          <w:bCs w:val="0"/>
          <w:snapToGrid/>
          <w:kern w:val="2"/>
          <w:sz w:val="32"/>
          <w:szCs w:val="32"/>
          <w:lang w:val="en-US" w:eastAsia="zh-CN" w:bidi="ar-SA"/>
        </w:rPr>
        <w:t>局各科、室、队、中心负责人，</w:t>
      </w:r>
      <w:r>
        <w:rPr>
          <w:rFonts w:hint="eastAsia" w:ascii="仿宋_GB2312" w:hAnsi="仿宋_GB2312" w:eastAsia="仿宋_GB2312" w:cs="仿宋_GB2312"/>
          <w:color w:val="000000"/>
          <w:sz w:val="32"/>
          <w:szCs w:val="32"/>
          <w:highlight w:val="none"/>
        </w:rPr>
        <w:t>奥林匹克公园执法大队队长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领导小组下设办公室，办公室设在局法制科，办公室主任由</w:t>
      </w:r>
      <w:r>
        <w:rPr>
          <w:rFonts w:hint="eastAsia" w:ascii="仿宋_GB2312" w:hAnsi="仿宋_GB2312" w:cs="仿宋_GB2312"/>
          <w:color w:val="000000"/>
          <w:sz w:val="32"/>
          <w:szCs w:val="32"/>
          <w:lang w:eastAsia="zh-CN"/>
        </w:rPr>
        <w:t>局</w:t>
      </w:r>
      <w:r>
        <w:rPr>
          <w:rFonts w:hint="eastAsia" w:ascii="仿宋_GB2312" w:hAnsi="仿宋_GB2312" w:eastAsia="仿宋_GB2312" w:cs="仿宋_GB2312"/>
          <w:color w:val="000000"/>
          <w:sz w:val="32"/>
          <w:szCs w:val="32"/>
          <w:lang w:eastAsia="zh-CN"/>
        </w:rPr>
        <w:t>法制科科长兼任。</w:t>
      </w:r>
    </w:p>
    <w:p>
      <w:pPr>
        <w:keepNext w:val="0"/>
        <w:keepLines w:val="0"/>
        <w:pageBreakBefore w:val="0"/>
        <w:numPr>
          <w:ilvl w:val="0"/>
          <w:numId w:val="1"/>
        </w:numPr>
        <w:suppressAutoHyphen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工作内容和责任部门</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right="0" w:rightChars="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强化政治统领，深入学习贯彻习近平新时代中国特色社会主义思想和党的二十大精神</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rPr>
          <w:rFonts w:hint="eastAsia"/>
          <w:sz w:val="32"/>
          <w:szCs w:val="32"/>
        </w:rPr>
      </w:pPr>
      <w:r>
        <w:rPr>
          <w:rFonts w:hint="eastAsia" w:ascii="楷体_GB2312" w:hAnsi="楷体_GB2312" w:eastAsia="楷体_GB2312" w:cs="楷体_GB2312"/>
          <w:bCs/>
          <w:sz w:val="32"/>
          <w:szCs w:val="32"/>
          <w:lang w:val="en-US" w:eastAsia="zh-CN"/>
        </w:rPr>
        <w:t>1.</w:t>
      </w:r>
      <w:r>
        <w:rPr>
          <w:rFonts w:ascii="楷体_GB2312" w:hAnsi="楷体_GB2312" w:eastAsia="楷体_GB2312" w:cs="楷体_GB2312"/>
          <w:bCs/>
          <w:sz w:val="32"/>
          <w:szCs w:val="32"/>
        </w:rPr>
        <w:t>抓好学习贯彻习近平</w:t>
      </w:r>
      <w:r>
        <w:rPr>
          <w:rFonts w:hint="eastAsia" w:ascii="楷体_GB2312" w:hAnsi="楷体_GB2312" w:eastAsia="楷体_GB2312" w:cs="楷体_GB2312"/>
          <w:bCs/>
          <w:sz w:val="32"/>
          <w:szCs w:val="32"/>
        </w:rPr>
        <w:t>新时代</w:t>
      </w:r>
      <w:r>
        <w:rPr>
          <w:rFonts w:ascii="楷体_GB2312" w:hAnsi="楷体_GB2312" w:eastAsia="楷体_GB2312" w:cs="楷体_GB2312"/>
          <w:bCs/>
          <w:sz w:val="32"/>
          <w:szCs w:val="32"/>
        </w:rPr>
        <w:t>中国特色社会主义思想主题教育</w:t>
      </w:r>
      <w:r>
        <w:rPr>
          <w:rFonts w:hint="eastAsia" w:ascii="楷体_GB2312" w:hAnsi="楷体_GB2312" w:eastAsia="楷体_GB2312" w:cs="楷体_GB2312"/>
          <w:bCs/>
          <w:sz w:val="32"/>
          <w:szCs w:val="32"/>
        </w:rPr>
        <w:t>。</w:t>
      </w:r>
      <w:r>
        <w:rPr>
          <w:rFonts w:hint="eastAsia"/>
          <w:sz w:val="32"/>
          <w:szCs w:val="32"/>
        </w:rPr>
        <w:t>精心组织学习贯彻习近平新时代中国特色社会主义思想主题教育，全面深入学习领会习近平新时代中国特色社会主义思想的科学体系、精髓要义、实践要求，坚持好、运用好贯穿其中的立场观点方法，自觉把学习成果转化为坚定理想、锤炼党性和指导实践、推动工作的强大力量。把主题教育与法治宣传教育相结合，引导党员干部坚定历史自信、把握历史主动、增强历史自觉、担当历史使命，加强斗争精神和斗争本领养成，提振锐意进取、担当作为的精气神。</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highlight w:val="none"/>
          <w:lang w:eastAsia="zh-CN"/>
        </w:rPr>
        <w:t>组织人事科</w:t>
      </w:r>
      <w:r>
        <w:rPr>
          <w:rFonts w:hint="eastAsia" w:ascii="楷体_GB2312" w:hAnsi="楷体_GB2312" w:eastAsia="楷体_GB2312" w:cs="楷体_GB2312"/>
          <w:sz w:val="32"/>
          <w:szCs w:val="32"/>
        </w:rPr>
        <w:t>，相关部门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hAnsi="仿宋_GB2312" w:cs="仿宋_GB2312"/>
          <w:bCs/>
          <w:sz w:val="32"/>
          <w:szCs w:val="32"/>
          <w:lang w:eastAsia="zh-CN"/>
        </w:rPr>
      </w:pPr>
      <w:r>
        <w:rPr>
          <w:rFonts w:hint="eastAsia" w:ascii="楷体_GB2312" w:hAnsi="楷体_GB2312" w:eastAsia="楷体_GB2312" w:cs="楷体_GB2312"/>
          <w:bCs/>
          <w:sz w:val="32"/>
          <w:szCs w:val="32"/>
          <w:lang w:val="en-US" w:eastAsia="zh-CN"/>
        </w:rPr>
        <w:t xml:space="preserve">    2.</w:t>
      </w:r>
      <w:r>
        <w:rPr>
          <w:rFonts w:hint="eastAsia" w:ascii="楷体_GB2312" w:hAnsi="楷体_GB2312" w:eastAsia="楷体_GB2312" w:cs="楷体_GB2312"/>
          <w:bCs/>
          <w:sz w:val="32"/>
          <w:szCs w:val="32"/>
        </w:rPr>
        <w:t>深入学习宣传贯彻党的二十大精神。</w:t>
      </w:r>
      <w:r>
        <w:rPr>
          <w:rFonts w:hint="eastAsia" w:hAnsi="仿宋_GB2312" w:cs="仿宋_GB2312"/>
          <w:bCs/>
          <w:sz w:val="32"/>
          <w:szCs w:val="32"/>
        </w:rPr>
        <w:t>全面、系统、深入学习，完整、准确、全面领会党的二十大精神，充分认识党的二十大的重大意义，准确把握党的二十大的精神实质和丰富内涵，切实把思想和行动统一到党的二十大精神上来。将学习宣传贯彻党的二十大精神与新时代首都城管</w:t>
      </w:r>
      <w:r>
        <w:rPr>
          <w:rFonts w:hAnsi="仿宋_GB2312" w:cs="仿宋_GB2312"/>
          <w:bCs/>
          <w:sz w:val="32"/>
          <w:szCs w:val="32"/>
        </w:rPr>
        <w:t>执法</w:t>
      </w:r>
      <w:r>
        <w:rPr>
          <w:rFonts w:hint="eastAsia" w:hAnsi="仿宋_GB2312" w:cs="仿宋_GB2312"/>
          <w:bCs/>
          <w:sz w:val="32"/>
          <w:szCs w:val="32"/>
        </w:rPr>
        <w:t>工作</w:t>
      </w:r>
      <w:r>
        <w:rPr>
          <w:rFonts w:hAnsi="仿宋_GB2312" w:cs="仿宋_GB2312"/>
          <w:bCs/>
          <w:sz w:val="32"/>
          <w:szCs w:val="32"/>
        </w:rPr>
        <w:t>相</w:t>
      </w:r>
      <w:r>
        <w:rPr>
          <w:rFonts w:hint="eastAsia" w:hAnsi="仿宋_GB2312" w:cs="仿宋_GB2312"/>
          <w:bCs/>
          <w:sz w:val="32"/>
          <w:szCs w:val="32"/>
        </w:rPr>
        <w:t>结合</w:t>
      </w:r>
      <w:r>
        <w:rPr>
          <w:rFonts w:hAnsi="仿宋_GB2312" w:cs="仿宋_GB2312"/>
          <w:bCs/>
          <w:sz w:val="32"/>
          <w:szCs w:val="32"/>
        </w:rPr>
        <w:t>，</w:t>
      </w:r>
      <w:r>
        <w:rPr>
          <w:rFonts w:hint="eastAsia" w:hAnsi="仿宋_GB2312" w:cs="仿宋_GB2312"/>
          <w:bCs/>
          <w:sz w:val="32"/>
          <w:szCs w:val="32"/>
        </w:rPr>
        <w:t>把党的二十大有关重大决策部署贯彻落实到城管普法依法治理工作中，引导全体城管执法人员和</w:t>
      </w:r>
      <w:r>
        <w:rPr>
          <w:rFonts w:hAnsi="仿宋_GB2312" w:cs="仿宋_GB2312"/>
          <w:bCs/>
          <w:sz w:val="32"/>
          <w:szCs w:val="32"/>
        </w:rPr>
        <w:t>全体人民</w:t>
      </w:r>
      <w:r>
        <w:rPr>
          <w:rFonts w:hint="eastAsia" w:hAnsi="仿宋_GB2312" w:cs="仿宋_GB2312"/>
          <w:bCs/>
          <w:sz w:val="32"/>
          <w:szCs w:val="32"/>
        </w:rPr>
        <w:t>做社会主义法治的忠实崇尚者、自觉遵守者、坚定捍卫者</w:t>
      </w:r>
      <w:r>
        <w:rPr>
          <w:rFonts w:hint="eastAsia" w:hAnsi="仿宋_GB2312" w:cs="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责任部门：组织人事科、法制科、宣教科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相关部门</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rPr>
          <w:rFonts w:hint="eastAsia" w:hAnsi="仿宋_GB2312" w:cs="仿宋_GB2312"/>
          <w:sz w:val="32"/>
          <w:szCs w:val="32"/>
        </w:rPr>
      </w:pPr>
      <w:r>
        <w:rPr>
          <w:rFonts w:hint="eastAsia" w:ascii="楷体_GB2312" w:hAnsi="楷体_GB2312" w:eastAsia="楷体_GB2312" w:cs="楷体_GB2312"/>
          <w:bCs/>
          <w:sz w:val="32"/>
          <w:szCs w:val="32"/>
          <w:lang w:val="en-US" w:eastAsia="zh-CN"/>
        </w:rPr>
        <w:t>3.</w:t>
      </w:r>
      <w:r>
        <w:rPr>
          <w:rFonts w:hint="eastAsia" w:ascii="楷体_GB2312" w:hAnsi="楷体_GB2312" w:eastAsia="楷体_GB2312" w:cs="楷体_GB2312"/>
          <w:bCs/>
          <w:sz w:val="32"/>
          <w:szCs w:val="32"/>
        </w:rPr>
        <w:t>深入学习贯彻习近平法治思想。</w:t>
      </w:r>
      <w:r>
        <w:rPr>
          <w:rFonts w:hint="eastAsia" w:hAnsi="仿宋_GB2312" w:cs="仿宋_GB2312"/>
          <w:sz w:val="32"/>
          <w:szCs w:val="32"/>
        </w:rPr>
        <w:t>加强用习近平法治思想武装头脑、指导实践，坚持以习近平法治思想为指导，将习近平法治思想落实到普法工作全过程、各方面。把习近平新时代中国特色社会主义思想</w:t>
      </w:r>
      <w:r>
        <w:rPr>
          <w:rFonts w:hAnsi="仿宋_GB2312" w:cs="仿宋_GB2312"/>
          <w:sz w:val="32"/>
          <w:szCs w:val="32"/>
        </w:rPr>
        <w:t>、</w:t>
      </w:r>
      <w:r>
        <w:rPr>
          <w:rFonts w:hint="eastAsia" w:hAnsi="仿宋_GB2312" w:cs="仿宋_GB2312"/>
          <w:sz w:val="32"/>
          <w:szCs w:val="32"/>
        </w:rPr>
        <w:t>党的</w:t>
      </w:r>
      <w:r>
        <w:rPr>
          <w:rFonts w:hAnsi="仿宋_GB2312" w:cs="仿宋_GB2312"/>
          <w:sz w:val="32"/>
          <w:szCs w:val="32"/>
        </w:rPr>
        <w:t>二十大精神、</w:t>
      </w:r>
      <w:r>
        <w:rPr>
          <w:rFonts w:hint="eastAsia" w:hAnsi="仿宋_GB2312" w:cs="仿宋_GB2312"/>
          <w:sz w:val="32"/>
          <w:szCs w:val="32"/>
        </w:rPr>
        <w:t>习近平法治思想等相关</w:t>
      </w:r>
      <w:r>
        <w:rPr>
          <w:rFonts w:hAnsi="仿宋_GB2312" w:cs="仿宋_GB2312"/>
          <w:sz w:val="32"/>
          <w:szCs w:val="32"/>
        </w:rPr>
        <w:t>内容</w:t>
      </w:r>
      <w:r>
        <w:rPr>
          <w:rFonts w:hint="eastAsia" w:hAnsi="仿宋_GB2312" w:cs="仿宋_GB2312"/>
          <w:sz w:val="32"/>
          <w:szCs w:val="32"/>
        </w:rPr>
        <w:t>列入局</w:t>
      </w:r>
      <w:r>
        <w:rPr>
          <w:rFonts w:hint="eastAsia" w:hAnsi="仿宋_GB2312" w:cs="仿宋_GB2312"/>
          <w:sz w:val="32"/>
          <w:szCs w:val="32"/>
          <w:lang w:eastAsia="zh-CN"/>
        </w:rPr>
        <w:t>领导班子</w:t>
      </w:r>
      <w:r>
        <w:rPr>
          <w:rFonts w:hint="eastAsia" w:hAnsi="仿宋_GB2312" w:cs="仿宋_GB2312"/>
          <w:sz w:val="32"/>
          <w:szCs w:val="32"/>
        </w:rPr>
        <w:t>必学内容，作为城管执法系统教育培训的重要内容，不断丰富</w:t>
      </w:r>
      <w:r>
        <w:rPr>
          <w:rFonts w:hAnsi="仿宋_GB2312" w:cs="仿宋_GB2312"/>
          <w:sz w:val="32"/>
          <w:szCs w:val="32"/>
        </w:rPr>
        <w:t>学习的载体、形式和内容</w:t>
      </w:r>
      <w:r>
        <w:rPr>
          <w:rFonts w:hint="eastAsia" w:hAnsi="仿宋_GB2312" w:cs="仿宋_GB2312"/>
          <w:sz w:val="32"/>
          <w:szCs w:val="32"/>
        </w:rPr>
        <w:t>，切实把学习成效转化为推动首都城管高质量发展的生动实践。</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法制</w:t>
      </w:r>
      <w:r>
        <w:rPr>
          <w:rFonts w:hint="eastAsia" w:ascii="楷体_GB2312" w:hAnsi="楷体_GB2312" w:eastAsia="楷体_GB2312" w:cs="楷体_GB2312"/>
          <w:sz w:val="32"/>
          <w:szCs w:val="32"/>
          <w:lang w:eastAsia="zh-CN"/>
        </w:rPr>
        <w:t>科</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组织人事科</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宣教科</w:t>
      </w:r>
      <w:r>
        <w:rPr>
          <w:rFonts w:hint="eastAsia" w:ascii="楷体_GB2312" w:hAnsi="楷体_GB2312" w:eastAsia="楷体_GB2312" w:cs="楷体_GB2312"/>
          <w:sz w:val="32"/>
          <w:szCs w:val="32"/>
        </w:rPr>
        <w:t>，相关部门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仿宋_GB2312" w:cs="仿宋_GB2312"/>
          <w:bCs/>
          <w:sz w:val="32"/>
          <w:szCs w:val="32"/>
        </w:rPr>
      </w:pPr>
      <w:r>
        <w:rPr>
          <w:rFonts w:hint="eastAsia" w:ascii="楷体_GB2312" w:hAnsi="楷体_GB2312" w:eastAsia="楷体_GB2312" w:cs="楷体_GB2312"/>
          <w:bCs/>
          <w:sz w:val="32"/>
          <w:szCs w:val="32"/>
        </w:rPr>
        <w:t>加强</w:t>
      </w:r>
      <w:r>
        <w:rPr>
          <w:rFonts w:ascii="楷体_GB2312" w:hAnsi="楷体_GB2312" w:eastAsia="楷体_GB2312" w:cs="楷体_GB2312"/>
          <w:bCs/>
          <w:sz w:val="32"/>
          <w:szCs w:val="32"/>
        </w:rPr>
        <w:t>党内法规宣传。</w:t>
      </w:r>
      <w:r>
        <w:rPr>
          <w:rFonts w:hint="eastAsia" w:hAnsi="仿宋_GB2312" w:cs="仿宋_GB2312"/>
          <w:sz w:val="32"/>
          <w:szCs w:val="32"/>
        </w:rPr>
        <w:t>加强</w:t>
      </w:r>
      <w:r>
        <w:rPr>
          <w:rFonts w:hAnsi="仿宋_GB2312" w:cs="仿宋_GB2312"/>
          <w:sz w:val="32"/>
          <w:szCs w:val="32"/>
        </w:rPr>
        <w:t>党对</w:t>
      </w:r>
      <w:r>
        <w:rPr>
          <w:rFonts w:hint="eastAsia" w:hAnsi="仿宋_GB2312" w:cs="仿宋_GB2312"/>
          <w:sz w:val="32"/>
          <w:szCs w:val="32"/>
        </w:rPr>
        <w:t>普法</w:t>
      </w:r>
      <w:r>
        <w:rPr>
          <w:rFonts w:hAnsi="仿宋_GB2312" w:cs="仿宋_GB2312"/>
          <w:sz w:val="32"/>
          <w:szCs w:val="32"/>
        </w:rPr>
        <w:t>依法治理工作的全面领导，</w:t>
      </w:r>
      <w:r>
        <w:rPr>
          <w:rFonts w:hint="eastAsia" w:hAnsi="仿宋_GB2312" w:cs="仿宋_GB2312"/>
          <w:sz w:val="32"/>
          <w:szCs w:val="32"/>
        </w:rPr>
        <w:t>抓住“领导</w:t>
      </w:r>
      <w:r>
        <w:rPr>
          <w:rFonts w:hAnsi="仿宋_GB2312" w:cs="仿宋_GB2312"/>
          <w:sz w:val="32"/>
          <w:szCs w:val="32"/>
        </w:rPr>
        <w:t>干部</w:t>
      </w:r>
      <w:r>
        <w:rPr>
          <w:rFonts w:hint="eastAsia" w:hAnsi="仿宋_GB2312" w:cs="仿宋_GB2312"/>
          <w:sz w:val="32"/>
          <w:szCs w:val="32"/>
        </w:rPr>
        <w:t>”这个</w:t>
      </w:r>
      <w:r>
        <w:rPr>
          <w:rFonts w:hAnsi="仿宋_GB2312" w:cs="仿宋_GB2312"/>
          <w:sz w:val="32"/>
          <w:szCs w:val="32"/>
        </w:rPr>
        <w:t>关键少数，</w:t>
      </w:r>
      <w:r>
        <w:rPr>
          <w:rFonts w:hint="eastAsia" w:hAnsi="仿宋_GB2312" w:cs="仿宋_GB2312"/>
          <w:sz w:val="32"/>
          <w:szCs w:val="32"/>
        </w:rPr>
        <w:t>发挥领导干部示范带头作用。加强领导干部</w:t>
      </w:r>
      <w:r>
        <w:rPr>
          <w:rFonts w:hint="eastAsia" w:hAnsi="仿宋_GB2312" w:cs="仿宋_GB2312"/>
          <w:sz w:val="32"/>
          <w:szCs w:val="32"/>
          <w:lang w:eastAsia="zh-CN"/>
        </w:rPr>
        <w:t>应知应会党内法规和法律法规学习，</w:t>
      </w:r>
      <w:r>
        <w:rPr>
          <w:rFonts w:hint="eastAsia" w:hAnsi="仿宋_GB2312" w:cs="仿宋_GB2312"/>
          <w:bCs/>
          <w:sz w:val="32"/>
          <w:szCs w:val="32"/>
          <w:lang w:eastAsia="zh-CN"/>
        </w:rPr>
        <w:t>加强</w:t>
      </w:r>
      <w:r>
        <w:rPr>
          <w:rFonts w:hint="eastAsia" w:hAnsi="仿宋_GB2312" w:cs="仿宋_GB2312"/>
          <w:bCs/>
          <w:sz w:val="32"/>
          <w:szCs w:val="32"/>
        </w:rPr>
        <w:t>党内法规宣传同国家法律</w:t>
      </w:r>
      <w:r>
        <w:rPr>
          <w:rFonts w:hint="eastAsia" w:hAnsi="仿宋_GB2312" w:cs="仿宋_GB2312"/>
          <w:bCs/>
          <w:sz w:val="32"/>
          <w:szCs w:val="32"/>
          <w:lang w:eastAsia="zh-CN"/>
        </w:rPr>
        <w:t>法规</w:t>
      </w:r>
      <w:r>
        <w:rPr>
          <w:rFonts w:hint="eastAsia" w:hAnsi="仿宋_GB2312" w:cs="仿宋_GB2312"/>
          <w:bCs/>
          <w:sz w:val="32"/>
          <w:szCs w:val="32"/>
        </w:rPr>
        <w:t>宣传的衔接协调，教育引导广大党员</w:t>
      </w:r>
      <w:r>
        <w:rPr>
          <w:rFonts w:hint="eastAsia" w:hAnsi="仿宋_GB2312" w:cs="仿宋_GB2312"/>
          <w:bCs/>
          <w:sz w:val="32"/>
          <w:szCs w:val="32"/>
          <w:lang w:eastAsia="zh-CN"/>
        </w:rPr>
        <w:t>干部</w:t>
      </w:r>
      <w:r>
        <w:rPr>
          <w:rFonts w:hint="eastAsia" w:hAnsi="仿宋_GB2312" w:cs="仿宋_GB2312"/>
          <w:bCs/>
          <w:sz w:val="32"/>
          <w:szCs w:val="32"/>
        </w:rPr>
        <w:t>自觉尊崇、模范执行、坚定捍卫党章党规党纪。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rPr>
          <w:rFonts w:hAnsi="仿宋_GB2312" w:cs="仿宋_GB2312"/>
          <w:sz w:val="32"/>
          <w:szCs w:val="32"/>
        </w:rPr>
      </w:pPr>
      <w:r>
        <w:rPr>
          <w:rFonts w:hint="eastAsia" w:ascii="楷体_GB2312" w:hAnsi="楷体_GB2312" w:eastAsia="楷体_GB2312" w:cs="楷体_GB2312"/>
          <w:sz w:val="32"/>
          <w:szCs w:val="32"/>
          <w:lang w:val="en-US" w:eastAsia="zh-CN"/>
        </w:rPr>
        <w:t xml:space="preserve">    责任部门：</w:t>
      </w:r>
      <w:r>
        <w:rPr>
          <w:rFonts w:hint="eastAsia" w:ascii="楷体_GB2312" w:hAnsi="楷体_GB2312" w:eastAsia="楷体_GB2312" w:cs="楷体_GB2312"/>
          <w:sz w:val="32"/>
          <w:szCs w:val="32"/>
          <w:lang w:eastAsia="zh-CN"/>
        </w:rPr>
        <w:t>组织人事科</w:t>
      </w:r>
      <w:r>
        <w:rPr>
          <w:rFonts w:hint="eastAsia" w:ascii="楷体_GB2312" w:hAnsi="楷体_GB2312" w:eastAsia="楷体_GB2312" w:cs="楷体_GB2312"/>
          <w:sz w:val="32"/>
          <w:szCs w:val="32"/>
        </w:rPr>
        <w:t>、法制</w:t>
      </w:r>
      <w:r>
        <w:rPr>
          <w:rFonts w:hint="eastAsia" w:ascii="楷体_GB2312" w:hAnsi="楷体_GB2312" w:eastAsia="楷体_GB2312" w:cs="楷体_GB2312"/>
          <w:sz w:val="32"/>
          <w:szCs w:val="32"/>
          <w:lang w:eastAsia="zh-CN"/>
        </w:rPr>
        <w:t>科</w:t>
      </w:r>
      <w:r>
        <w:rPr>
          <w:rFonts w:hint="eastAsia" w:ascii="楷体_GB2312" w:hAnsi="楷体_GB2312" w:eastAsia="楷体_GB2312" w:cs="楷体_GB2312"/>
          <w:sz w:val="32"/>
          <w:szCs w:val="32"/>
        </w:rPr>
        <w:t>，相关部门</w:t>
      </w:r>
    </w:p>
    <w:p>
      <w:pPr>
        <w:keepNext w:val="0"/>
        <w:keepLines w:val="0"/>
        <w:pageBreakBefore w:val="0"/>
        <w:suppressAutoHyphens/>
        <w:kinsoku/>
        <w:wordWrap/>
        <w:overflowPunct/>
        <w:topLinePunct w:val="0"/>
        <w:autoSpaceDE/>
        <w:autoSpaceDN/>
        <w:bidi w:val="0"/>
        <w:adjustRightInd/>
        <w:snapToGrid/>
        <w:spacing w:line="560" w:lineRule="exact"/>
        <w:ind w:right="0" w:rightChars="0"/>
        <w:jc w:val="both"/>
        <w:textAlignment w:val="auto"/>
        <w:rPr>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突出服务</w:t>
      </w:r>
      <w:r>
        <w:rPr>
          <w:rFonts w:ascii="黑体" w:hAnsi="黑体" w:eastAsia="黑体" w:cs="黑体"/>
          <w:sz w:val="32"/>
          <w:szCs w:val="32"/>
        </w:rPr>
        <w:t>大局</w:t>
      </w:r>
      <w:r>
        <w:rPr>
          <w:rFonts w:hint="eastAsia" w:ascii="黑体" w:hAnsi="黑体" w:eastAsia="黑体" w:cs="黑体"/>
          <w:sz w:val="32"/>
          <w:szCs w:val="32"/>
        </w:rPr>
        <w:t>，深入组织开展主题普法宣传活动</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rPr>
          <w:rFonts w:hint="eastAsia" w:hAnsi="仿宋_GB2312" w:cs="仿宋_GB2312"/>
          <w:bCs/>
          <w:sz w:val="32"/>
          <w:szCs w:val="32"/>
        </w:rPr>
      </w:pP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创新开展宪法宣传。</w:t>
      </w:r>
      <w:r>
        <w:rPr>
          <w:rFonts w:hint="eastAsia" w:hAnsi="仿宋_GB2312" w:cs="仿宋_GB2312"/>
          <w:bCs/>
          <w:sz w:val="32"/>
          <w:szCs w:val="32"/>
        </w:rPr>
        <w:t>深入贯彻落实习近平总书记发表的关于纪念现行宪法公布施行四十周年重要署名文章精神，切实加强对国家工作人员特别是领导干部的宪法教育，推动全面落实宪法宣誓制度，提高依宪执政、依法行政的能力。围绕“12·4”国家宪法日和第六个宪法宣传周，创新开展高水平、高质量的宪法宣传主题活动，推动宪法宣传教育常态化。</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法制</w:t>
      </w:r>
      <w:r>
        <w:rPr>
          <w:rFonts w:hint="eastAsia" w:ascii="楷体_GB2312" w:hAnsi="楷体_GB2312" w:eastAsia="楷体_GB2312" w:cs="楷体_GB2312"/>
          <w:sz w:val="32"/>
          <w:szCs w:val="32"/>
          <w:lang w:eastAsia="zh-CN"/>
        </w:rPr>
        <w:t>科</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宣</w:t>
      </w:r>
      <w:r>
        <w:rPr>
          <w:rFonts w:hint="eastAsia" w:ascii="楷体_GB2312" w:hAnsi="楷体_GB2312" w:eastAsia="楷体_GB2312" w:cs="楷体_GB2312"/>
          <w:sz w:val="32"/>
          <w:szCs w:val="32"/>
          <w:lang w:eastAsia="zh-CN"/>
        </w:rPr>
        <w:t>教科</w:t>
      </w:r>
      <w:r>
        <w:rPr>
          <w:rFonts w:hint="eastAsia" w:ascii="楷体_GB2312" w:hAnsi="楷体_GB2312" w:eastAsia="楷体_GB2312" w:cs="楷体_GB2312"/>
          <w:sz w:val="32"/>
          <w:szCs w:val="32"/>
        </w:rPr>
        <w:t>，相关部门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hAnsi="仿宋_GB2312" w:cs="仿宋_GB2312"/>
          <w:bCs/>
          <w:sz w:val="32"/>
          <w:szCs w:val="32"/>
          <w:lang w:eastAsia="zh-CN"/>
        </w:rPr>
      </w:pPr>
      <w:r>
        <w:rPr>
          <w:rFonts w:hint="eastAsia" w:ascii="楷体_GB2312" w:hAnsi="楷体_GB2312" w:eastAsia="楷体_GB2312" w:cs="楷体_GB2312"/>
          <w:bCs/>
          <w:sz w:val="32"/>
          <w:szCs w:val="32"/>
          <w:lang w:val="en-US" w:eastAsia="zh-CN"/>
        </w:rPr>
        <w:t xml:space="preserve">    6.</w:t>
      </w:r>
      <w:r>
        <w:rPr>
          <w:rFonts w:hint="eastAsia" w:ascii="楷体_GB2312" w:hAnsi="楷体_GB2312" w:eastAsia="楷体_GB2312" w:cs="楷体_GB2312"/>
          <w:bCs/>
          <w:sz w:val="32"/>
          <w:szCs w:val="32"/>
        </w:rPr>
        <w:t>持续推进</w:t>
      </w:r>
      <w:r>
        <w:rPr>
          <w:rFonts w:ascii="楷体_GB2312" w:hAnsi="楷体_GB2312" w:eastAsia="楷体_GB2312" w:cs="楷体_GB2312"/>
          <w:bCs/>
          <w:sz w:val="32"/>
          <w:szCs w:val="32"/>
        </w:rPr>
        <w:t>民法典</w:t>
      </w:r>
      <w:r>
        <w:rPr>
          <w:rFonts w:hint="eastAsia" w:ascii="楷体_GB2312" w:hAnsi="楷体_GB2312" w:eastAsia="楷体_GB2312" w:cs="楷体_GB2312"/>
          <w:bCs/>
          <w:sz w:val="32"/>
          <w:szCs w:val="32"/>
        </w:rPr>
        <w:t>宣传。</w:t>
      </w:r>
      <w:r>
        <w:rPr>
          <w:rFonts w:hint="eastAsia" w:hAnsi="仿宋_GB2312" w:cs="仿宋_GB2312"/>
          <w:bCs/>
          <w:sz w:val="32"/>
          <w:szCs w:val="32"/>
        </w:rPr>
        <w:t>深入贯彻落实习近平总书记“让民法典走到群众身边、走进群众心里”的重要指示精神，加强</w:t>
      </w:r>
      <w:r>
        <w:rPr>
          <w:rFonts w:hAnsi="仿宋_GB2312" w:cs="仿宋_GB2312"/>
          <w:bCs/>
          <w:sz w:val="32"/>
          <w:szCs w:val="32"/>
        </w:rPr>
        <w:t>对民法典及相关配套法规、规章</w:t>
      </w:r>
      <w:r>
        <w:rPr>
          <w:rFonts w:hint="eastAsia" w:hAnsi="仿宋_GB2312" w:cs="仿宋_GB2312"/>
          <w:bCs/>
          <w:sz w:val="32"/>
          <w:szCs w:val="32"/>
        </w:rPr>
        <w:t>、</w:t>
      </w:r>
      <w:r>
        <w:rPr>
          <w:rFonts w:hAnsi="仿宋_GB2312" w:cs="仿宋_GB2312"/>
          <w:bCs/>
          <w:sz w:val="32"/>
          <w:szCs w:val="32"/>
        </w:rPr>
        <w:t>文件的解读，</w:t>
      </w:r>
      <w:r>
        <w:rPr>
          <w:rFonts w:hint="eastAsia" w:hAnsi="仿宋_GB2312" w:cs="仿宋_GB2312"/>
          <w:bCs/>
          <w:sz w:val="32"/>
          <w:szCs w:val="32"/>
        </w:rPr>
        <w:t>通过</w:t>
      </w:r>
      <w:r>
        <w:rPr>
          <w:rFonts w:hAnsi="仿宋_GB2312" w:cs="仿宋_GB2312"/>
          <w:bCs/>
          <w:sz w:val="32"/>
          <w:szCs w:val="32"/>
        </w:rPr>
        <w:t>自有媒体平台，</w:t>
      </w:r>
      <w:r>
        <w:rPr>
          <w:rFonts w:hint="eastAsia" w:hAnsi="仿宋_GB2312" w:cs="仿宋_GB2312"/>
          <w:bCs/>
          <w:sz w:val="32"/>
          <w:szCs w:val="32"/>
        </w:rPr>
        <w:t>运用好民法典公益宣传片、短视频等载体，传播民法典知识，阐释民法典精神，推动民法典融入基层治理、融入法治实践</w:t>
      </w:r>
      <w:r>
        <w:rPr>
          <w:rFonts w:hint="eastAsia" w:hAnsi="仿宋_GB2312" w:cs="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责任部门：宣教科、法制科</w:t>
      </w:r>
      <w:r>
        <w:rPr>
          <w:rFonts w:hint="eastAsia" w:ascii="楷体_GB2312" w:hAnsi="楷体_GB2312" w:eastAsia="楷体_GB2312" w:cs="楷体_GB2312"/>
          <w:sz w:val="32"/>
          <w:szCs w:val="32"/>
        </w:rPr>
        <w:t>，相关部门</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lang w:val="en-US" w:eastAsia="zh-CN"/>
        </w:rPr>
        <w:t xml:space="preserve">    7.</w:t>
      </w:r>
      <w:r>
        <w:rPr>
          <w:rFonts w:hint="eastAsia" w:ascii="楷体_GB2312" w:hAnsi="楷体_GB2312" w:eastAsia="楷体_GB2312" w:cs="楷体_GB2312"/>
          <w:b w:val="0"/>
          <w:bCs/>
          <w:sz w:val="32"/>
          <w:szCs w:val="32"/>
        </w:rPr>
        <w:t>广泛</w:t>
      </w:r>
      <w:r>
        <w:rPr>
          <w:rFonts w:ascii="楷体_GB2312" w:hAnsi="楷体_GB2312" w:eastAsia="楷体_GB2312" w:cs="楷体_GB2312"/>
          <w:b w:val="0"/>
          <w:bCs/>
          <w:sz w:val="32"/>
          <w:szCs w:val="32"/>
        </w:rPr>
        <w:t>宣传与推动城管执法相关</w:t>
      </w:r>
      <w:r>
        <w:rPr>
          <w:rFonts w:hint="eastAsia" w:ascii="楷体_GB2312" w:hAnsi="楷体_GB2312" w:eastAsia="楷体_GB2312" w:cs="楷体_GB2312"/>
          <w:b w:val="0"/>
          <w:bCs/>
          <w:sz w:val="32"/>
          <w:szCs w:val="32"/>
        </w:rPr>
        <w:t>的</w:t>
      </w:r>
      <w:r>
        <w:rPr>
          <w:rFonts w:ascii="楷体_GB2312" w:hAnsi="楷体_GB2312" w:eastAsia="楷体_GB2312" w:cs="楷体_GB2312"/>
          <w:b w:val="0"/>
          <w:bCs/>
          <w:sz w:val="32"/>
          <w:szCs w:val="32"/>
        </w:rPr>
        <w:t>法律法规</w:t>
      </w:r>
      <w:r>
        <w:rPr>
          <w:rFonts w:hint="eastAsia" w:ascii="楷体_GB2312" w:hAnsi="楷体_GB2312" w:eastAsia="楷体_GB2312" w:cs="楷体_GB2312"/>
          <w:b w:val="0"/>
          <w:bCs/>
          <w:sz w:val="32"/>
          <w:szCs w:val="32"/>
        </w:rPr>
        <w:t>。</w:t>
      </w:r>
      <w:r>
        <w:rPr>
          <w:rFonts w:hint="eastAsia" w:ascii="仿宋_GB2312" w:hAnsi="仿宋_GB2312" w:eastAsia="仿宋_GB2312" w:cs="仿宋_GB2312"/>
          <w:b w:val="0"/>
          <w:bCs/>
          <w:sz w:val="32"/>
          <w:szCs w:val="32"/>
        </w:rPr>
        <w:t>强化服务首都功能优化提升行动、执法为民暖心解忧行动、</w:t>
      </w:r>
      <w:r>
        <w:rPr>
          <w:rFonts w:ascii="仿宋_GB2312" w:hAnsi="仿宋_GB2312" w:eastAsia="仿宋_GB2312" w:cs="仿宋_GB2312"/>
          <w:b w:val="0"/>
          <w:bCs/>
          <w:sz w:val="32"/>
          <w:szCs w:val="32"/>
        </w:rPr>
        <w:t>城市人居</w:t>
      </w:r>
      <w:r>
        <w:rPr>
          <w:rFonts w:hint="eastAsia" w:ascii="仿宋_GB2312" w:hAnsi="仿宋_GB2312" w:eastAsia="仿宋_GB2312" w:cs="仿宋_GB2312"/>
          <w:b w:val="0"/>
          <w:bCs/>
          <w:sz w:val="32"/>
          <w:szCs w:val="32"/>
        </w:rPr>
        <w:t>环境整治</w:t>
      </w:r>
      <w:r>
        <w:rPr>
          <w:rFonts w:ascii="仿宋_GB2312" w:hAnsi="仿宋_GB2312" w:eastAsia="仿宋_GB2312" w:cs="仿宋_GB2312"/>
          <w:b w:val="0"/>
          <w:bCs/>
          <w:sz w:val="32"/>
          <w:szCs w:val="32"/>
        </w:rPr>
        <w:t>行动</w:t>
      </w:r>
      <w:r>
        <w:rPr>
          <w:rFonts w:hint="eastAsia" w:ascii="仿宋_GB2312" w:hAnsi="仿宋_GB2312" w:eastAsia="仿宋_GB2312" w:cs="仿宋_GB2312"/>
          <w:b w:val="0"/>
          <w:bCs/>
          <w:sz w:val="32"/>
          <w:szCs w:val="32"/>
        </w:rPr>
        <w:t>、安全隐患排查</w:t>
      </w:r>
      <w:r>
        <w:rPr>
          <w:rFonts w:ascii="仿宋_GB2312" w:hAnsi="仿宋_GB2312" w:eastAsia="仿宋_GB2312" w:cs="仿宋_GB2312"/>
          <w:b w:val="0"/>
          <w:bCs/>
          <w:sz w:val="32"/>
          <w:szCs w:val="32"/>
        </w:rPr>
        <w:t>治理</w:t>
      </w:r>
      <w:r>
        <w:rPr>
          <w:rFonts w:hint="eastAsia" w:ascii="仿宋_GB2312" w:hAnsi="仿宋_GB2312" w:eastAsia="仿宋_GB2312" w:cs="仿宋_GB2312"/>
          <w:b w:val="0"/>
          <w:bCs/>
          <w:sz w:val="32"/>
          <w:szCs w:val="32"/>
        </w:rPr>
        <w:t>等重点</w:t>
      </w:r>
      <w:r>
        <w:rPr>
          <w:rFonts w:ascii="仿宋_GB2312" w:hAnsi="仿宋_GB2312" w:eastAsia="仿宋_GB2312" w:cs="仿宋_GB2312"/>
          <w:b w:val="0"/>
          <w:bCs/>
          <w:sz w:val="32"/>
          <w:szCs w:val="32"/>
        </w:rPr>
        <w:t>专项行动涉及法律法规</w:t>
      </w:r>
      <w:r>
        <w:rPr>
          <w:rFonts w:hint="eastAsia" w:ascii="仿宋_GB2312" w:hAnsi="仿宋_GB2312" w:eastAsia="仿宋_GB2312" w:cs="仿宋_GB2312"/>
          <w:b w:val="0"/>
          <w:bCs/>
          <w:sz w:val="32"/>
          <w:szCs w:val="32"/>
          <w:lang w:eastAsia="zh-CN"/>
        </w:rPr>
        <w:t>的</w:t>
      </w:r>
      <w:r>
        <w:rPr>
          <w:rFonts w:ascii="仿宋_GB2312" w:hAnsi="仿宋_GB2312" w:eastAsia="仿宋_GB2312" w:cs="仿宋_GB2312"/>
          <w:b w:val="0"/>
          <w:bCs/>
          <w:sz w:val="32"/>
          <w:szCs w:val="32"/>
        </w:rPr>
        <w:t>宣传。</w:t>
      </w:r>
      <w:r>
        <w:rPr>
          <w:rFonts w:hint="eastAsia" w:ascii="仿宋_GB2312" w:hAnsi="仿宋_GB2312" w:eastAsia="仿宋_GB2312" w:cs="仿宋_GB2312"/>
          <w:b w:val="0"/>
          <w:bCs/>
          <w:sz w:val="32"/>
          <w:szCs w:val="32"/>
        </w:rPr>
        <w:t>强化环境秩序治理、夜间施工扰民、垃圾分类、</w:t>
      </w:r>
      <w:r>
        <w:rPr>
          <w:rFonts w:hint="eastAsia" w:ascii="仿宋_GB2312" w:hAnsi="仿宋_GB2312" w:eastAsia="仿宋_GB2312" w:cs="仿宋_GB2312"/>
          <w:b w:val="0"/>
          <w:bCs/>
          <w:sz w:val="32"/>
          <w:szCs w:val="32"/>
          <w:lang w:eastAsia="zh-CN"/>
        </w:rPr>
        <w:t>燃气安全</w:t>
      </w:r>
      <w:r>
        <w:rPr>
          <w:rFonts w:hint="eastAsia" w:ascii="仿宋_GB2312" w:hAnsi="仿宋_GB2312" w:eastAsia="仿宋_GB2312" w:cs="仿宋_GB2312"/>
          <w:b w:val="0"/>
          <w:bCs/>
          <w:sz w:val="32"/>
          <w:szCs w:val="32"/>
        </w:rPr>
        <w:t>等群众关心的热点难点问题的普法宣传。强化对重点人群、</w:t>
      </w:r>
      <w:r>
        <w:rPr>
          <w:rFonts w:ascii="仿宋_GB2312" w:hAnsi="仿宋_GB2312" w:eastAsia="仿宋_GB2312" w:cs="仿宋_GB2312"/>
          <w:b w:val="0"/>
          <w:bCs/>
          <w:sz w:val="32"/>
          <w:szCs w:val="32"/>
        </w:rPr>
        <w:t>重点领域</w:t>
      </w:r>
      <w:r>
        <w:rPr>
          <w:rFonts w:hint="eastAsia" w:ascii="仿宋_GB2312" w:hAnsi="仿宋_GB2312" w:eastAsia="仿宋_GB2312" w:cs="仿宋_GB2312"/>
          <w:b w:val="0"/>
          <w:bCs/>
          <w:sz w:val="32"/>
          <w:szCs w:val="32"/>
        </w:rPr>
        <w:t>的政策法规宣传。强化</w:t>
      </w:r>
      <w:r>
        <w:rPr>
          <w:rFonts w:ascii="仿宋_GB2312" w:hAnsi="仿宋_GB2312" w:eastAsia="仿宋_GB2312" w:cs="仿宋_GB2312"/>
          <w:b w:val="0"/>
          <w:bCs/>
          <w:sz w:val="32"/>
          <w:szCs w:val="32"/>
        </w:rPr>
        <w:t>涉及城管执法的</w:t>
      </w:r>
      <w:r>
        <w:rPr>
          <w:rFonts w:hint="eastAsia" w:ascii="仿宋_GB2312" w:hAnsi="仿宋_GB2312" w:eastAsia="仿宋_GB2312" w:cs="仿宋_GB2312"/>
          <w:b w:val="0"/>
          <w:bCs/>
          <w:sz w:val="32"/>
          <w:szCs w:val="32"/>
        </w:rPr>
        <w:t>新实施法律</w:t>
      </w:r>
      <w:r>
        <w:rPr>
          <w:rFonts w:ascii="仿宋_GB2312" w:hAnsi="仿宋_GB2312" w:eastAsia="仿宋_GB2312" w:cs="仿宋_GB2312"/>
          <w:b w:val="0"/>
          <w:bCs/>
          <w:sz w:val="32"/>
          <w:szCs w:val="32"/>
        </w:rPr>
        <w:t>法规、新制度规范的普法宣传。强化</w:t>
      </w:r>
      <w:r>
        <w:rPr>
          <w:rFonts w:hint="eastAsia" w:ascii="仿宋_GB2312" w:hAnsi="仿宋_GB2312" w:eastAsia="仿宋_GB2312" w:cs="仿宋_GB2312"/>
          <w:b w:val="0"/>
          <w:bCs/>
          <w:sz w:val="32"/>
          <w:szCs w:val="32"/>
        </w:rPr>
        <w:t>国家安全</w:t>
      </w:r>
      <w:r>
        <w:rPr>
          <w:rFonts w:ascii="仿宋_GB2312" w:hAnsi="仿宋_GB2312" w:eastAsia="仿宋_GB2312" w:cs="仿宋_GB2312"/>
          <w:b w:val="0"/>
          <w:bCs/>
          <w:sz w:val="32"/>
          <w:szCs w:val="32"/>
        </w:rPr>
        <w:t>、安全生产、</w:t>
      </w:r>
      <w:r>
        <w:rPr>
          <w:rFonts w:hint="eastAsia" w:ascii="仿宋_GB2312" w:hAnsi="仿宋_GB2312" w:eastAsia="仿宋_GB2312" w:cs="仿宋_GB2312"/>
          <w:b w:val="0"/>
          <w:bCs/>
          <w:sz w:val="32"/>
          <w:szCs w:val="32"/>
        </w:rPr>
        <w:t>环境保护等方面</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法律法规宣传。</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ascii="楷体_GB2312" w:hAnsi="楷体_GB2312" w:eastAsia="楷体_GB2312" w:cs="楷体_GB2312"/>
          <w:b w:val="0"/>
          <w:bCs/>
          <w:sz w:val="32"/>
          <w:szCs w:val="32"/>
          <w:highlight w:val="yellow"/>
        </w:rPr>
      </w:pPr>
      <w:r>
        <w:rPr>
          <w:rFonts w:hint="eastAsia" w:ascii="楷体_GB2312" w:hAnsi="楷体_GB2312" w:eastAsia="楷体_GB2312" w:cs="楷体_GB2312"/>
          <w:b w:val="0"/>
          <w:sz w:val="32"/>
          <w:szCs w:val="32"/>
          <w:lang w:val="en-US" w:eastAsia="zh-CN"/>
        </w:rPr>
        <w:t xml:space="preserve">    </w:t>
      </w:r>
      <w:r>
        <w:rPr>
          <w:rFonts w:hint="eastAsia" w:ascii="楷体_GB2312" w:hAnsi="楷体_GB2312" w:eastAsia="楷体_GB2312" w:cs="楷体_GB2312"/>
          <w:b w:val="0"/>
          <w:sz w:val="32"/>
          <w:szCs w:val="32"/>
          <w:lang w:eastAsia="zh-CN"/>
        </w:rPr>
        <w:t>责任部门：</w:t>
      </w:r>
      <w:r>
        <w:rPr>
          <w:rFonts w:hint="eastAsia" w:ascii="楷体_GB2312" w:hAnsi="楷体_GB2312" w:eastAsia="楷体_GB2312" w:cs="楷体_GB2312"/>
          <w:b w:val="0"/>
          <w:sz w:val="32"/>
          <w:szCs w:val="32"/>
          <w:highlight w:val="none"/>
        </w:rPr>
        <w:t>法制</w:t>
      </w:r>
      <w:r>
        <w:rPr>
          <w:rFonts w:hint="eastAsia" w:ascii="楷体_GB2312" w:hAnsi="楷体_GB2312" w:eastAsia="楷体_GB2312" w:cs="楷体_GB2312"/>
          <w:b w:val="0"/>
          <w:sz w:val="32"/>
          <w:szCs w:val="32"/>
          <w:highlight w:val="none"/>
          <w:lang w:eastAsia="zh-CN"/>
        </w:rPr>
        <w:t>科</w:t>
      </w:r>
      <w:r>
        <w:rPr>
          <w:rFonts w:hint="eastAsia" w:ascii="楷体_GB2312" w:hAnsi="楷体_GB2312" w:eastAsia="楷体_GB2312" w:cs="楷体_GB2312"/>
          <w:b w:val="0"/>
          <w:sz w:val="32"/>
          <w:szCs w:val="32"/>
          <w:highlight w:val="none"/>
        </w:rPr>
        <w:t>、宣</w:t>
      </w:r>
      <w:r>
        <w:rPr>
          <w:rFonts w:hint="eastAsia" w:ascii="楷体_GB2312" w:hAnsi="楷体_GB2312" w:eastAsia="楷体_GB2312" w:cs="楷体_GB2312"/>
          <w:b w:val="0"/>
          <w:sz w:val="32"/>
          <w:szCs w:val="32"/>
          <w:highlight w:val="none"/>
          <w:lang w:eastAsia="zh-CN"/>
        </w:rPr>
        <w:t>教科、办公室</w:t>
      </w:r>
      <w:r>
        <w:rPr>
          <w:rFonts w:hint="eastAsia" w:ascii="楷体_GB2312" w:hAnsi="楷体_GB2312" w:eastAsia="楷体_GB2312" w:cs="楷体_GB2312"/>
          <w:b w:val="0"/>
          <w:sz w:val="32"/>
          <w:szCs w:val="32"/>
          <w:highlight w:val="none"/>
        </w:rPr>
        <w:t>，相关部门</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黑体" w:hAnsi="黑体" w:eastAsia="黑体" w:cs="黑体"/>
          <w:b w:val="0"/>
          <w:sz w:val="32"/>
          <w:szCs w:val="32"/>
        </w:rPr>
      </w:pP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lang w:eastAsia="zh-CN"/>
        </w:rPr>
        <w:t>（三）</w:t>
      </w:r>
      <w:r>
        <w:rPr>
          <w:rFonts w:hint="eastAsia" w:ascii="黑体" w:hAnsi="黑体" w:eastAsia="黑体" w:cs="黑体"/>
          <w:b w:val="0"/>
          <w:sz w:val="32"/>
          <w:szCs w:val="32"/>
        </w:rPr>
        <w:t>落实普法机制，统筹推动守法普法领域重点任务落实落地</w:t>
      </w:r>
    </w:p>
    <w:p>
      <w:pPr>
        <w:keepNext w:val="0"/>
        <w:keepLines w:val="0"/>
        <w:pageBreakBefore w:val="0"/>
        <w:suppressAutoHyphens/>
        <w:kinsoku/>
        <w:wordWrap/>
        <w:overflowPunct/>
        <w:topLinePunct w:val="0"/>
        <w:autoSpaceDE/>
        <w:autoSpaceDN/>
        <w:bidi w:val="0"/>
        <w:adjustRightInd/>
        <w:snapToGrid/>
        <w:spacing w:line="560" w:lineRule="exact"/>
        <w:ind w:right="0" w:rightChars="0" w:firstLine="640"/>
        <w:jc w:val="both"/>
        <w:textAlignment w:val="auto"/>
        <w:rPr>
          <w:rFonts w:hAnsi="仿宋_GB2312" w:cs="仿宋_GB2312"/>
          <w:sz w:val="32"/>
          <w:szCs w:val="32"/>
        </w:rPr>
      </w:pPr>
      <w:r>
        <w:rPr>
          <w:rFonts w:hint="eastAsia" w:ascii="楷体_GB2312" w:hAnsi="楷体_GB2312" w:eastAsia="楷体_GB2312" w:cs="楷体_GB2312"/>
          <w:bCs/>
          <w:sz w:val="32"/>
          <w:szCs w:val="32"/>
          <w:lang w:val="en-US" w:eastAsia="zh-CN"/>
        </w:rPr>
        <w:t>8.</w:t>
      </w:r>
      <w:r>
        <w:rPr>
          <w:rFonts w:hint="eastAsia" w:ascii="楷体_GB2312" w:hAnsi="楷体_GB2312" w:eastAsia="楷体_GB2312" w:cs="楷体_GB2312"/>
          <w:bCs/>
          <w:sz w:val="32"/>
          <w:szCs w:val="32"/>
        </w:rPr>
        <w:t>认真</w:t>
      </w:r>
      <w:r>
        <w:rPr>
          <w:rFonts w:ascii="楷体_GB2312" w:hAnsi="楷体_GB2312" w:eastAsia="楷体_GB2312" w:cs="楷体_GB2312"/>
          <w:bCs/>
          <w:sz w:val="32"/>
          <w:szCs w:val="32"/>
        </w:rPr>
        <w:t>落实领导干部学法用法制度。</w:t>
      </w:r>
      <w:r>
        <w:rPr>
          <w:rFonts w:hAnsi="仿宋_GB2312" w:cs="仿宋_GB2312"/>
          <w:sz w:val="32"/>
          <w:szCs w:val="32"/>
        </w:rPr>
        <w:t>坚持领导</w:t>
      </w:r>
      <w:r>
        <w:rPr>
          <w:rFonts w:hint="eastAsia" w:hAnsi="仿宋_GB2312" w:cs="仿宋_GB2312"/>
          <w:sz w:val="32"/>
          <w:szCs w:val="32"/>
        </w:rPr>
        <w:t>干部</w:t>
      </w:r>
      <w:r>
        <w:rPr>
          <w:rFonts w:hAnsi="仿宋_GB2312" w:cs="仿宋_GB2312"/>
          <w:sz w:val="32"/>
          <w:szCs w:val="32"/>
        </w:rPr>
        <w:t>带头尊法学法守法用法</w:t>
      </w:r>
      <w:r>
        <w:rPr>
          <w:rFonts w:hint="eastAsia" w:hAnsi="仿宋_GB2312" w:cs="仿宋_GB2312"/>
          <w:sz w:val="32"/>
          <w:szCs w:val="32"/>
        </w:rPr>
        <w:t>，全年安排</w:t>
      </w:r>
      <w:r>
        <w:rPr>
          <w:rFonts w:hint="eastAsia" w:hAnsi="仿宋_GB2312" w:cs="仿宋_GB2312"/>
          <w:sz w:val="32"/>
          <w:szCs w:val="32"/>
          <w:lang w:eastAsia="zh-CN"/>
        </w:rPr>
        <w:t>局领导班子</w:t>
      </w:r>
      <w:r>
        <w:rPr>
          <w:rFonts w:hint="eastAsia" w:hAnsi="仿宋_GB2312" w:cs="仿宋_GB2312"/>
          <w:sz w:val="32"/>
          <w:szCs w:val="32"/>
        </w:rPr>
        <w:t>学法不少于4次，全年举办法治讲座不少于2次，</w:t>
      </w:r>
      <w:r>
        <w:rPr>
          <w:rFonts w:hint="eastAsia" w:hAnsi="仿宋_GB2312" w:cs="仿宋_GB2312"/>
          <w:sz w:val="32"/>
          <w:szCs w:val="32"/>
          <w:lang w:eastAsia="zh-CN"/>
        </w:rPr>
        <w:t>持续</w:t>
      </w:r>
      <w:r>
        <w:rPr>
          <w:rFonts w:hAnsi="仿宋_GB2312" w:cs="仿宋_GB2312"/>
          <w:sz w:val="32"/>
          <w:szCs w:val="32"/>
        </w:rPr>
        <w:t>提高各级领导干部运用法治思维和法治方式深化改革、推动发展、化解矛盾、应对风险的能力。</w:t>
      </w:r>
    </w:p>
    <w:p>
      <w:pPr>
        <w:keepNext w:val="0"/>
        <w:keepLines w:val="0"/>
        <w:pageBreakBefore w:val="0"/>
        <w:suppressAutoHyphens/>
        <w:kinsoku/>
        <w:wordWrap/>
        <w:overflowPunct/>
        <w:topLinePunct w:val="0"/>
        <w:autoSpaceDE/>
        <w:autoSpaceDN/>
        <w:bidi w:val="0"/>
        <w:adjustRightInd/>
        <w:snapToGrid/>
        <w:spacing w:line="560" w:lineRule="exact"/>
        <w:ind w:right="0" w:rightChars="0" w:firstLine="640"/>
        <w:jc w:val="both"/>
        <w:textAlignment w:val="auto"/>
        <w:rPr>
          <w:rFonts w:hAnsi="仿宋_GB2312" w:cs="仿宋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法制</w:t>
      </w:r>
      <w:r>
        <w:rPr>
          <w:rFonts w:hint="eastAsia" w:ascii="楷体_GB2312" w:hAnsi="楷体_GB2312" w:eastAsia="楷体_GB2312" w:cs="楷体_GB2312"/>
          <w:sz w:val="32"/>
          <w:szCs w:val="32"/>
          <w:lang w:eastAsia="zh-CN"/>
        </w:rPr>
        <w:t>科、组织人事科、宣教科</w:t>
      </w:r>
      <w:r>
        <w:rPr>
          <w:rFonts w:hint="eastAsia" w:ascii="楷体_GB2312" w:hAnsi="楷体_GB2312" w:eastAsia="楷体_GB2312" w:cs="楷体_GB2312"/>
          <w:sz w:val="32"/>
          <w:szCs w:val="32"/>
        </w:rPr>
        <w:t>，相关部门</w:t>
      </w:r>
    </w:p>
    <w:p>
      <w:pPr>
        <w:keepNext w:val="0"/>
        <w:keepLines w:val="0"/>
        <w:pageBreakBefore w:val="0"/>
        <w:numPr>
          <w:ilvl w:val="0"/>
          <w:numId w:val="3"/>
        </w:numPr>
        <w:suppressAutoHyphens/>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仿宋_GB2312" w:cs="仿宋_GB2312"/>
          <w:sz w:val="32"/>
          <w:szCs w:val="32"/>
          <w:lang w:val="en"/>
        </w:rPr>
      </w:pPr>
      <w:r>
        <w:rPr>
          <w:rFonts w:hint="eastAsia" w:ascii="楷体_GB2312" w:hAnsi="楷体_GB2312" w:eastAsia="楷体_GB2312" w:cs="楷体_GB2312"/>
          <w:sz w:val="32"/>
          <w:szCs w:val="32"/>
        </w:rPr>
        <w:t>深化法治教育培训。</w:t>
      </w:r>
      <w:r>
        <w:rPr>
          <w:rFonts w:hint="eastAsia" w:hAnsi="仿宋_GB2312" w:cs="仿宋_GB2312"/>
          <w:bCs/>
          <w:sz w:val="32"/>
          <w:szCs w:val="32"/>
        </w:rPr>
        <w:t>推动法治教育</w:t>
      </w:r>
      <w:r>
        <w:rPr>
          <w:rFonts w:hAnsi="仿宋_GB2312" w:cs="仿宋_GB2312"/>
          <w:bCs/>
          <w:sz w:val="32"/>
          <w:szCs w:val="32"/>
        </w:rPr>
        <w:t>培训常态化，</w:t>
      </w:r>
      <w:r>
        <w:rPr>
          <w:rFonts w:hint="eastAsia" w:hAnsi="仿宋_GB2312" w:cs="仿宋_GB2312"/>
          <w:bCs/>
          <w:sz w:val="32"/>
          <w:szCs w:val="32"/>
        </w:rPr>
        <w:t>高质量开展区局领导班子、</w:t>
      </w:r>
      <w:r>
        <w:rPr>
          <w:rFonts w:hint="eastAsia" w:hAnsi="仿宋_GB2312" w:cs="仿宋_GB2312"/>
          <w:bCs/>
          <w:sz w:val="32"/>
          <w:szCs w:val="32"/>
          <w:lang w:eastAsia="zh-CN"/>
        </w:rPr>
        <w:t>新录用人员</w:t>
      </w:r>
      <w:r>
        <w:rPr>
          <w:rFonts w:hint="eastAsia" w:hAnsi="仿宋_GB2312" w:cs="仿宋_GB2312"/>
          <w:bCs/>
          <w:sz w:val="32"/>
          <w:szCs w:val="32"/>
        </w:rPr>
        <w:t>、</w:t>
      </w:r>
      <w:r>
        <w:rPr>
          <w:rFonts w:hint="eastAsia" w:hAnsi="仿宋_GB2312" w:cs="仿宋_GB2312"/>
          <w:bCs/>
          <w:sz w:val="32"/>
          <w:szCs w:val="32"/>
          <w:lang w:eastAsia="zh-CN"/>
        </w:rPr>
        <w:t>副</w:t>
      </w:r>
      <w:r>
        <w:rPr>
          <w:rFonts w:hint="eastAsia" w:hAnsi="仿宋_GB2312" w:cs="仿宋_GB2312"/>
          <w:bCs/>
          <w:sz w:val="32"/>
          <w:szCs w:val="32"/>
        </w:rPr>
        <w:t>科级领导干部</w:t>
      </w:r>
      <w:r>
        <w:rPr>
          <w:rFonts w:hint="eastAsia" w:hAnsi="仿宋_GB2312" w:cs="仿宋_GB2312"/>
          <w:sz w:val="32"/>
          <w:szCs w:val="32"/>
        </w:rPr>
        <w:t>、执法专项业务等培训</w:t>
      </w:r>
      <w:r>
        <w:rPr>
          <w:rFonts w:hint="eastAsia" w:hAnsi="仿宋_GB2312" w:cs="仿宋_GB2312"/>
          <w:sz w:val="32"/>
          <w:szCs w:val="32"/>
          <w:lang w:eastAsia="zh-CN"/>
        </w:rPr>
        <w:t>，</w:t>
      </w:r>
      <w:r>
        <w:rPr>
          <w:rFonts w:hint="eastAsia" w:ascii="仿宋_GB2312" w:hAnsi="仿宋_GB2312" w:eastAsia="仿宋_GB2312" w:cs="仿宋_GB2312"/>
          <w:sz w:val="32"/>
          <w:szCs w:val="32"/>
        </w:rPr>
        <w:t>灵活采用网络平台、视频会议、线下</w:t>
      </w:r>
      <w:r>
        <w:rPr>
          <w:rFonts w:hint="eastAsia" w:ascii="仿宋_GB2312" w:hAnsi="仿宋_GB2312" w:eastAsia="仿宋_GB2312" w:cs="仿宋_GB2312"/>
          <w:sz w:val="32"/>
          <w:szCs w:val="32"/>
          <w:lang w:eastAsia="zh-CN"/>
        </w:rPr>
        <w:t>集中、以干代训</w:t>
      </w:r>
      <w:r>
        <w:rPr>
          <w:rFonts w:hint="eastAsia" w:ascii="仿宋_GB2312" w:hAnsi="仿宋_GB2312" w:eastAsia="仿宋_GB2312" w:cs="仿宋_GB2312"/>
          <w:sz w:val="32"/>
          <w:szCs w:val="32"/>
        </w:rPr>
        <w:t>等多种方式，</w:t>
      </w:r>
      <w:r>
        <w:rPr>
          <w:rFonts w:hint="eastAsia" w:hAnsi="仿宋_GB2312" w:cs="仿宋_GB2312"/>
          <w:sz w:val="32"/>
          <w:szCs w:val="32"/>
          <w:lang w:val="en"/>
        </w:rPr>
        <w:t>增强法治培训的吸引力、感染力和有效性。持续开展</w:t>
      </w:r>
      <w:r>
        <w:rPr>
          <w:rFonts w:hAnsi="仿宋_GB2312" w:cs="仿宋_GB2312"/>
          <w:sz w:val="32"/>
          <w:szCs w:val="32"/>
          <w:lang w:val="en"/>
        </w:rPr>
        <w:t>“</w:t>
      </w:r>
      <w:r>
        <w:rPr>
          <w:rFonts w:hint="eastAsia" w:hAnsi="仿宋_GB2312" w:cs="仿宋_GB2312"/>
          <w:sz w:val="32"/>
          <w:szCs w:val="32"/>
          <w:lang w:val="en"/>
        </w:rPr>
        <w:t>城管</w:t>
      </w:r>
      <w:r>
        <w:rPr>
          <w:rFonts w:hAnsi="仿宋_GB2312" w:cs="仿宋_GB2312"/>
          <w:sz w:val="32"/>
          <w:szCs w:val="32"/>
          <w:lang w:val="en"/>
        </w:rPr>
        <w:t>进法庭”</w:t>
      </w:r>
      <w:r>
        <w:rPr>
          <w:rFonts w:hint="eastAsia" w:hAnsi="仿宋_GB2312" w:cs="仿宋_GB2312"/>
          <w:sz w:val="32"/>
          <w:szCs w:val="32"/>
          <w:lang w:val="en"/>
        </w:rPr>
        <w:t>活动</w:t>
      </w:r>
      <w:r>
        <w:rPr>
          <w:rFonts w:hAnsi="仿宋_GB2312" w:cs="仿宋_GB2312"/>
          <w:sz w:val="32"/>
          <w:szCs w:val="32"/>
          <w:lang w:val="en"/>
        </w:rPr>
        <w:t>，</w:t>
      </w:r>
      <w:r>
        <w:rPr>
          <w:rFonts w:hint="eastAsia" w:hAnsi="仿宋_GB2312" w:cs="仿宋_GB2312"/>
          <w:sz w:val="32"/>
          <w:szCs w:val="32"/>
          <w:lang w:val="en"/>
        </w:rPr>
        <w:t>做到“审理一件，教育一片”。</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right="0" w:rightChars="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责任部门：宣教科、法制科、组织人事科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相关部门</w:t>
      </w:r>
    </w:p>
    <w:p>
      <w:pPr>
        <w:keepNext w:val="0"/>
        <w:keepLines w:val="0"/>
        <w:pageBreakBefore w:val="0"/>
        <w:numPr>
          <w:ilvl w:val="0"/>
          <w:numId w:val="3"/>
        </w:numPr>
        <w:suppressAutoHyphens/>
        <w:kinsoku/>
        <w:wordWrap/>
        <w:overflowPunct/>
        <w:topLinePunct w:val="0"/>
        <w:autoSpaceDE/>
        <w:autoSpaceDN/>
        <w:bidi w:val="0"/>
        <w:adjustRightInd/>
        <w:snapToGrid/>
        <w:spacing w:line="560" w:lineRule="exact"/>
        <w:ind w:right="0" w:rightChars="0" w:firstLine="640" w:firstLineChars="200"/>
        <w:jc w:val="both"/>
        <w:textAlignment w:val="auto"/>
        <w:rPr>
          <w:rFonts w:hint="eastAsia" w:hAnsi="仿宋_GB2312" w:cs="仿宋_GB2312"/>
          <w:bCs/>
          <w:sz w:val="32"/>
          <w:szCs w:val="32"/>
        </w:rPr>
      </w:pPr>
      <w:r>
        <w:rPr>
          <w:rFonts w:hint="eastAsia" w:ascii="楷体_GB2312" w:hAnsi="楷体_GB2312" w:eastAsia="楷体_GB2312" w:cs="楷体_GB2312"/>
          <w:bCs/>
          <w:sz w:val="32"/>
          <w:szCs w:val="32"/>
        </w:rPr>
        <w:t>全面落实“谁执法</w:t>
      </w:r>
      <w:r>
        <w:rPr>
          <w:rFonts w:ascii="楷体_GB2312" w:hAnsi="楷体_GB2312" w:eastAsia="楷体_GB2312" w:cs="楷体_GB2312"/>
          <w:bCs/>
          <w:sz w:val="32"/>
          <w:szCs w:val="32"/>
        </w:rPr>
        <w:t>谁普法</w:t>
      </w:r>
      <w:r>
        <w:rPr>
          <w:rFonts w:hint="eastAsia" w:ascii="楷体_GB2312" w:hAnsi="楷体_GB2312" w:eastAsia="楷体_GB2312" w:cs="楷体_GB2312"/>
          <w:bCs/>
          <w:sz w:val="32"/>
          <w:szCs w:val="32"/>
        </w:rPr>
        <w:t>”责任制。</w:t>
      </w:r>
      <w:r>
        <w:rPr>
          <w:rFonts w:hint="eastAsia" w:hAnsi="仿宋_GB2312" w:cs="仿宋_GB2312"/>
          <w:sz w:val="32"/>
          <w:szCs w:val="32"/>
          <w:lang w:val="en"/>
        </w:rPr>
        <w:t>坚持</w:t>
      </w:r>
      <w:r>
        <w:rPr>
          <w:rFonts w:hAnsi="仿宋_GB2312" w:cs="仿宋_GB2312"/>
          <w:sz w:val="32"/>
          <w:szCs w:val="32"/>
          <w:lang w:val="en"/>
        </w:rPr>
        <w:t>“</w:t>
      </w:r>
      <w:r>
        <w:rPr>
          <w:rFonts w:hint="eastAsia" w:hAnsi="仿宋_GB2312" w:cs="仿宋_GB2312"/>
          <w:sz w:val="32"/>
          <w:szCs w:val="32"/>
          <w:lang w:val="en"/>
        </w:rPr>
        <w:t>执法</w:t>
      </w:r>
      <w:r>
        <w:rPr>
          <w:rFonts w:hAnsi="仿宋_GB2312" w:cs="仿宋_GB2312"/>
          <w:sz w:val="32"/>
          <w:szCs w:val="32"/>
          <w:lang w:val="en"/>
        </w:rPr>
        <w:t>的过程就是普法的过程”</w:t>
      </w:r>
      <w:r>
        <w:rPr>
          <w:rFonts w:hint="eastAsia" w:hAnsi="仿宋_GB2312" w:cs="仿宋_GB2312"/>
          <w:sz w:val="32"/>
          <w:szCs w:val="32"/>
          <w:lang w:val="en"/>
        </w:rPr>
        <w:t>的</w:t>
      </w:r>
      <w:r>
        <w:rPr>
          <w:rFonts w:hAnsi="仿宋_GB2312" w:cs="仿宋_GB2312"/>
          <w:sz w:val="32"/>
          <w:szCs w:val="32"/>
          <w:lang w:val="en"/>
        </w:rPr>
        <w:t>原则，</w:t>
      </w:r>
      <w:r>
        <w:rPr>
          <w:rFonts w:hint="eastAsia" w:hAnsi="仿宋_GB2312" w:cs="仿宋_GB2312"/>
          <w:sz w:val="32"/>
          <w:szCs w:val="32"/>
          <w:lang w:val="en"/>
        </w:rPr>
        <w:t>把</w:t>
      </w:r>
      <w:r>
        <w:rPr>
          <w:rFonts w:hAnsi="仿宋_GB2312" w:cs="仿宋_GB2312"/>
          <w:sz w:val="32"/>
          <w:szCs w:val="32"/>
          <w:lang w:val="en"/>
        </w:rPr>
        <w:t>普法融入执法办案的全过程，充分</w:t>
      </w:r>
      <w:r>
        <w:rPr>
          <w:rFonts w:hint="eastAsia" w:hAnsi="仿宋_GB2312" w:cs="仿宋_GB2312"/>
          <w:sz w:val="32"/>
          <w:szCs w:val="32"/>
          <w:lang w:val="en"/>
        </w:rPr>
        <w:t>利用</w:t>
      </w:r>
      <w:r>
        <w:rPr>
          <w:rFonts w:hAnsi="仿宋_GB2312" w:cs="仿宋_GB2312"/>
          <w:sz w:val="32"/>
          <w:szCs w:val="32"/>
          <w:lang w:val="en"/>
        </w:rPr>
        <w:t>执法办案各个环节，开展释法说理，</w:t>
      </w:r>
      <w:r>
        <w:rPr>
          <w:rFonts w:hint="eastAsia"/>
          <w:sz w:val="32"/>
          <w:szCs w:val="32"/>
        </w:rPr>
        <w:t>使执法</w:t>
      </w:r>
      <w:r>
        <w:rPr>
          <w:sz w:val="32"/>
          <w:szCs w:val="32"/>
        </w:rPr>
        <w:t>办案过程</w:t>
      </w:r>
      <w:r>
        <w:rPr>
          <w:rFonts w:hint="eastAsia"/>
          <w:sz w:val="32"/>
          <w:szCs w:val="32"/>
        </w:rPr>
        <w:t>成为</w:t>
      </w:r>
      <w:r>
        <w:rPr>
          <w:sz w:val="32"/>
          <w:szCs w:val="32"/>
        </w:rPr>
        <w:t>普法公开课。</w:t>
      </w:r>
      <w:r>
        <w:rPr>
          <w:rFonts w:hint="eastAsia"/>
          <w:sz w:val="32"/>
          <w:szCs w:val="32"/>
          <w:lang w:eastAsia="zh-CN"/>
        </w:rPr>
        <w:t>持续开展以案释法活动，</w:t>
      </w:r>
      <w:r>
        <w:rPr>
          <w:sz w:val="32"/>
          <w:szCs w:val="32"/>
        </w:rPr>
        <w:t>加强</w:t>
      </w:r>
      <w:r>
        <w:rPr>
          <w:rFonts w:hint="eastAsia"/>
          <w:sz w:val="32"/>
          <w:szCs w:val="32"/>
        </w:rPr>
        <w:t>典型</w:t>
      </w:r>
      <w:r>
        <w:rPr>
          <w:sz w:val="32"/>
          <w:szCs w:val="32"/>
        </w:rPr>
        <w:t>示范案例</w:t>
      </w:r>
      <w:r>
        <w:rPr>
          <w:rFonts w:hint="eastAsia"/>
          <w:sz w:val="32"/>
          <w:szCs w:val="32"/>
        </w:rPr>
        <w:t>、纠错</w:t>
      </w:r>
      <w:r>
        <w:rPr>
          <w:rFonts w:hint="eastAsia"/>
          <w:sz w:val="32"/>
          <w:szCs w:val="32"/>
          <w:lang w:eastAsia="zh-CN"/>
        </w:rPr>
        <w:t>警示</w:t>
      </w:r>
      <w:r>
        <w:rPr>
          <w:sz w:val="32"/>
          <w:szCs w:val="32"/>
        </w:rPr>
        <w:t>案例等</w:t>
      </w:r>
      <w:r>
        <w:rPr>
          <w:rFonts w:hint="eastAsia"/>
          <w:sz w:val="32"/>
          <w:szCs w:val="32"/>
          <w:lang w:eastAsia="zh-CN"/>
        </w:rPr>
        <w:t>案例</w:t>
      </w:r>
      <w:r>
        <w:rPr>
          <w:sz w:val="32"/>
          <w:szCs w:val="32"/>
        </w:rPr>
        <w:t>的梳理印发，</w:t>
      </w:r>
      <w:r>
        <w:rPr>
          <w:rFonts w:hint="eastAsia"/>
          <w:sz w:val="32"/>
          <w:szCs w:val="32"/>
        </w:rPr>
        <w:t>及时</w:t>
      </w:r>
      <w:r>
        <w:rPr>
          <w:sz w:val="32"/>
          <w:szCs w:val="32"/>
        </w:rPr>
        <w:t>指导执法一线。</w:t>
      </w:r>
      <w:r>
        <w:rPr>
          <w:rFonts w:hint="eastAsia"/>
          <w:sz w:val="32"/>
          <w:szCs w:val="32"/>
          <w:lang w:eastAsia="zh-CN"/>
        </w:rPr>
        <w:t>加强突出违法案例的披露，强化社会警示教育</w:t>
      </w:r>
      <w:r>
        <w:rPr>
          <w:sz w:val="32"/>
          <w:szCs w:val="32"/>
        </w:rPr>
        <w:t>。</w:t>
      </w:r>
      <w:r>
        <w:rPr>
          <w:rFonts w:hint="eastAsia"/>
          <w:sz w:val="32"/>
          <w:szCs w:val="32"/>
          <w:lang w:eastAsia="zh-CN"/>
        </w:rPr>
        <w:t>积极</w:t>
      </w:r>
      <w:r>
        <w:rPr>
          <w:rFonts w:hint="eastAsia"/>
          <w:sz w:val="32"/>
          <w:szCs w:val="32"/>
        </w:rPr>
        <w:t>推动</w:t>
      </w:r>
      <w:r>
        <w:rPr>
          <w:rFonts w:hint="eastAsia" w:hAnsi="仿宋_GB2312" w:cs="仿宋_GB2312"/>
          <w:bCs/>
          <w:sz w:val="32"/>
          <w:szCs w:val="32"/>
        </w:rPr>
        <w:t>法律</w:t>
      </w:r>
      <w:r>
        <w:rPr>
          <w:rFonts w:hAnsi="仿宋_GB2312" w:cs="仿宋_GB2312"/>
          <w:bCs/>
          <w:sz w:val="32"/>
          <w:szCs w:val="32"/>
        </w:rPr>
        <w:t>顾问</w:t>
      </w:r>
      <w:r>
        <w:rPr>
          <w:rFonts w:hint="eastAsia" w:hAnsi="仿宋_GB2312" w:cs="仿宋_GB2312"/>
          <w:bCs/>
          <w:sz w:val="32"/>
          <w:szCs w:val="32"/>
        </w:rPr>
        <w:t>积极</w:t>
      </w:r>
      <w:r>
        <w:rPr>
          <w:rFonts w:hAnsi="仿宋_GB2312" w:cs="仿宋_GB2312"/>
          <w:bCs/>
          <w:sz w:val="32"/>
          <w:szCs w:val="32"/>
        </w:rPr>
        <w:t>参与普法宣传、</w:t>
      </w:r>
      <w:r>
        <w:rPr>
          <w:rFonts w:hint="eastAsia" w:hAnsi="仿宋_GB2312" w:cs="仿宋_GB2312"/>
          <w:bCs/>
          <w:sz w:val="32"/>
          <w:szCs w:val="32"/>
        </w:rPr>
        <w:t>法律</w:t>
      </w:r>
      <w:r>
        <w:rPr>
          <w:rFonts w:hAnsi="仿宋_GB2312" w:cs="仿宋_GB2312"/>
          <w:bCs/>
          <w:sz w:val="32"/>
          <w:szCs w:val="32"/>
        </w:rPr>
        <w:t>咨询</w:t>
      </w:r>
      <w:r>
        <w:rPr>
          <w:rFonts w:hint="eastAsia" w:hAnsi="仿宋_GB2312" w:cs="仿宋_GB2312"/>
          <w:bCs/>
          <w:sz w:val="32"/>
          <w:szCs w:val="32"/>
        </w:rPr>
        <w:t>等工作</w:t>
      </w:r>
      <w:r>
        <w:rPr>
          <w:rFonts w:hAnsi="仿宋_GB2312" w:cs="仿宋_GB2312"/>
          <w:bCs/>
          <w:sz w:val="32"/>
          <w:szCs w:val="32"/>
        </w:rPr>
        <w:t>，</w:t>
      </w:r>
      <w:r>
        <w:rPr>
          <w:rFonts w:hint="eastAsia" w:hAnsi="仿宋_GB2312" w:cs="仿宋_GB2312"/>
          <w:bCs/>
          <w:sz w:val="32"/>
          <w:szCs w:val="32"/>
        </w:rPr>
        <w:t>做好释法析理，以第</w:t>
      </w:r>
      <w:r>
        <w:rPr>
          <w:rFonts w:hAnsi="仿宋_GB2312" w:cs="仿宋_GB2312"/>
          <w:bCs/>
          <w:sz w:val="32"/>
          <w:szCs w:val="32"/>
        </w:rPr>
        <w:t>三方视角</w:t>
      </w:r>
      <w:r>
        <w:rPr>
          <w:rFonts w:hint="eastAsia" w:hAnsi="仿宋_GB2312" w:cs="仿宋_GB2312"/>
          <w:bCs/>
          <w:sz w:val="32"/>
          <w:szCs w:val="32"/>
        </w:rPr>
        <w:t>普及法律知识、弘扬法治精神，教育引导群众形成办事依法、遇事找法、解决问题用法的良好氛围。</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right="0" w:rightChars="0"/>
        <w:jc w:val="left"/>
        <w:textAlignment w:val="auto"/>
        <w:rPr>
          <w:rFonts w:hAnsi="仿宋_GB2312" w:cs="仿宋_GB2312"/>
          <w:sz w:val="32"/>
          <w:szCs w:val="32"/>
          <w:highlight w:val="none"/>
          <w:lang w:val="en"/>
        </w:rPr>
      </w:pPr>
      <w:r>
        <w:rPr>
          <w:rFonts w:hint="eastAsia" w:ascii="楷体_GB2312" w:hAnsi="楷体_GB2312" w:eastAsia="楷体_GB2312" w:cs="楷体_GB2312"/>
          <w:sz w:val="32"/>
          <w:szCs w:val="32"/>
          <w:lang w:val="en-US" w:eastAsia="zh-CN"/>
        </w:rPr>
        <w:t xml:space="preserve">    责任部门：</w:t>
      </w:r>
      <w:r>
        <w:rPr>
          <w:rFonts w:hint="eastAsia" w:ascii="楷体_GB2312" w:hAnsi="楷体_GB2312" w:eastAsia="楷体_GB2312" w:cs="楷体_GB2312"/>
          <w:sz w:val="32"/>
          <w:szCs w:val="32"/>
          <w:highlight w:val="none"/>
        </w:rPr>
        <w:t>法制</w:t>
      </w:r>
      <w:r>
        <w:rPr>
          <w:rFonts w:hint="eastAsia" w:ascii="楷体_GB2312" w:hAnsi="楷体_GB2312" w:eastAsia="楷体_GB2312" w:cs="楷体_GB2312"/>
          <w:sz w:val="32"/>
          <w:szCs w:val="32"/>
          <w:highlight w:val="none"/>
          <w:lang w:eastAsia="zh-CN"/>
        </w:rPr>
        <w:t>科</w:t>
      </w:r>
      <w:r>
        <w:rPr>
          <w:rFonts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局各执法队</w:t>
      </w:r>
      <w:r>
        <w:rPr>
          <w:rFonts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奥园执法大队</w:t>
      </w:r>
      <w:r>
        <w:rPr>
          <w:rFonts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rPr>
        <w:t>相关</w:t>
      </w:r>
      <w:r>
        <w:rPr>
          <w:rFonts w:ascii="楷体_GB2312" w:hAnsi="楷体_GB2312" w:eastAsia="楷体_GB2312" w:cs="楷体_GB2312"/>
          <w:sz w:val="32"/>
          <w:szCs w:val="32"/>
          <w:highlight w:val="none"/>
        </w:rPr>
        <w:t>部门</w:t>
      </w:r>
    </w:p>
    <w:p>
      <w:pPr>
        <w:pStyle w:val="4"/>
        <w:keepNext w:val="0"/>
        <w:keepLines w:val="0"/>
        <w:pageBreakBefore w:val="0"/>
        <w:numPr>
          <w:ilvl w:val="0"/>
          <w:numId w:val="3"/>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sz w:val="32"/>
          <w:szCs w:val="32"/>
        </w:rPr>
        <w:t>开展“八五”普法中期评估验收。</w:t>
      </w:r>
      <w:r>
        <w:rPr>
          <w:rFonts w:hint="eastAsia" w:ascii="仿宋_GB2312" w:hAnsi="仿宋_GB2312" w:eastAsia="仿宋_GB2312" w:cs="仿宋_GB2312"/>
          <w:b w:val="0"/>
          <w:bCs/>
          <w:sz w:val="32"/>
          <w:szCs w:val="32"/>
        </w:rPr>
        <w:t>按照</w:t>
      </w:r>
      <w:r>
        <w:rPr>
          <w:rFonts w:hint="eastAsia" w:ascii="仿宋_GB2312" w:hAnsi="仿宋_GB2312" w:eastAsia="仿宋_GB2312" w:cs="仿宋_GB2312"/>
          <w:b w:val="0"/>
          <w:bCs/>
          <w:sz w:val="32"/>
          <w:szCs w:val="32"/>
          <w:lang w:eastAsia="zh-CN"/>
        </w:rPr>
        <w:t>区</w:t>
      </w:r>
      <w:r>
        <w:rPr>
          <w:rFonts w:hint="eastAsia" w:ascii="仿宋_GB2312" w:hAnsi="仿宋_GB2312" w:eastAsia="仿宋_GB2312" w:cs="仿宋_GB2312"/>
          <w:b w:val="0"/>
          <w:bCs/>
          <w:sz w:val="32"/>
          <w:szCs w:val="32"/>
        </w:rPr>
        <w:t>委全面依法治</w:t>
      </w:r>
      <w:r>
        <w:rPr>
          <w:rFonts w:hint="eastAsia" w:ascii="仿宋_GB2312" w:hAnsi="仿宋_GB2312" w:eastAsia="仿宋_GB2312" w:cs="仿宋_GB2312"/>
          <w:b w:val="0"/>
          <w:bCs/>
          <w:sz w:val="32"/>
          <w:szCs w:val="32"/>
          <w:lang w:eastAsia="zh-CN"/>
        </w:rPr>
        <w:t>区</w:t>
      </w:r>
      <w:r>
        <w:rPr>
          <w:rFonts w:hint="eastAsia" w:ascii="仿宋_GB2312" w:hAnsi="仿宋_GB2312" w:eastAsia="仿宋_GB2312" w:cs="仿宋_GB2312"/>
          <w:b w:val="0"/>
          <w:bCs/>
          <w:sz w:val="32"/>
          <w:szCs w:val="32"/>
        </w:rPr>
        <w:t>委员会守法普法协调小组“八五”普法中期评估验收工作实施方案要求，全面总结“八五”普法以来工作情况，查找薄弱环节和短板弱项，举一反三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狠抓落实，确保“八五”普法取得实实在在的成效。同时</w:t>
      </w:r>
      <w:r>
        <w:rPr>
          <w:rFonts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rPr>
        <w:t>注重发现先进典型、提炼有益经验，全面总结特色做法，利用多种平台广泛开展宣传，充分展示城管执法</w:t>
      </w:r>
      <w:r>
        <w:rPr>
          <w:rFonts w:ascii="仿宋_GB2312" w:hAnsi="仿宋_GB2312" w:eastAsia="仿宋_GB2312" w:cs="仿宋_GB2312"/>
          <w:b w:val="0"/>
          <w:bCs/>
          <w:sz w:val="32"/>
          <w:szCs w:val="32"/>
        </w:rPr>
        <w:t>机关</w:t>
      </w:r>
      <w:r>
        <w:rPr>
          <w:rFonts w:hint="eastAsia" w:ascii="仿宋_GB2312" w:hAnsi="仿宋_GB2312" w:eastAsia="仿宋_GB2312" w:cs="仿宋_GB2312"/>
          <w:b w:val="0"/>
          <w:bCs/>
          <w:sz w:val="32"/>
          <w:szCs w:val="32"/>
        </w:rPr>
        <w:t>“八五”普法</w:t>
      </w:r>
      <w:r>
        <w:rPr>
          <w:rFonts w:ascii="仿宋_GB2312" w:hAnsi="仿宋_GB2312" w:eastAsia="仿宋_GB2312" w:cs="仿宋_GB2312"/>
          <w:b w:val="0"/>
          <w:bCs/>
          <w:sz w:val="32"/>
          <w:szCs w:val="32"/>
        </w:rPr>
        <w:t>建设成果</w:t>
      </w:r>
      <w:r>
        <w:rPr>
          <w:rFonts w:hint="eastAsia" w:ascii="仿宋_GB2312" w:hAnsi="仿宋_GB2312" w:eastAsia="仿宋_GB2312" w:cs="仿宋_GB2312"/>
          <w:b w:val="0"/>
          <w:bCs/>
          <w:sz w:val="32"/>
          <w:szCs w:val="32"/>
        </w:rPr>
        <w:t>，树立依法行政的良好社会形象。</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责任部门：</w:t>
      </w:r>
      <w:r>
        <w:rPr>
          <w:rFonts w:hint="eastAsia" w:ascii="楷体_GB2312" w:hAnsi="楷体_GB2312" w:eastAsia="楷体_GB2312" w:cs="楷体_GB2312"/>
          <w:b w:val="0"/>
          <w:sz w:val="32"/>
          <w:szCs w:val="32"/>
        </w:rPr>
        <w:t>法制</w:t>
      </w:r>
      <w:r>
        <w:rPr>
          <w:rFonts w:hint="eastAsia" w:ascii="楷体_GB2312" w:hAnsi="楷体_GB2312" w:eastAsia="楷体_GB2312" w:cs="楷体_GB2312"/>
          <w:b w:val="0"/>
          <w:sz w:val="32"/>
          <w:szCs w:val="32"/>
          <w:lang w:eastAsia="zh-CN"/>
        </w:rPr>
        <w:t>科</w:t>
      </w:r>
      <w:r>
        <w:rPr>
          <w:rFonts w:ascii="楷体_GB2312" w:hAnsi="楷体_GB2312" w:eastAsia="楷体_GB2312" w:cs="楷体_GB2312"/>
          <w:b w:val="0"/>
          <w:sz w:val="32"/>
          <w:szCs w:val="32"/>
        </w:rPr>
        <w:t>、宣</w:t>
      </w:r>
      <w:r>
        <w:rPr>
          <w:rFonts w:hint="eastAsia" w:ascii="楷体_GB2312" w:hAnsi="楷体_GB2312" w:eastAsia="楷体_GB2312" w:cs="楷体_GB2312"/>
          <w:b w:val="0"/>
          <w:sz w:val="32"/>
          <w:szCs w:val="32"/>
          <w:lang w:eastAsia="zh-CN"/>
        </w:rPr>
        <w:t>教科</w:t>
      </w:r>
      <w:r>
        <w:rPr>
          <w:rFonts w:ascii="楷体_GB2312" w:hAnsi="楷体_GB2312" w:eastAsia="楷体_GB2312" w:cs="楷体_GB2312"/>
          <w:b w:val="0"/>
          <w:sz w:val="32"/>
          <w:szCs w:val="32"/>
        </w:rPr>
        <w:t>，相关部门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（四）</w:t>
      </w:r>
      <w:r>
        <w:rPr>
          <w:rFonts w:hint="eastAsia" w:ascii="黑体" w:hAnsi="黑体" w:eastAsia="黑体" w:cs="黑体"/>
          <w:sz w:val="32"/>
          <w:szCs w:val="32"/>
        </w:rPr>
        <w:t>坚持守正创新，加强城管特色法治文化</w:t>
      </w:r>
      <w:r>
        <w:rPr>
          <w:rFonts w:ascii="黑体" w:hAnsi="黑体" w:eastAsia="黑体" w:cs="黑体"/>
          <w:sz w:val="32"/>
          <w:szCs w:val="32"/>
        </w:rPr>
        <w:t>建设</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0"/>
        <w:jc w:val="both"/>
        <w:textAlignment w:val="auto"/>
        <w:rPr>
          <w:rFonts w:hint="eastAsia"/>
          <w:sz w:val="32"/>
          <w:szCs w:val="32"/>
          <w:lang w:eastAsia="zh-CN"/>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丰富</w:t>
      </w:r>
      <w:r>
        <w:rPr>
          <w:rFonts w:hint="eastAsia" w:ascii="楷体_GB2312" w:hAnsi="楷体_GB2312" w:eastAsia="楷体_GB2312" w:cs="楷体_GB2312"/>
          <w:sz w:val="32"/>
          <w:szCs w:val="32"/>
          <w:lang w:eastAsia="zh-CN"/>
        </w:rPr>
        <w:t>普法宣传</w:t>
      </w:r>
      <w:r>
        <w:rPr>
          <w:rFonts w:hint="eastAsia" w:ascii="楷体_GB2312" w:hAnsi="楷体_GB2312" w:eastAsia="楷体_GB2312" w:cs="楷体_GB2312"/>
          <w:sz w:val="32"/>
          <w:szCs w:val="32"/>
        </w:rPr>
        <w:t>阵地</w:t>
      </w:r>
      <w:r>
        <w:rPr>
          <w:rFonts w:ascii="楷体_GB2312" w:hAnsi="楷体_GB2312" w:eastAsia="楷体_GB2312" w:cs="楷体_GB2312"/>
          <w:sz w:val="32"/>
          <w:szCs w:val="32"/>
        </w:rPr>
        <w:t>。</w:t>
      </w:r>
      <w:r>
        <w:rPr>
          <w:rFonts w:hint="eastAsia" w:hAnsi="仿宋_GB2312" w:cs="仿宋_GB2312"/>
          <w:bCs/>
          <w:sz w:val="32"/>
          <w:szCs w:val="32"/>
        </w:rPr>
        <w:t>充分</w:t>
      </w:r>
      <w:r>
        <w:rPr>
          <w:rFonts w:hAnsi="仿宋_GB2312" w:cs="仿宋_GB2312"/>
          <w:bCs/>
          <w:sz w:val="32"/>
          <w:szCs w:val="32"/>
        </w:rPr>
        <w:t>发挥</w:t>
      </w:r>
      <w:r>
        <w:rPr>
          <w:rFonts w:hint="eastAsia"/>
          <w:sz w:val="32"/>
          <w:szCs w:val="32"/>
          <w:lang w:eastAsia="zh-CN"/>
        </w:rPr>
        <w:t>“</w:t>
      </w:r>
      <w:r>
        <w:rPr>
          <w:sz w:val="32"/>
          <w:szCs w:val="32"/>
        </w:rPr>
        <w:t>报、网、端、微、屏</w:t>
      </w:r>
      <w:r>
        <w:rPr>
          <w:rFonts w:hint="eastAsia"/>
          <w:sz w:val="32"/>
          <w:szCs w:val="32"/>
          <w:lang w:eastAsia="zh-CN"/>
        </w:rPr>
        <w:t>”</w:t>
      </w:r>
      <w:r>
        <w:rPr>
          <w:sz w:val="32"/>
          <w:szCs w:val="32"/>
        </w:rPr>
        <w:t>在普法宣传教育的作用，坚持线上和线下相结合，</w:t>
      </w:r>
      <w:r>
        <w:rPr>
          <w:rFonts w:hint="eastAsia" w:hAnsi="仿宋_GB2312" w:cs="仿宋_GB2312"/>
          <w:bCs/>
          <w:sz w:val="32"/>
          <w:szCs w:val="32"/>
        </w:rPr>
        <w:t>构建</w:t>
      </w:r>
      <w:r>
        <w:rPr>
          <w:rFonts w:hint="eastAsia" w:ascii="仿宋_GB2312" w:hAnsi="仿宋_GB2312" w:eastAsia="仿宋_GB2312" w:cs="仿宋_GB2312"/>
          <w:bCs/>
          <w:color w:val="auto"/>
          <w:spacing w:val="0"/>
          <w:sz w:val="32"/>
          <w:szCs w:val="32"/>
        </w:rPr>
        <w:t>多层次、立体化、全方位的城管</w:t>
      </w:r>
      <w:r>
        <w:rPr>
          <w:rFonts w:hint="eastAsia" w:ascii="仿宋_GB2312" w:hAnsi="仿宋_GB2312" w:eastAsia="仿宋_GB2312" w:cs="仿宋_GB2312"/>
          <w:bCs/>
          <w:color w:val="auto"/>
          <w:spacing w:val="0"/>
          <w:sz w:val="32"/>
          <w:szCs w:val="32"/>
          <w:lang w:eastAsia="zh-CN"/>
        </w:rPr>
        <w:t>普法宣传阵地</w:t>
      </w:r>
      <w:r>
        <w:rPr>
          <w:rFonts w:hint="eastAsia" w:hAnsi="仿宋_GB2312" w:cs="仿宋_GB2312"/>
          <w:bCs/>
          <w:sz w:val="32"/>
          <w:szCs w:val="32"/>
        </w:rPr>
        <w:t>。充分</w:t>
      </w:r>
      <w:r>
        <w:rPr>
          <w:rFonts w:hAnsi="仿宋_GB2312" w:cs="仿宋_GB2312"/>
          <w:bCs/>
          <w:sz w:val="32"/>
          <w:szCs w:val="32"/>
        </w:rPr>
        <w:t>利用</w:t>
      </w:r>
      <w:r>
        <w:rPr>
          <w:rFonts w:hint="eastAsia" w:hAnsi="仿宋_GB2312" w:cs="仿宋_GB2312"/>
          <w:bCs/>
          <w:sz w:val="32"/>
          <w:szCs w:val="32"/>
        </w:rPr>
        <w:t>“</w:t>
      </w:r>
      <w:r>
        <w:rPr>
          <w:rFonts w:hint="eastAsia" w:hAnsi="仿宋_GB2312" w:cs="仿宋_GB2312"/>
          <w:bCs/>
          <w:sz w:val="32"/>
          <w:szCs w:val="32"/>
          <w:lang w:eastAsia="zh-CN"/>
        </w:rPr>
        <w:t>朝阳城事</w:t>
      </w:r>
      <w:r>
        <w:rPr>
          <w:rFonts w:hint="eastAsia" w:hAnsi="仿宋_GB2312" w:cs="仿宋_GB2312"/>
          <w:bCs/>
          <w:sz w:val="32"/>
          <w:szCs w:val="32"/>
        </w:rPr>
        <w:t>”微信</w:t>
      </w:r>
      <w:r>
        <w:rPr>
          <w:rFonts w:hAnsi="仿宋_GB2312" w:cs="仿宋_GB2312"/>
          <w:bCs/>
          <w:sz w:val="32"/>
          <w:szCs w:val="32"/>
        </w:rPr>
        <w:t>公众号</w:t>
      </w:r>
      <w:r>
        <w:rPr>
          <w:rFonts w:hint="eastAsia" w:hAnsi="仿宋_GB2312" w:cs="仿宋_GB2312"/>
          <w:bCs/>
          <w:sz w:val="32"/>
          <w:szCs w:val="32"/>
          <w:lang w:eastAsia="zh-CN"/>
        </w:rPr>
        <w:t>、企业号</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新媒体平台</w:t>
      </w:r>
      <w:r>
        <w:rPr>
          <w:sz w:val="32"/>
          <w:szCs w:val="32"/>
        </w:rPr>
        <w:t>，</w:t>
      </w:r>
      <w:r>
        <w:rPr>
          <w:rFonts w:hint="eastAsia" w:hAnsi="仿宋_GB2312" w:cs="仿宋_GB2312"/>
          <w:sz w:val="32"/>
          <w:szCs w:val="32"/>
        </w:rPr>
        <w:t>通过海报、短视频、系列图说、以案释法等形式，聚焦法律法规、执法成效，不断</w:t>
      </w:r>
      <w:r>
        <w:rPr>
          <w:rFonts w:hAnsi="仿宋_GB2312" w:cs="仿宋_GB2312"/>
          <w:sz w:val="32"/>
          <w:szCs w:val="32"/>
        </w:rPr>
        <w:t>提升普法宣传的吸引力</w:t>
      </w:r>
      <w:r>
        <w:rPr>
          <w:rFonts w:hint="eastAsia" w:hAnsi="仿宋_GB2312" w:cs="仿宋_GB2312"/>
          <w:sz w:val="32"/>
          <w:szCs w:val="32"/>
          <w:lang w:eastAsia="zh-CN"/>
        </w:rPr>
        <w:t>、</w:t>
      </w:r>
      <w:r>
        <w:rPr>
          <w:rFonts w:hAnsi="仿宋_GB2312" w:cs="仿宋_GB2312"/>
          <w:sz w:val="32"/>
          <w:szCs w:val="32"/>
        </w:rPr>
        <w:t>感染力。</w:t>
      </w:r>
      <w:r>
        <w:rPr>
          <w:rFonts w:hint="eastAsia" w:hAnsi="仿宋_GB2312" w:cs="仿宋_GB2312"/>
          <w:bCs/>
          <w:sz w:val="32"/>
          <w:szCs w:val="32"/>
        </w:rPr>
        <w:t>持续深入开展</w:t>
      </w:r>
      <w:r>
        <w:rPr>
          <w:rFonts w:hAnsi="仿宋_GB2312" w:cs="仿宋_GB2312"/>
          <w:bCs/>
          <w:sz w:val="32"/>
          <w:szCs w:val="32"/>
        </w:rPr>
        <w:t>“</w:t>
      </w:r>
      <w:r>
        <w:rPr>
          <w:rFonts w:hint="eastAsia" w:hAnsi="仿宋_GB2312" w:cs="仿宋_GB2312"/>
          <w:bCs/>
          <w:sz w:val="32"/>
          <w:szCs w:val="32"/>
        </w:rPr>
        <w:t>城管</w:t>
      </w:r>
      <w:r>
        <w:rPr>
          <w:rFonts w:hAnsi="仿宋_GB2312" w:cs="仿宋_GB2312"/>
          <w:bCs/>
          <w:sz w:val="32"/>
          <w:szCs w:val="32"/>
        </w:rPr>
        <w:t>开放日”“</w:t>
      </w:r>
      <w:r>
        <w:rPr>
          <w:rFonts w:hint="eastAsia" w:hAnsi="仿宋_GB2312" w:cs="仿宋_GB2312"/>
          <w:bCs/>
          <w:sz w:val="32"/>
          <w:szCs w:val="32"/>
        </w:rPr>
        <w:t>城市</w:t>
      </w:r>
      <w:r>
        <w:rPr>
          <w:rFonts w:hAnsi="仿宋_GB2312" w:cs="仿宋_GB2312"/>
          <w:bCs/>
          <w:sz w:val="32"/>
          <w:szCs w:val="32"/>
        </w:rPr>
        <w:t>文明加油站”</w:t>
      </w:r>
      <w:r>
        <w:rPr>
          <w:rFonts w:hint="eastAsia" w:hAnsi="仿宋_GB2312" w:cs="仿宋_GB2312"/>
          <w:bCs/>
          <w:sz w:val="32"/>
          <w:szCs w:val="32"/>
          <w:lang w:eastAsia="zh-CN"/>
        </w:rPr>
        <w:t>等</w:t>
      </w:r>
      <w:r>
        <w:rPr>
          <w:rFonts w:hint="eastAsia" w:hAnsi="仿宋_GB2312" w:cs="仿宋_GB2312"/>
          <w:bCs/>
          <w:sz w:val="32"/>
          <w:szCs w:val="32"/>
        </w:rPr>
        <w:t>活动</w:t>
      </w:r>
      <w:r>
        <w:rPr>
          <w:rFonts w:hAnsi="仿宋_GB2312" w:cs="仿宋_GB2312"/>
          <w:bCs/>
          <w:sz w:val="32"/>
          <w:szCs w:val="32"/>
        </w:rPr>
        <w:t>，</w:t>
      </w:r>
      <w:r>
        <w:rPr>
          <w:sz w:val="32"/>
          <w:szCs w:val="32"/>
        </w:rPr>
        <w:t>深化法治宣传教育进机关、进社区、进乡村、进学校、进企业、进</w:t>
      </w:r>
      <w:r>
        <w:rPr>
          <w:rFonts w:hint="eastAsia"/>
          <w:sz w:val="32"/>
          <w:szCs w:val="32"/>
        </w:rPr>
        <w:t>协会</w:t>
      </w:r>
      <w:r>
        <w:rPr>
          <w:sz w:val="32"/>
          <w:szCs w:val="32"/>
        </w:rPr>
        <w:t>、进网络等</w:t>
      </w:r>
      <w:r>
        <w:rPr>
          <w:rFonts w:hint="eastAsia"/>
          <w:sz w:val="32"/>
          <w:szCs w:val="32"/>
        </w:rPr>
        <w:t>法律</w:t>
      </w:r>
      <w:r>
        <w:rPr>
          <w:sz w:val="32"/>
          <w:szCs w:val="32"/>
        </w:rPr>
        <w:t>十进活动</w:t>
      </w:r>
      <w:r>
        <w:rPr>
          <w:rFonts w:hint="eastAsia"/>
          <w:sz w:val="32"/>
          <w:szCs w:val="32"/>
        </w:rPr>
        <w:t>，</w:t>
      </w:r>
      <w:r>
        <w:rPr>
          <w:sz w:val="32"/>
          <w:szCs w:val="32"/>
        </w:rPr>
        <w:t>不断增强法治宣传的覆盖面和影响力</w:t>
      </w:r>
      <w:r>
        <w:rPr>
          <w:rFonts w:hint="eastAsia"/>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0"/>
        <w:jc w:val="both"/>
        <w:textAlignment w:val="auto"/>
        <w:rPr>
          <w:rFonts w:hAnsi="仿宋_GB2312" w:cs="仿宋_GB2312"/>
          <w:sz w:val="32"/>
          <w:szCs w:val="32"/>
        </w:rPr>
      </w:pPr>
      <w:r>
        <w:rPr>
          <w:rFonts w:hint="eastAsia" w:ascii="楷体_GB2312" w:hAnsi="楷体_GB2312" w:eastAsia="楷体_GB2312" w:cs="楷体_GB2312"/>
          <w:sz w:val="32"/>
          <w:szCs w:val="32"/>
          <w:lang w:eastAsia="zh-CN"/>
        </w:rPr>
        <w:t>责任部门：</w:t>
      </w:r>
      <w:r>
        <w:rPr>
          <w:rFonts w:ascii="楷体_GB2312" w:hAnsi="楷体_GB2312" w:eastAsia="楷体_GB2312" w:cs="楷体_GB2312"/>
          <w:sz w:val="32"/>
          <w:szCs w:val="32"/>
        </w:rPr>
        <w:t>宣</w:t>
      </w:r>
      <w:r>
        <w:rPr>
          <w:rFonts w:hint="eastAsia" w:ascii="楷体_GB2312" w:hAnsi="楷体_GB2312" w:eastAsia="楷体_GB2312" w:cs="楷体_GB2312"/>
          <w:sz w:val="32"/>
          <w:szCs w:val="32"/>
          <w:lang w:eastAsia="zh-CN"/>
        </w:rPr>
        <w:t>教科、法制科</w:t>
      </w:r>
      <w:r>
        <w:rPr>
          <w:rFonts w:ascii="楷体_GB2312" w:hAnsi="楷体_GB2312" w:eastAsia="楷体_GB2312" w:cs="楷体_GB2312"/>
          <w:sz w:val="32"/>
          <w:szCs w:val="32"/>
        </w:rPr>
        <w:t>，相关部门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hAnsi="仿宋_GB2312" w:cs="仿宋_GB2312"/>
          <w:sz w:val="32"/>
          <w:szCs w:val="32"/>
        </w:rPr>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组织开展</w:t>
      </w:r>
      <w:r>
        <w:rPr>
          <w:rFonts w:ascii="楷体_GB2312" w:hAnsi="楷体_GB2312" w:eastAsia="楷体_GB2312" w:cs="楷体_GB2312"/>
          <w:sz w:val="32"/>
          <w:szCs w:val="32"/>
        </w:rPr>
        <w:t>城管法治文艺大赛。</w:t>
      </w:r>
      <w:r>
        <w:rPr>
          <w:rFonts w:hint="eastAsia" w:hAnsi="仿宋_GB2312" w:cs="仿宋_GB2312"/>
          <w:bCs/>
          <w:sz w:val="32"/>
          <w:szCs w:val="32"/>
        </w:rPr>
        <w:t>按照北京市</w:t>
      </w:r>
      <w:r>
        <w:rPr>
          <w:rFonts w:hAnsi="仿宋_GB2312" w:cs="仿宋_GB2312"/>
          <w:bCs/>
          <w:sz w:val="32"/>
          <w:szCs w:val="32"/>
        </w:rPr>
        <w:t>法治文艺大赛的活动要求，充分发动城管执法人员参与，</w:t>
      </w:r>
      <w:r>
        <w:rPr>
          <w:rFonts w:hint="eastAsia" w:hAnsi="仿宋_GB2312" w:cs="仿宋_GB2312"/>
          <w:bCs/>
          <w:sz w:val="32"/>
          <w:szCs w:val="32"/>
          <w:lang w:eastAsia="zh-CN"/>
        </w:rPr>
        <w:t>积极开展作品创作，</w:t>
      </w:r>
      <w:r>
        <w:rPr>
          <w:rFonts w:hAnsi="仿宋_GB2312" w:cs="仿宋_GB2312"/>
          <w:bCs/>
          <w:sz w:val="32"/>
          <w:szCs w:val="32"/>
        </w:rPr>
        <w:t>挖掘城管法治文化元素，</w:t>
      </w:r>
      <w:r>
        <w:rPr>
          <w:rFonts w:hint="eastAsia" w:hAnsi="仿宋_GB2312" w:cs="仿宋_GB2312"/>
          <w:sz w:val="32"/>
          <w:szCs w:val="32"/>
          <w:lang w:eastAsia="zh-CN"/>
        </w:rPr>
        <w:t>力争推出</w:t>
      </w:r>
      <w:r>
        <w:rPr>
          <w:rFonts w:hint="eastAsia" w:hAnsi="仿宋_GB2312" w:cs="仿宋_GB2312"/>
          <w:sz w:val="32"/>
          <w:szCs w:val="32"/>
        </w:rPr>
        <w:t>一批</w:t>
      </w:r>
      <w:r>
        <w:rPr>
          <w:rFonts w:hint="eastAsia" w:hAnsi="仿宋_GB2312" w:cs="仿宋_GB2312"/>
          <w:sz w:val="32"/>
          <w:szCs w:val="32"/>
          <w:lang w:eastAsia="zh-CN"/>
        </w:rPr>
        <w:t>能够</w:t>
      </w:r>
      <w:r>
        <w:rPr>
          <w:rFonts w:hint="eastAsia" w:hAnsi="仿宋_GB2312" w:cs="仿宋_GB2312"/>
          <w:sz w:val="32"/>
          <w:szCs w:val="32"/>
        </w:rPr>
        <w:t>展现城管特色、“接地气”的优秀法治文化产品</w:t>
      </w:r>
      <w:r>
        <w:rPr>
          <w:rFonts w:hint="eastAsia" w:hAnsi="仿宋_GB2312" w:cs="仿宋_GB2312"/>
          <w:sz w:val="32"/>
          <w:szCs w:val="32"/>
          <w:lang w:eastAsia="zh-CN"/>
        </w:rPr>
        <w:t>，</w:t>
      </w:r>
      <w:r>
        <w:rPr>
          <w:rFonts w:hint="eastAsia" w:hAnsi="仿宋_GB2312" w:cs="仿宋_GB2312"/>
          <w:sz w:val="32"/>
          <w:szCs w:val="32"/>
        </w:rPr>
        <w:t>充分发挥法治文化的熏陶引领作用。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Ansi="仿宋_GB2312" w:cs="仿宋_GB2312"/>
          <w:bCs/>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法制</w:t>
      </w:r>
      <w:r>
        <w:rPr>
          <w:rFonts w:hint="eastAsia" w:ascii="楷体_GB2312" w:hAnsi="楷体_GB2312" w:eastAsia="楷体_GB2312" w:cs="楷体_GB2312"/>
          <w:sz w:val="32"/>
          <w:szCs w:val="32"/>
          <w:lang w:eastAsia="zh-CN"/>
        </w:rPr>
        <w:t>科</w:t>
      </w:r>
      <w:r>
        <w:rPr>
          <w:rFonts w:ascii="楷体_GB2312" w:hAnsi="楷体_GB2312" w:eastAsia="楷体_GB2312" w:cs="楷体_GB2312"/>
          <w:sz w:val="32"/>
          <w:szCs w:val="32"/>
        </w:rPr>
        <w:t>、宣</w:t>
      </w:r>
      <w:r>
        <w:rPr>
          <w:rFonts w:hint="eastAsia" w:ascii="楷体_GB2312" w:hAnsi="楷体_GB2312" w:eastAsia="楷体_GB2312" w:cs="楷体_GB2312"/>
          <w:sz w:val="32"/>
          <w:szCs w:val="32"/>
          <w:lang w:eastAsia="zh-CN"/>
        </w:rPr>
        <w:t>教科</w:t>
      </w:r>
      <w:r>
        <w:rPr>
          <w:rFonts w:ascii="楷体_GB2312" w:hAnsi="楷体_GB2312" w:eastAsia="楷体_GB2312" w:cs="楷体_GB2312"/>
          <w:sz w:val="32"/>
          <w:szCs w:val="32"/>
        </w:rPr>
        <w:t>，相关部门</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rPr>
          <w:rFonts w:ascii="Arial" w:hAnsi="Arial" w:cs="Arial"/>
          <w:color w:val="191919"/>
          <w:sz w:val="32"/>
          <w:szCs w:val="32"/>
          <w:shd w:val="clear" w:color="auto" w:fill="FFFFFF"/>
        </w:rPr>
      </w:pP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加强</w:t>
      </w:r>
      <w:r>
        <w:rPr>
          <w:rFonts w:hint="eastAsia" w:ascii="楷体_GB2312" w:hAnsi="楷体_GB2312" w:eastAsia="楷体_GB2312" w:cs="楷体_GB2312"/>
          <w:sz w:val="32"/>
          <w:szCs w:val="32"/>
          <w:lang w:eastAsia="zh-CN"/>
        </w:rPr>
        <w:t>典型</w:t>
      </w:r>
      <w:r>
        <w:rPr>
          <w:rFonts w:hint="eastAsia" w:ascii="楷体_GB2312" w:hAnsi="楷体_GB2312" w:eastAsia="楷体_GB2312" w:cs="楷体_GB2312"/>
          <w:sz w:val="32"/>
          <w:szCs w:val="32"/>
        </w:rPr>
        <w:t>法治</w:t>
      </w:r>
      <w:r>
        <w:rPr>
          <w:rFonts w:ascii="楷体_GB2312" w:hAnsi="楷体_GB2312" w:eastAsia="楷体_GB2312" w:cs="楷体_GB2312"/>
          <w:sz w:val="32"/>
          <w:szCs w:val="32"/>
        </w:rPr>
        <w:t>人物</w:t>
      </w:r>
      <w:r>
        <w:rPr>
          <w:rFonts w:hint="eastAsia" w:ascii="楷体_GB2312" w:hAnsi="楷体_GB2312" w:eastAsia="楷体_GB2312" w:cs="楷体_GB2312"/>
          <w:sz w:val="32"/>
          <w:szCs w:val="32"/>
          <w:lang w:eastAsia="zh-CN"/>
        </w:rPr>
        <w:t>宣传</w:t>
      </w:r>
      <w:r>
        <w:rPr>
          <w:rFonts w:ascii="楷体_GB2312" w:hAnsi="楷体_GB2312" w:eastAsia="楷体_GB2312" w:cs="楷体_GB2312"/>
          <w:sz w:val="32"/>
          <w:szCs w:val="32"/>
        </w:rPr>
        <w:t>。</w:t>
      </w:r>
      <w:r>
        <w:rPr>
          <w:rFonts w:hint="eastAsia" w:hAnsi="仿宋_GB2312" w:cs="仿宋_GB2312"/>
          <w:sz w:val="32"/>
          <w:szCs w:val="32"/>
        </w:rPr>
        <w:t>围绕</w:t>
      </w:r>
      <w:r>
        <w:rPr>
          <w:rFonts w:hAnsi="仿宋_GB2312" w:cs="仿宋_GB2312"/>
          <w:sz w:val="32"/>
          <w:szCs w:val="32"/>
        </w:rPr>
        <w:t>“</w:t>
      </w:r>
      <w:r>
        <w:rPr>
          <w:rFonts w:hint="eastAsia" w:hAnsi="仿宋_GB2312" w:cs="仿宋_GB2312"/>
          <w:sz w:val="32"/>
          <w:szCs w:val="32"/>
        </w:rPr>
        <w:t>最美</w:t>
      </w:r>
      <w:r>
        <w:rPr>
          <w:rFonts w:hAnsi="仿宋_GB2312" w:cs="仿宋_GB2312"/>
          <w:sz w:val="32"/>
          <w:szCs w:val="32"/>
        </w:rPr>
        <w:t>城管</w:t>
      </w:r>
      <w:r>
        <w:rPr>
          <w:rFonts w:hint="eastAsia" w:hAnsi="仿宋_GB2312" w:cs="仿宋_GB2312"/>
          <w:sz w:val="32"/>
          <w:szCs w:val="32"/>
        </w:rPr>
        <w:t>执法队、</w:t>
      </w:r>
      <w:r>
        <w:rPr>
          <w:rFonts w:hAnsi="仿宋_GB2312" w:cs="仿宋_GB2312"/>
          <w:sz w:val="32"/>
          <w:szCs w:val="32"/>
        </w:rPr>
        <w:t>最美</w:t>
      </w:r>
      <w:r>
        <w:rPr>
          <w:rFonts w:hint="eastAsia" w:hAnsi="仿宋_GB2312" w:cs="仿宋_GB2312"/>
          <w:sz w:val="32"/>
          <w:szCs w:val="32"/>
        </w:rPr>
        <w:t>城管</w:t>
      </w:r>
      <w:r>
        <w:rPr>
          <w:rFonts w:hAnsi="仿宋_GB2312" w:cs="仿宋_GB2312"/>
          <w:sz w:val="32"/>
          <w:szCs w:val="32"/>
        </w:rPr>
        <w:t>人”</w:t>
      </w:r>
      <w:r>
        <w:rPr>
          <w:rFonts w:hint="eastAsia" w:hAnsi="仿宋_GB2312" w:cs="仿宋_GB2312"/>
          <w:sz w:val="32"/>
          <w:szCs w:val="32"/>
        </w:rPr>
        <w:t>的</w:t>
      </w:r>
      <w:r>
        <w:rPr>
          <w:rFonts w:hint="eastAsia" w:hAnsi="仿宋_GB2312" w:cs="仿宋_GB2312"/>
          <w:sz w:val="32"/>
          <w:szCs w:val="32"/>
          <w:lang w:eastAsia="zh-CN"/>
        </w:rPr>
        <w:t>宣传</w:t>
      </w:r>
      <w:r>
        <w:rPr>
          <w:rFonts w:hAnsi="仿宋_GB2312" w:cs="仿宋_GB2312"/>
          <w:sz w:val="32"/>
          <w:szCs w:val="32"/>
        </w:rPr>
        <w:t>，</w:t>
      </w:r>
      <w:r>
        <w:rPr>
          <w:rFonts w:hint="eastAsia" w:hAnsi="仿宋_GB2312" w:cs="仿宋_GB2312"/>
          <w:sz w:val="32"/>
          <w:szCs w:val="32"/>
          <w:lang w:eastAsia="zh-CN"/>
        </w:rPr>
        <w:t>积极</w:t>
      </w:r>
      <w:r>
        <w:rPr>
          <w:rFonts w:hAnsi="仿宋_GB2312" w:cs="仿宋_GB2312"/>
          <w:sz w:val="32"/>
          <w:szCs w:val="32"/>
        </w:rPr>
        <w:t>宣传依法履职、人民满意的城管执法队</w:t>
      </w:r>
      <w:r>
        <w:rPr>
          <w:rFonts w:hint="eastAsia" w:hAnsi="仿宋_GB2312" w:cs="仿宋_GB2312"/>
          <w:sz w:val="32"/>
          <w:szCs w:val="32"/>
          <w:lang w:eastAsia="zh-CN"/>
        </w:rPr>
        <w:t>，生动</w:t>
      </w:r>
      <w:r>
        <w:rPr>
          <w:rFonts w:hAnsi="仿宋_GB2312" w:cs="仿宋_GB2312"/>
          <w:sz w:val="32"/>
          <w:szCs w:val="32"/>
        </w:rPr>
        <w:t>讲述</w:t>
      </w:r>
      <w:r>
        <w:rPr>
          <w:rFonts w:hint="eastAsia" w:hAnsi="仿宋_GB2312" w:cs="仿宋_GB2312"/>
          <w:sz w:val="32"/>
          <w:szCs w:val="32"/>
          <w:lang w:eastAsia="zh-CN"/>
        </w:rPr>
        <w:t>执法人员</w:t>
      </w:r>
      <w:r>
        <w:rPr>
          <w:rFonts w:hint="eastAsia" w:hAnsi="仿宋_GB2312" w:cs="仿宋_GB2312"/>
          <w:sz w:val="32"/>
          <w:szCs w:val="32"/>
        </w:rPr>
        <w:t>在执法办案、服务群众过程中的感人事迹</w:t>
      </w:r>
      <w:r>
        <w:rPr>
          <w:rFonts w:ascii="Arial" w:hAnsi="Arial" w:cs="Arial"/>
          <w:color w:val="191919"/>
          <w:sz w:val="32"/>
          <w:szCs w:val="32"/>
          <w:shd w:val="clear" w:color="auto" w:fill="FFFFFF"/>
        </w:rPr>
        <w:t>。</w:t>
      </w:r>
      <w:r>
        <w:rPr>
          <w:rFonts w:hint="eastAsia" w:hAnsi="仿宋_GB2312" w:cs="仿宋_GB2312"/>
          <w:sz w:val="32"/>
          <w:szCs w:val="32"/>
          <w:lang w:eastAsia="zh-CN"/>
        </w:rPr>
        <w:t>对内</w:t>
      </w:r>
      <w:r>
        <w:rPr>
          <w:rFonts w:hAnsi="仿宋_GB2312" w:cs="仿宋_GB2312"/>
          <w:sz w:val="32"/>
          <w:szCs w:val="32"/>
        </w:rPr>
        <w:t>激励和动员</w:t>
      </w:r>
      <w:r>
        <w:rPr>
          <w:rFonts w:hint="eastAsia" w:hAnsi="仿宋_GB2312" w:cs="仿宋_GB2312"/>
          <w:sz w:val="32"/>
          <w:szCs w:val="32"/>
        </w:rPr>
        <w:t>城管执法</w:t>
      </w:r>
      <w:r>
        <w:rPr>
          <w:rFonts w:hAnsi="仿宋_GB2312" w:cs="仿宋_GB2312"/>
          <w:sz w:val="32"/>
          <w:szCs w:val="32"/>
        </w:rPr>
        <w:t>人员向榜样看齐、与“最美”同行</w:t>
      </w:r>
      <w:r>
        <w:rPr>
          <w:rFonts w:hint="eastAsia" w:hAnsi="仿宋_GB2312" w:cs="仿宋_GB2312"/>
          <w:sz w:val="32"/>
          <w:szCs w:val="32"/>
          <w:lang w:eastAsia="zh-CN"/>
        </w:rPr>
        <w:t>，对外充分展示</w:t>
      </w:r>
      <w:r>
        <w:rPr>
          <w:rFonts w:hAnsi="仿宋_GB2312" w:cs="仿宋_GB2312"/>
          <w:sz w:val="32"/>
          <w:szCs w:val="32"/>
        </w:rPr>
        <w:t>城管执法队伍新</w:t>
      </w:r>
      <w:r>
        <w:rPr>
          <w:rFonts w:hint="eastAsia" w:hAnsi="仿宋_GB2312" w:cs="仿宋_GB2312"/>
          <w:sz w:val="32"/>
          <w:szCs w:val="32"/>
        </w:rPr>
        <w:t>面貌</w:t>
      </w:r>
      <w:r>
        <w:rPr>
          <w:rFonts w:hAnsi="仿宋_GB2312" w:cs="仿宋_GB2312"/>
          <w:sz w:val="32"/>
          <w:szCs w:val="32"/>
        </w:rPr>
        <w:t>和新气象，</w:t>
      </w:r>
      <w:r>
        <w:rPr>
          <w:rFonts w:hint="eastAsia" w:hAnsi="仿宋_GB2312" w:cs="仿宋_GB2312"/>
          <w:sz w:val="32"/>
          <w:szCs w:val="32"/>
          <w:lang w:eastAsia="zh-CN"/>
        </w:rPr>
        <w:t>争取社会各界的理解</w:t>
      </w:r>
      <w:r>
        <w:rPr>
          <w:rFonts w:hAnsi="仿宋_GB2312" w:cs="仿宋_GB2312"/>
          <w:sz w:val="32"/>
          <w:szCs w:val="32"/>
        </w:rPr>
        <w:t>、</w:t>
      </w:r>
      <w:r>
        <w:rPr>
          <w:rFonts w:hint="eastAsia" w:hAnsi="仿宋_GB2312" w:cs="仿宋_GB2312"/>
          <w:sz w:val="32"/>
          <w:szCs w:val="32"/>
          <w:lang w:eastAsia="zh-CN"/>
        </w:rPr>
        <w:t>信任和支持，不断</w:t>
      </w:r>
      <w:r>
        <w:rPr>
          <w:rFonts w:ascii="Arial" w:hAnsi="Arial" w:cs="Arial"/>
          <w:color w:val="191919"/>
          <w:sz w:val="32"/>
          <w:szCs w:val="32"/>
          <w:shd w:val="clear" w:color="auto" w:fill="FFFFFF"/>
        </w:rPr>
        <w:t>构建共治共管、共建共享的城市</w:t>
      </w:r>
      <w:r>
        <w:rPr>
          <w:rFonts w:hint="eastAsia" w:ascii="Arial" w:hAnsi="Arial" w:cs="Arial"/>
          <w:color w:val="191919"/>
          <w:sz w:val="32"/>
          <w:szCs w:val="32"/>
          <w:shd w:val="clear" w:color="auto" w:fill="FFFFFF"/>
          <w:lang w:eastAsia="zh-CN"/>
        </w:rPr>
        <w:t>治理</w:t>
      </w:r>
      <w:r>
        <w:rPr>
          <w:rFonts w:ascii="Arial" w:hAnsi="Arial" w:cs="Arial"/>
          <w:color w:val="191919"/>
          <w:sz w:val="32"/>
          <w:szCs w:val="32"/>
          <w:shd w:val="clear" w:color="auto" w:fill="FFFFFF"/>
        </w:rPr>
        <w:t>格局。</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rPr>
          <w:sz w:val="32"/>
          <w:szCs w:val="32"/>
        </w:rPr>
      </w:pPr>
      <w:r>
        <w:rPr>
          <w:rFonts w:hint="eastAsia" w:ascii="楷体_GB2312" w:hAnsi="楷体_GB2312" w:eastAsia="楷体_GB2312" w:cs="楷体_GB2312"/>
          <w:sz w:val="32"/>
          <w:szCs w:val="32"/>
          <w:lang w:eastAsia="zh-CN"/>
        </w:rPr>
        <w:t>责任部门：组织人事科、</w:t>
      </w:r>
      <w:r>
        <w:rPr>
          <w:rFonts w:hint="eastAsia" w:ascii="楷体_GB2312" w:hAnsi="楷体_GB2312" w:eastAsia="楷体_GB2312" w:cs="楷体_GB2312"/>
          <w:sz w:val="32"/>
          <w:szCs w:val="32"/>
        </w:rPr>
        <w:t>宣</w:t>
      </w:r>
      <w:r>
        <w:rPr>
          <w:rFonts w:hint="eastAsia" w:ascii="楷体_GB2312" w:hAnsi="楷体_GB2312" w:eastAsia="楷体_GB2312" w:cs="楷体_GB2312"/>
          <w:sz w:val="32"/>
          <w:szCs w:val="32"/>
          <w:lang w:eastAsia="zh-CN"/>
        </w:rPr>
        <w:t>教科</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相关部门</w:t>
      </w:r>
    </w:p>
    <w:sectPr>
      <w:headerReference r:id="rId3" w:type="default"/>
      <w:footerReference r:id="rId4" w:type="default"/>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
    <w:altName w:val="Segoe Print"/>
    <w:panose1 w:val="00000000000000000000"/>
    <w:charset w:val="00"/>
    <w:family w:val="modern"/>
    <w:pitch w:val="default"/>
    <w:sig w:usb0="00000000" w:usb1="00000000" w:usb2="00000000" w:usb3="00000000" w:csb0="00000001" w:csb1="00000000"/>
  </w:font>
  <w:font w:name="楷体">
    <w:panose1 w:val="02010609060101010101"/>
    <w:charset w:val="86"/>
    <w:family w:val="decorative"/>
    <w:pitch w:val="default"/>
    <w:sig w:usb0="800002BF" w:usb1="38CF7CFA" w:usb2="00000016" w:usb3="00000000" w:csb0="00040001" w:csb1="00000000"/>
  </w:font>
  <w:font w:name="??">
    <w:altName w:val="Segoe Print"/>
    <w:panose1 w:val="00000000000000000000"/>
    <w:charset w:val="00"/>
    <w:family w:val="swiss"/>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
    <w:altName w:val="Segoe Print"/>
    <w:panose1 w:val="00000000000000000000"/>
    <w:charset w:val="00"/>
    <w:family w:val="decorative"/>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00"/>
    <w:family w:val="auto"/>
    <w:pitch w:val="default"/>
    <w:sig w:usb0="00000000" w:usb1="00000000" w:usb2="00000016" w:usb3="00000000" w:csb0="0004000F" w:csb1="00000000"/>
  </w:font>
  <w:font w:name="Arial Unicode MS">
    <w:panose1 w:val="020B0604020202020204"/>
    <w:charset w:val="86"/>
    <w:family w:val="script"/>
    <w:pitch w:val="default"/>
    <w:sig w:usb0="FFFFFFFF" w:usb1="E9FFFFFF" w:usb2="0000003F" w:usb3="00000000" w:csb0="603F01FF" w:csb1="FFFF0000"/>
  </w:font>
  <w:font w:name="苹方-简">
    <w:altName w:val="Segoe Print"/>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8817218">
    <w:nsid w:val="62DF8AC2"/>
    <w:multiLevelType w:val="singleLevel"/>
    <w:tmpl w:val="62DF8AC2"/>
    <w:lvl w:ilvl="0" w:tentative="1">
      <w:start w:val="2"/>
      <w:numFmt w:val="chineseCounting"/>
      <w:suff w:val="nothing"/>
      <w:lvlText w:val="%1、"/>
      <w:lvlJc w:val="left"/>
    </w:lvl>
  </w:abstractNum>
  <w:abstractNum w:abstractNumId="1684721234">
    <w:nsid w:val="646ACE52"/>
    <w:multiLevelType w:val="singleLevel"/>
    <w:tmpl w:val="646ACE52"/>
    <w:lvl w:ilvl="0" w:tentative="1">
      <w:start w:val="9"/>
      <w:numFmt w:val="decimal"/>
      <w:suff w:val="nothing"/>
      <w:lvlText w:val="%1."/>
      <w:lvlJc w:val="left"/>
    </w:lvl>
  </w:abstractNum>
  <w:abstractNum w:abstractNumId="1684720149">
    <w:nsid w:val="646ACA15"/>
    <w:multiLevelType w:val="singleLevel"/>
    <w:tmpl w:val="646ACA15"/>
    <w:lvl w:ilvl="0" w:tentative="1">
      <w:start w:val="4"/>
      <w:numFmt w:val="decimal"/>
      <w:suff w:val="nothing"/>
      <w:lvlText w:val="%1."/>
      <w:lvlJc w:val="left"/>
    </w:lvl>
  </w:abstractNum>
  <w:num w:numId="1">
    <w:abstractNumId w:val="1658817218"/>
  </w:num>
  <w:num w:numId="2">
    <w:abstractNumId w:val="1684720149"/>
  </w:num>
  <w:num w:numId="3">
    <w:abstractNumId w:val="16847212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82BF8"/>
    <w:rsid w:val="01B34819"/>
    <w:rsid w:val="033D2B76"/>
    <w:rsid w:val="07391033"/>
    <w:rsid w:val="10F82BF8"/>
    <w:rsid w:val="12360AD4"/>
    <w:rsid w:val="2674090F"/>
    <w:rsid w:val="28FD4A1E"/>
    <w:rsid w:val="2C7A5CA1"/>
    <w:rsid w:val="2D324DF1"/>
    <w:rsid w:val="30D50AFB"/>
    <w:rsid w:val="350A4A8F"/>
    <w:rsid w:val="3D4A2BD7"/>
    <w:rsid w:val="43BF413D"/>
    <w:rsid w:val="43F17AB8"/>
    <w:rsid w:val="46DF5F3C"/>
    <w:rsid w:val="590C052B"/>
    <w:rsid w:val="5B945717"/>
    <w:rsid w:val="6D3A00C8"/>
    <w:rsid w:val="6F6F5876"/>
    <w:rsid w:val="73040085"/>
    <w:rsid w:val="74182822"/>
    <w:rsid w:val="78896EEB"/>
    <w:rsid w:val="7D576CA8"/>
    <w:rsid w:val="7EE371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line="580" w:lineRule="exact"/>
      <w:jc w:val="left"/>
    </w:pPr>
    <w:rPr>
      <w:color w:val="000000"/>
      <w:kern w:val="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toc 3"/>
    <w:basedOn w:val="1"/>
    <w:next w:val="1"/>
    <w:qFormat/>
    <w:uiPriority w:val="0"/>
    <w:pPr>
      <w:ind w:left="420"/>
    </w:pPr>
    <w:rPr>
      <w:rFonts w:ascii="等线" w:hAnsi="等线" w:eastAsia="等线"/>
      <w:b/>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2023-05-22T01:09:00Z</dcterms:created>
  <dc:creator>王莉</dc:creator>
  <cp:lastModifiedBy>王莉</cp:lastModifiedBy>
  <cp:lastPrinted>2023-05-25T01:11:00Z</cp:lastPrinted>
  <dcterms:modified xsi:type="dcterms:W3CDTF">2023-06-25T01:32:29Z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