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北京市朝阳区教育委员会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widowControl w:val="0"/>
        <w:adjustRightInd/>
        <w:snapToGrid/>
        <w:spacing w:line="540" w:lineRule="exact"/>
        <w:ind w:firstLine="3200" w:firstLineChars="10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编制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贯彻落实《政府信息公开条例》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市区两级政务服务局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公开工作的各项要求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围绕教育中心工作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完成了年度政府信息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和政务公开各项工作任务。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加强组织领导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我委主要领导高度重视政府信息公开工作，实行“一把手亲自抓、主管领导具体抓、责任到科室、落实到人头”的工作机制。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主要领导对于主动公开工作、依申请公开的答复内容进行亲自把关。主管领导多次听取工作汇报，研究部署工作任务。政策研究和法制科作为政府信息公开工作的牵头部门，做好统筹、协调、推进工作，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各科室以及直属单位分别都有专人负责政府信息公开工作。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全面做好主动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2023年，我委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围绕《政府信息公开条例》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第20条、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朝阳区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年政务公开工作要点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(以下简称《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》)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和政务公开全清单，积极开展主动公开工作。及时更新对外联系电话、领导介绍、政务服务事项、财政预算决算信息等内容。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年，我委共主动公开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各类政府信息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3297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政府网站公开政府信息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北京朝阳教育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微信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条，其他途径公开政府信息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公开的方式多种多样，有文字版、图解版、视频、小程序等方式。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我委按照《要点》要求，落实教育事业单位的公开工作，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做好新增中小学学位的信息公开，做好小学暑期托管服务的信息公开。同时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我委作为区政府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重大民生信息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栏目之“义务教育”专栏的主责单位，全面主动公开义务教育相关信息。全年公开了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2023年朝阳区义务教育入学的相关政策和解读、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义务教育学校的日常工作、义务教育招生工作情况、学生奖励、学生优待政策等内容，确保群众的知情权。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妥善处理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</w:rPr>
        <w:t>依申请公开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年，我委共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收到并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受理政府信息公开申请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，上年结转1件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我委依法妥善处理每一个信息公开申请，8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全部依法、按时答复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我委全年依申请公开答复中，申请人提起行政复议1件，结果维持；行政诉讼2件，结果维持1件，其他结果1件。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严格政府信息管理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严格执行信息公开保密制度和审查程序，对主动公开、依申请公开信息进行“先审查后公开”的原则，切实做好涉密信息不公开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（五）优化信息公开平台建设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我委安排专人负责区政府官方网站的维护，定期上传和更新信息。我委还依托微信公众号、直属单位网站等官方平台，定期推送相关工作信息。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落实教育培训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2023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年政务公开工作任务的新要求，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政策研究和法制科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组织了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科室和直属单位工作人员参加培训会，学习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《要点》，解读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依申请公开的办理流程和工作规范。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做好监督保障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进协调会商机制，对于政府信息公开工作中出现的难点问题，多部门进行会商研究，并邀请法律顾问共同分析。政策研究和法制科作为政府信息公开工作的牵头部门，上传下达，负责统筹、协调、推进各项具体工作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对各科室以及直属单位开展信息公开工作进行提醒、督促、监督整改。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主动公开政府信息情况</w:t>
      </w:r>
    </w:p>
    <w:p>
      <w:pPr>
        <w:pStyle w:val="2"/>
        <w:widowControl/>
      </w:pPr>
    </w:p>
    <w:tbl>
      <w:tblPr>
        <w:tblStyle w:val="13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2920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pStyle w:val="2"/>
        <w:widowControl/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3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3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2023年全年，我委对于政府信息公开方面的工作，都能够按照法律要求有序推进，主要存在的问题是，由于部分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科室、直属单位负责信息公开有新轮岗的工作人员，对于信息公开工作流程还需要进一步熟练，今后我委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需要对新加入信息公开工作岗位的人员进行更有针对性的培训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91" w:rightChars="329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F44D2"/>
    <w:multiLevelType w:val="singleLevel"/>
    <w:tmpl w:val="BFFF44D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BF6117"/>
    <w:multiLevelType w:val="singleLevel"/>
    <w:tmpl w:val="FBBF611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2743C0"/>
    <w:rsid w:val="03715052"/>
    <w:rsid w:val="04801149"/>
    <w:rsid w:val="0784033D"/>
    <w:rsid w:val="09C35E94"/>
    <w:rsid w:val="0BD50842"/>
    <w:rsid w:val="0BF66AE7"/>
    <w:rsid w:val="0CDE49DA"/>
    <w:rsid w:val="0D381296"/>
    <w:rsid w:val="0D614EC3"/>
    <w:rsid w:val="0D6C6281"/>
    <w:rsid w:val="0D826E9A"/>
    <w:rsid w:val="0D8356B9"/>
    <w:rsid w:val="0EBE23D2"/>
    <w:rsid w:val="0F2D73F3"/>
    <w:rsid w:val="0FFB5AF8"/>
    <w:rsid w:val="10310EB1"/>
    <w:rsid w:val="103A6766"/>
    <w:rsid w:val="107D2346"/>
    <w:rsid w:val="10906547"/>
    <w:rsid w:val="109C7DBE"/>
    <w:rsid w:val="10A62905"/>
    <w:rsid w:val="10F91AB0"/>
    <w:rsid w:val="11AA4710"/>
    <w:rsid w:val="11D66E17"/>
    <w:rsid w:val="11F96301"/>
    <w:rsid w:val="124F8DC4"/>
    <w:rsid w:val="147B8FCD"/>
    <w:rsid w:val="15EE3DE4"/>
    <w:rsid w:val="16117C1D"/>
    <w:rsid w:val="16C40894"/>
    <w:rsid w:val="17120D91"/>
    <w:rsid w:val="173714AA"/>
    <w:rsid w:val="174E3E94"/>
    <w:rsid w:val="179B00D7"/>
    <w:rsid w:val="17FBEAA2"/>
    <w:rsid w:val="18933828"/>
    <w:rsid w:val="18C541D9"/>
    <w:rsid w:val="18DB6B43"/>
    <w:rsid w:val="19C36686"/>
    <w:rsid w:val="1A961018"/>
    <w:rsid w:val="1AF3562E"/>
    <w:rsid w:val="1BC77FF5"/>
    <w:rsid w:val="1BED1111"/>
    <w:rsid w:val="1BFDAA7C"/>
    <w:rsid w:val="1C165917"/>
    <w:rsid w:val="1CC32CD7"/>
    <w:rsid w:val="1E211890"/>
    <w:rsid w:val="1E5FE166"/>
    <w:rsid w:val="1EAF97D5"/>
    <w:rsid w:val="1EBA4D4E"/>
    <w:rsid w:val="1F53A8D7"/>
    <w:rsid w:val="1F7DD7DF"/>
    <w:rsid w:val="1FB97270"/>
    <w:rsid w:val="20053B39"/>
    <w:rsid w:val="213C4149"/>
    <w:rsid w:val="21F30195"/>
    <w:rsid w:val="22F72A6E"/>
    <w:rsid w:val="233E12B2"/>
    <w:rsid w:val="24117626"/>
    <w:rsid w:val="24B9CB49"/>
    <w:rsid w:val="24FF1D58"/>
    <w:rsid w:val="26722525"/>
    <w:rsid w:val="28271608"/>
    <w:rsid w:val="284F2136"/>
    <w:rsid w:val="293C5D31"/>
    <w:rsid w:val="2A397757"/>
    <w:rsid w:val="2B397A84"/>
    <w:rsid w:val="2C490777"/>
    <w:rsid w:val="2D04308E"/>
    <w:rsid w:val="2D9C7542"/>
    <w:rsid w:val="2DF8483C"/>
    <w:rsid w:val="2E7C0A48"/>
    <w:rsid w:val="2EFF5EC5"/>
    <w:rsid w:val="2F3F88F6"/>
    <w:rsid w:val="2F4D5BF9"/>
    <w:rsid w:val="2F71012F"/>
    <w:rsid w:val="2F8E6939"/>
    <w:rsid w:val="2FFA1D54"/>
    <w:rsid w:val="30C3213C"/>
    <w:rsid w:val="310A356C"/>
    <w:rsid w:val="311D1FCD"/>
    <w:rsid w:val="31203CEB"/>
    <w:rsid w:val="3190369F"/>
    <w:rsid w:val="32420C9E"/>
    <w:rsid w:val="327F85C9"/>
    <w:rsid w:val="33A57BEB"/>
    <w:rsid w:val="3543553D"/>
    <w:rsid w:val="35F441BC"/>
    <w:rsid w:val="37105DD7"/>
    <w:rsid w:val="378155B4"/>
    <w:rsid w:val="37BF1530"/>
    <w:rsid w:val="37CBE8AD"/>
    <w:rsid w:val="37DDB3D1"/>
    <w:rsid w:val="37DDEA84"/>
    <w:rsid w:val="37FFEF5C"/>
    <w:rsid w:val="382D4111"/>
    <w:rsid w:val="38861A7B"/>
    <w:rsid w:val="3891713E"/>
    <w:rsid w:val="3899228F"/>
    <w:rsid w:val="3910245A"/>
    <w:rsid w:val="39106549"/>
    <w:rsid w:val="3968527C"/>
    <w:rsid w:val="3AFB588A"/>
    <w:rsid w:val="3BD302F7"/>
    <w:rsid w:val="3BFB43EE"/>
    <w:rsid w:val="3CFE0C3F"/>
    <w:rsid w:val="3D186371"/>
    <w:rsid w:val="3D273F2F"/>
    <w:rsid w:val="3D557D12"/>
    <w:rsid w:val="3DD4A70A"/>
    <w:rsid w:val="3DFF1900"/>
    <w:rsid w:val="3DFF80FA"/>
    <w:rsid w:val="3E693D1E"/>
    <w:rsid w:val="3F1452B6"/>
    <w:rsid w:val="3F985339"/>
    <w:rsid w:val="3FB04592"/>
    <w:rsid w:val="3FB91A49"/>
    <w:rsid w:val="3FFC32C8"/>
    <w:rsid w:val="40024BD3"/>
    <w:rsid w:val="40322760"/>
    <w:rsid w:val="40CC4E3A"/>
    <w:rsid w:val="42012081"/>
    <w:rsid w:val="42AB518F"/>
    <w:rsid w:val="4359095F"/>
    <w:rsid w:val="43F0326E"/>
    <w:rsid w:val="45132C54"/>
    <w:rsid w:val="457A77CE"/>
    <w:rsid w:val="45C9763C"/>
    <w:rsid w:val="46525970"/>
    <w:rsid w:val="46893FBA"/>
    <w:rsid w:val="46E774A1"/>
    <w:rsid w:val="47565C49"/>
    <w:rsid w:val="483D117E"/>
    <w:rsid w:val="4AE97261"/>
    <w:rsid w:val="4B422937"/>
    <w:rsid w:val="4B5B3243"/>
    <w:rsid w:val="4B7E1AAE"/>
    <w:rsid w:val="4BFF8DFA"/>
    <w:rsid w:val="4C7F12CD"/>
    <w:rsid w:val="4D2165DF"/>
    <w:rsid w:val="4EF7B58A"/>
    <w:rsid w:val="4F67A573"/>
    <w:rsid w:val="4F6872F1"/>
    <w:rsid w:val="4F7E30FE"/>
    <w:rsid w:val="4F96326A"/>
    <w:rsid w:val="4F9F74CD"/>
    <w:rsid w:val="4FBF8E6F"/>
    <w:rsid w:val="4FFD14C9"/>
    <w:rsid w:val="4FFF95B0"/>
    <w:rsid w:val="50B94A5C"/>
    <w:rsid w:val="51796B04"/>
    <w:rsid w:val="51D44B73"/>
    <w:rsid w:val="5282036A"/>
    <w:rsid w:val="52993DE5"/>
    <w:rsid w:val="537F18E9"/>
    <w:rsid w:val="53917B83"/>
    <w:rsid w:val="53CFD026"/>
    <w:rsid w:val="53FC3AD8"/>
    <w:rsid w:val="54255A00"/>
    <w:rsid w:val="54B230EA"/>
    <w:rsid w:val="54E17D4A"/>
    <w:rsid w:val="55DA4794"/>
    <w:rsid w:val="563D4FD8"/>
    <w:rsid w:val="5774317D"/>
    <w:rsid w:val="57EFFA3D"/>
    <w:rsid w:val="57FA9D73"/>
    <w:rsid w:val="57FF12B9"/>
    <w:rsid w:val="582F16B4"/>
    <w:rsid w:val="584041B5"/>
    <w:rsid w:val="593C00B6"/>
    <w:rsid w:val="5973751E"/>
    <w:rsid w:val="59856F47"/>
    <w:rsid w:val="59A944C7"/>
    <w:rsid w:val="59BE26B8"/>
    <w:rsid w:val="5A4512BA"/>
    <w:rsid w:val="5A7E7752"/>
    <w:rsid w:val="5B1D686E"/>
    <w:rsid w:val="5BA303CE"/>
    <w:rsid w:val="5BBFD458"/>
    <w:rsid w:val="5BFA6BEC"/>
    <w:rsid w:val="5BFB6502"/>
    <w:rsid w:val="5C863977"/>
    <w:rsid w:val="5CEB038D"/>
    <w:rsid w:val="5D0D8B27"/>
    <w:rsid w:val="5D40212A"/>
    <w:rsid w:val="5D517E55"/>
    <w:rsid w:val="5D7D8D94"/>
    <w:rsid w:val="5DBB51E9"/>
    <w:rsid w:val="5DCB4410"/>
    <w:rsid w:val="5DFAAE3E"/>
    <w:rsid w:val="5E3978D5"/>
    <w:rsid w:val="5E7B04F1"/>
    <w:rsid w:val="5E9E1BCF"/>
    <w:rsid w:val="5ED5BB1A"/>
    <w:rsid w:val="5EDE292A"/>
    <w:rsid w:val="5EFD1898"/>
    <w:rsid w:val="5F49098C"/>
    <w:rsid w:val="5F9BA873"/>
    <w:rsid w:val="5FB7CB50"/>
    <w:rsid w:val="5FD67277"/>
    <w:rsid w:val="5FEDD1FE"/>
    <w:rsid w:val="5FF59830"/>
    <w:rsid w:val="5FF70D84"/>
    <w:rsid w:val="5FF76F83"/>
    <w:rsid w:val="5FF7EC73"/>
    <w:rsid w:val="5FFFD61D"/>
    <w:rsid w:val="60A10B20"/>
    <w:rsid w:val="61C4473C"/>
    <w:rsid w:val="6242104D"/>
    <w:rsid w:val="62CC1060"/>
    <w:rsid w:val="63307EE7"/>
    <w:rsid w:val="6384326A"/>
    <w:rsid w:val="63D876F4"/>
    <w:rsid w:val="63F8669C"/>
    <w:rsid w:val="648E5042"/>
    <w:rsid w:val="64AB4D5E"/>
    <w:rsid w:val="64C24545"/>
    <w:rsid w:val="653877DF"/>
    <w:rsid w:val="65B67992"/>
    <w:rsid w:val="66CF7087"/>
    <w:rsid w:val="67170E42"/>
    <w:rsid w:val="672214A9"/>
    <w:rsid w:val="676A4AB2"/>
    <w:rsid w:val="677D104F"/>
    <w:rsid w:val="67FFD6F2"/>
    <w:rsid w:val="681340ED"/>
    <w:rsid w:val="68E7C495"/>
    <w:rsid w:val="68EFF7C6"/>
    <w:rsid w:val="699EEBAF"/>
    <w:rsid w:val="69D121A5"/>
    <w:rsid w:val="69FF8416"/>
    <w:rsid w:val="6ADF10F5"/>
    <w:rsid w:val="6B396775"/>
    <w:rsid w:val="6C015CE1"/>
    <w:rsid w:val="6C7A2FE9"/>
    <w:rsid w:val="6C9036A8"/>
    <w:rsid w:val="6CD24A05"/>
    <w:rsid w:val="6D100BF8"/>
    <w:rsid w:val="6D301E02"/>
    <w:rsid w:val="6D3456E7"/>
    <w:rsid w:val="6D3E6A9F"/>
    <w:rsid w:val="6DD877ED"/>
    <w:rsid w:val="6DFF92FE"/>
    <w:rsid w:val="6E726F76"/>
    <w:rsid w:val="6E7A2788"/>
    <w:rsid w:val="6E7F7D88"/>
    <w:rsid w:val="6EFD6C3F"/>
    <w:rsid w:val="6F090869"/>
    <w:rsid w:val="6F367C18"/>
    <w:rsid w:val="6F5F705B"/>
    <w:rsid w:val="6F7F4AFC"/>
    <w:rsid w:val="6FCB678D"/>
    <w:rsid w:val="6FE37F15"/>
    <w:rsid w:val="6FF337CD"/>
    <w:rsid w:val="6FFDAB53"/>
    <w:rsid w:val="6FFEED5E"/>
    <w:rsid w:val="70180717"/>
    <w:rsid w:val="703624ED"/>
    <w:rsid w:val="708C02B7"/>
    <w:rsid w:val="70FA5711"/>
    <w:rsid w:val="71750264"/>
    <w:rsid w:val="718B53FF"/>
    <w:rsid w:val="721003F3"/>
    <w:rsid w:val="72637389"/>
    <w:rsid w:val="72652BEC"/>
    <w:rsid w:val="727301F3"/>
    <w:rsid w:val="73AB4DD5"/>
    <w:rsid w:val="73B134BB"/>
    <w:rsid w:val="73B357F9"/>
    <w:rsid w:val="73E62C33"/>
    <w:rsid w:val="74756686"/>
    <w:rsid w:val="74AF1327"/>
    <w:rsid w:val="74F21316"/>
    <w:rsid w:val="75156E5D"/>
    <w:rsid w:val="75454BEF"/>
    <w:rsid w:val="759FE51E"/>
    <w:rsid w:val="75F71D95"/>
    <w:rsid w:val="768D3F11"/>
    <w:rsid w:val="76B96563"/>
    <w:rsid w:val="76C41D95"/>
    <w:rsid w:val="76E72734"/>
    <w:rsid w:val="76FF5F3C"/>
    <w:rsid w:val="7726562F"/>
    <w:rsid w:val="773DB72C"/>
    <w:rsid w:val="776270B3"/>
    <w:rsid w:val="77B570EC"/>
    <w:rsid w:val="77D5383B"/>
    <w:rsid w:val="77F63A3E"/>
    <w:rsid w:val="77FB38ED"/>
    <w:rsid w:val="78997084"/>
    <w:rsid w:val="78BD566E"/>
    <w:rsid w:val="79235016"/>
    <w:rsid w:val="79537DE7"/>
    <w:rsid w:val="79679733"/>
    <w:rsid w:val="799F476F"/>
    <w:rsid w:val="7A414F31"/>
    <w:rsid w:val="7A484EE5"/>
    <w:rsid w:val="7A9C1216"/>
    <w:rsid w:val="7AFD13BA"/>
    <w:rsid w:val="7AFE4F34"/>
    <w:rsid w:val="7B931C4B"/>
    <w:rsid w:val="7BAB0F3F"/>
    <w:rsid w:val="7BB7C701"/>
    <w:rsid w:val="7BBF0B3E"/>
    <w:rsid w:val="7BE7BF4A"/>
    <w:rsid w:val="7BEFDAFD"/>
    <w:rsid w:val="7BF7BEBB"/>
    <w:rsid w:val="7BF8A0C8"/>
    <w:rsid w:val="7BFB7ECF"/>
    <w:rsid w:val="7C6645E1"/>
    <w:rsid w:val="7C92F765"/>
    <w:rsid w:val="7CBF48F6"/>
    <w:rsid w:val="7CC257E0"/>
    <w:rsid w:val="7CE6D1D8"/>
    <w:rsid w:val="7CEDAED0"/>
    <w:rsid w:val="7CFFEB72"/>
    <w:rsid w:val="7D3F2B37"/>
    <w:rsid w:val="7D57D9FC"/>
    <w:rsid w:val="7D7DE4C8"/>
    <w:rsid w:val="7D7E8140"/>
    <w:rsid w:val="7DAE1246"/>
    <w:rsid w:val="7DC39FE0"/>
    <w:rsid w:val="7DCBD0CB"/>
    <w:rsid w:val="7DDFF36E"/>
    <w:rsid w:val="7DE6C84C"/>
    <w:rsid w:val="7DFD5D0B"/>
    <w:rsid w:val="7E2FC74D"/>
    <w:rsid w:val="7E7DDE19"/>
    <w:rsid w:val="7EB832C8"/>
    <w:rsid w:val="7EBF17EC"/>
    <w:rsid w:val="7EC63C34"/>
    <w:rsid w:val="7EDE3718"/>
    <w:rsid w:val="7EE459A7"/>
    <w:rsid w:val="7EF9A1B7"/>
    <w:rsid w:val="7F17EFBC"/>
    <w:rsid w:val="7F2D7DE0"/>
    <w:rsid w:val="7F3FFFB3"/>
    <w:rsid w:val="7F5F2E62"/>
    <w:rsid w:val="7F6F2BFF"/>
    <w:rsid w:val="7F6F4484"/>
    <w:rsid w:val="7F7D58EC"/>
    <w:rsid w:val="7F7E8A56"/>
    <w:rsid w:val="7F7FB3A7"/>
    <w:rsid w:val="7F973597"/>
    <w:rsid w:val="7F993848"/>
    <w:rsid w:val="7F9F85B7"/>
    <w:rsid w:val="7FA402F2"/>
    <w:rsid w:val="7FA8CD9A"/>
    <w:rsid w:val="7FABDD58"/>
    <w:rsid w:val="7FB60BDF"/>
    <w:rsid w:val="7FBF428F"/>
    <w:rsid w:val="7FBFBFDF"/>
    <w:rsid w:val="7FCBD0C4"/>
    <w:rsid w:val="7FDD1F81"/>
    <w:rsid w:val="7FE66CCD"/>
    <w:rsid w:val="7FF08E36"/>
    <w:rsid w:val="7FF7D72D"/>
    <w:rsid w:val="7FFE4688"/>
    <w:rsid w:val="95BA03B6"/>
    <w:rsid w:val="9BC86113"/>
    <w:rsid w:val="9BD3B5D5"/>
    <w:rsid w:val="9C7F2D79"/>
    <w:rsid w:val="9D4B5CFF"/>
    <w:rsid w:val="9DB5EF68"/>
    <w:rsid w:val="9F3E7F01"/>
    <w:rsid w:val="9FFF078E"/>
    <w:rsid w:val="A34FBBA2"/>
    <w:rsid w:val="ABDB0ED7"/>
    <w:rsid w:val="ABFE8957"/>
    <w:rsid w:val="AD3ED400"/>
    <w:rsid w:val="AE7FE0C8"/>
    <w:rsid w:val="AF6BB10D"/>
    <w:rsid w:val="AF7FB521"/>
    <w:rsid w:val="AFA32EF4"/>
    <w:rsid w:val="AFFF052F"/>
    <w:rsid w:val="B0EF3CE9"/>
    <w:rsid w:val="B2F442AD"/>
    <w:rsid w:val="B2FFC096"/>
    <w:rsid w:val="B3BB4AC5"/>
    <w:rsid w:val="B5F74C13"/>
    <w:rsid w:val="B5FE55D7"/>
    <w:rsid w:val="B6135D70"/>
    <w:rsid w:val="B7B75719"/>
    <w:rsid w:val="B7FB1B50"/>
    <w:rsid w:val="B7FEF186"/>
    <w:rsid w:val="B8E341A1"/>
    <w:rsid w:val="B91D039F"/>
    <w:rsid w:val="B97D85D7"/>
    <w:rsid w:val="BA7B23C6"/>
    <w:rsid w:val="BADB426A"/>
    <w:rsid w:val="BAF73CBA"/>
    <w:rsid w:val="BB37A886"/>
    <w:rsid w:val="BB8E599A"/>
    <w:rsid w:val="BD7F0641"/>
    <w:rsid w:val="BF1EB42E"/>
    <w:rsid w:val="BF7F4E18"/>
    <w:rsid w:val="BF9F02EC"/>
    <w:rsid w:val="BFD0667E"/>
    <w:rsid w:val="BFDBF329"/>
    <w:rsid w:val="BFF67E4A"/>
    <w:rsid w:val="BFFC67BE"/>
    <w:rsid w:val="BFFEB358"/>
    <w:rsid w:val="C1FC52A1"/>
    <w:rsid w:val="C6BF727E"/>
    <w:rsid w:val="CB5B25DF"/>
    <w:rsid w:val="CBF54EAA"/>
    <w:rsid w:val="CFDD0C8A"/>
    <w:rsid w:val="CFFFBDFA"/>
    <w:rsid w:val="D6DD6460"/>
    <w:rsid w:val="D6DF987E"/>
    <w:rsid w:val="D906F7BC"/>
    <w:rsid w:val="DAFD4EBF"/>
    <w:rsid w:val="DB8B54D5"/>
    <w:rsid w:val="DBFF4B72"/>
    <w:rsid w:val="DC37792E"/>
    <w:rsid w:val="DCFF1E81"/>
    <w:rsid w:val="DD7A2534"/>
    <w:rsid w:val="DF17A44A"/>
    <w:rsid w:val="DF7E2984"/>
    <w:rsid w:val="DF7F38BA"/>
    <w:rsid w:val="DFA788DE"/>
    <w:rsid w:val="DFBEDC9C"/>
    <w:rsid w:val="DFF2E6DE"/>
    <w:rsid w:val="DFF3B8C3"/>
    <w:rsid w:val="DFFB9A28"/>
    <w:rsid w:val="DFFD2FEC"/>
    <w:rsid w:val="DFFE62DE"/>
    <w:rsid w:val="DFFFBBD0"/>
    <w:rsid w:val="DFFFBE41"/>
    <w:rsid w:val="E1BBF545"/>
    <w:rsid w:val="E3DB7605"/>
    <w:rsid w:val="E3FAD036"/>
    <w:rsid w:val="E56DF714"/>
    <w:rsid w:val="E5B55BC9"/>
    <w:rsid w:val="E5FFA7F1"/>
    <w:rsid w:val="E7F7F95A"/>
    <w:rsid w:val="E7FD7A7D"/>
    <w:rsid w:val="EBD3772C"/>
    <w:rsid w:val="ED2FC4F3"/>
    <w:rsid w:val="EDDF5819"/>
    <w:rsid w:val="EDF32D54"/>
    <w:rsid w:val="EDFDE9B4"/>
    <w:rsid w:val="EDFEE75E"/>
    <w:rsid w:val="EE673F2F"/>
    <w:rsid w:val="EE77C484"/>
    <w:rsid w:val="EEAEF599"/>
    <w:rsid w:val="EEFF0943"/>
    <w:rsid w:val="EF27DB68"/>
    <w:rsid w:val="EF4FA9C4"/>
    <w:rsid w:val="EF5FEB76"/>
    <w:rsid w:val="EF6F6ADA"/>
    <w:rsid w:val="EF8EDB89"/>
    <w:rsid w:val="EFBEC664"/>
    <w:rsid w:val="EFFBF93D"/>
    <w:rsid w:val="EFFDBF68"/>
    <w:rsid w:val="EFFF4465"/>
    <w:rsid w:val="F37FEAF6"/>
    <w:rsid w:val="F3AF9263"/>
    <w:rsid w:val="F3FE0885"/>
    <w:rsid w:val="F3FF4B3B"/>
    <w:rsid w:val="F4FB98E7"/>
    <w:rsid w:val="F5FE2682"/>
    <w:rsid w:val="F6FFD9AC"/>
    <w:rsid w:val="F7BEB5E6"/>
    <w:rsid w:val="F7DD6948"/>
    <w:rsid w:val="F7F6A1BE"/>
    <w:rsid w:val="F7FBEAA1"/>
    <w:rsid w:val="F7FE6046"/>
    <w:rsid w:val="F8BB122E"/>
    <w:rsid w:val="F967F597"/>
    <w:rsid w:val="FADBAF94"/>
    <w:rsid w:val="FAFB18BA"/>
    <w:rsid w:val="FAFC4899"/>
    <w:rsid w:val="FB6B639E"/>
    <w:rsid w:val="FB76F8D1"/>
    <w:rsid w:val="FB7B175E"/>
    <w:rsid w:val="FB7BEB84"/>
    <w:rsid w:val="FBB6F865"/>
    <w:rsid w:val="FBCD1EDE"/>
    <w:rsid w:val="FBD3E463"/>
    <w:rsid w:val="FBDC4276"/>
    <w:rsid w:val="FBFF6907"/>
    <w:rsid w:val="FC7F4DE8"/>
    <w:rsid w:val="FCCD966D"/>
    <w:rsid w:val="FCFC090B"/>
    <w:rsid w:val="FD52770F"/>
    <w:rsid w:val="FD6F0E2B"/>
    <w:rsid w:val="FD7EE939"/>
    <w:rsid w:val="FDAF154C"/>
    <w:rsid w:val="FDE88929"/>
    <w:rsid w:val="FDFFC799"/>
    <w:rsid w:val="FE734873"/>
    <w:rsid w:val="FE75F03E"/>
    <w:rsid w:val="FE97FD37"/>
    <w:rsid w:val="FEDEA477"/>
    <w:rsid w:val="FEEE497A"/>
    <w:rsid w:val="FEEFA1B4"/>
    <w:rsid w:val="FEF7B3B8"/>
    <w:rsid w:val="FEFF4169"/>
    <w:rsid w:val="FF199AC0"/>
    <w:rsid w:val="FF377FD2"/>
    <w:rsid w:val="FF4777A4"/>
    <w:rsid w:val="FF59F7B4"/>
    <w:rsid w:val="FF5F3AC3"/>
    <w:rsid w:val="FF6B0B54"/>
    <w:rsid w:val="FF876415"/>
    <w:rsid w:val="FF9EAE0B"/>
    <w:rsid w:val="FF9F7E3B"/>
    <w:rsid w:val="FFA5877D"/>
    <w:rsid w:val="FFAD2FD8"/>
    <w:rsid w:val="FFAF1781"/>
    <w:rsid w:val="FFAF760B"/>
    <w:rsid w:val="FFB4B57F"/>
    <w:rsid w:val="FFB55161"/>
    <w:rsid w:val="FFBA5155"/>
    <w:rsid w:val="FFBF5451"/>
    <w:rsid w:val="FFBFA0E3"/>
    <w:rsid w:val="FFC68D30"/>
    <w:rsid w:val="FFCF0679"/>
    <w:rsid w:val="FFCF5F41"/>
    <w:rsid w:val="FFDE5F6C"/>
    <w:rsid w:val="FFDF0197"/>
    <w:rsid w:val="FFEC3A34"/>
    <w:rsid w:val="FFF1787D"/>
    <w:rsid w:val="FFF365A5"/>
    <w:rsid w:val="FFF3BC40"/>
    <w:rsid w:val="FFF629F7"/>
    <w:rsid w:val="FFF6B20F"/>
    <w:rsid w:val="FFF70EF1"/>
    <w:rsid w:val="FFF7E987"/>
    <w:rsid w:val="FFFB1EC1"/>
    <w:rsid w:val="FFFD6A7A"/>
    <w:rsid w:val="FFFE8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0404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404040"/>
      <w:u w:val="none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2019-12-17T23:56:00Z</dcterms:created>
  <dc:creator>杨捷</dc:creator>
  <cp:lastModifiedBy>hp</cp:lastModifiedBy>
  <cp:lastPrinted>2023-02-18T01:10:00Z</cp:lastPrinted>
  <dcterms:modified xsi:type="dcterms:W3CDTF">2024-01-08T06:58:59Z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