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1F5B9F">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北京市朝阳区医疗保障局</w:t>
      </w:r>
    </w:p>
    <w:p w14:paraId="7BBDDF42">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部门整体绩效评价报告</w:t>
      </w:r>
    </w:p>
    <w:p w14:paraId="3304F059">
      <w:pPr>
        <w:jc w:val="center"/>
        <w:rPr>
          <w:rFonts w:ascii="仿宋_GB2312"/>
          <w:szCs w:val="30"/>
        </w:rPr>
      </w:pPr>
    </w:p>
    <w:p w14:paraId="150CA02D">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14:paraId="0DF4FDF4">
      <w:pPr>
        <w:spacing w:line="600" w:lineRule="exact"/>
        <w:ind w:firstLine="640" w:firstLineChars="200"/>
        <w:rPr>
          <w:rFonts w:ascii="楷体_GB2312" w:eastAsia="楷体_GB2312"/>
          <w:sz w:val="32"/>
          <w:szCs w:val="32"/>
        </w:rPr>
      </w:pPr>
      <w:r>
        <w:rPr>
          <w:rFonts w:hint="eastAsia" w:ascii="楷体_GB2312" w:eastAsia="楷体_GB2312"/>
          <w:sz w:val="32"/>
          <w:szCs w:val="32"/>
        </w:rPr>
        <w:t>（一）机构设置及职责工作任务情况</w:t>
      </w:r>
    </w:p>
    <w:p w14:paraId="29FF04AC">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北京市朝阳区医疗保障局内设3个科室，分别为办公室、规划待遇保障科、医药服务监管科；下属1家预算单位北京市朝阳区医疗保险事务管理中心。</w:t>
      </w:r>
    </w:p>
    <w:p w14:paraId="44F16EA4">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部门职责：贯彻执行国家和北京市有关医疗保险、生育保险、医疗救助等医疗保障制度的法律法规和政策待遇规定，拟订本区医疗保障相关政策、规划和标准，并组织实施；负责本区医疗保障基金支付预算、管理及拨付工作；落实并执行本市公费医疗政策，承担区域内中央在京机构公费医疗管理工作，负责本区离休干部医疗费用统筹工作，实施长期护理保险制度；组织辖区内医药机构落实本市相关药品、医用耗材采购和医疗服务项目、医疗服务设施收费等政策，并在区域内组织实施，负责建立价格信息监测和信息发布制度，落实药品、医用耗材招标采购等工作；负责本区定点医药机构协议管理，落实医疗保障信用评价体系和信息披露制度，监督管理纳入医保范围的医疗服务行为和医疗费用，依法查处医疗保障领域违法违规行为；负责本区医疗保障经办管理、公共服务体系和信息化建设，组织实施异地就医管理、费用结算政策和平台建设，实施医疗保障关系转移接续制度等。</w:t>
      </w:r>
    </w:p>
    <w:p w14:paraId="29900D68">
      <w:pPr>
        <w:spacing w:line="600" w:lineRule="exact"/>
        <w:ind w:firstLine="640" w:firstLineChars="200"/>
        <w:rPr>
          <w:rFonts w:ascii="楷体_GB2312" w:eastAsia="楷体_GB2312"/>
          <w:sz w:val="32"/>
          <w:szCs w:val="32"/>
        </w:rPr>
      </w:pPr>
      <w:r>
        <w:rPr>
          <w:rFonts w:hint="eastAsia" w:ascii="楷体_GB2312" w:eastAsia="楷体_GB2312"/>
          <w:sz w:val="32"/>
          <w:szCs w:val="32"/>
        </w:rPr>
        <w:t>（二）部门整体绩效目标设立情况。</w:t>
      </w:r>
    </w:p>
    <w:p w14:paraId="4EC92C8F">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整体绩效目标设立情况为贯彻执行国家和北京市有关医疗保险、生育保险、医疗救助等医疗保障制度的法律法规和政策待遇规定，做好政策宣传；做好本区定点医药机构协议管理，监督管理纳入医保范围的医疗服务行为和医疗费用，落实打击欺诈骗保相关工作，依法查处医疗保障领域违法违规行为，维护医保基金安全，提升依法行政能力；组织辖区内医药机构落实本市相关药品、医用耗材采购和医疗服务项目、医疗服务设施收费等政策；做好本区医疗保障经办管理、公共服务体系和信息化建设，提升经办服务水平；做好网络安全相关工作，保障医保信息安全。绩效目标设定明确，设立依据是我单位的三定方案所规定的职能，能够符合单位的工作方向，与单位职能一致，绩效目标设定合理、明确。</w:t>
      </w:r>
    </w:p>
    <w:p w14:paraId="7A43A3E6">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p>
    <w:p w14:paraId="04756FCB">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2024年</w:t>
      </w:r>
      <w:r>
        <w:rPr>
          <w:rFonts w:ascii="仿宋_GB2312" w:hAnsi="宋体" w:eastAsia="仿宋_GB2312" w:cs="宋体"/>
          <w:color w:val="000000"/>
          <w:kern w:val="0"/>
          <w:sz w:val="32"/>
          <w:szCs w:val="32"/>
        </w:rPr>
        <w:t>全年</w:t>
      </w:r>
      <w:r>
        <w:rPr>
          <w:rFonts w:hint="eastAsia" w:ascii="仿宋_GB2312" w:hAnsi="宋体" w:eastAsia="仿宋_GB2312" w:cs="宋体"/>
          <w:color w:val="000000"/>
          <w:kern w:val="0"/>
          <w:sz w:val="32"/>
          <w:szCs w:val="32"/>
        </w:rPr>
        <w:t>预算数</w:t>
      </w:r>
      <w:bookmarkStart w:id="0" w:name="OLE_LINK2"/>
      <w:bookmarkStart w:id="1" w:name="OLE_LINK3"/>
      <w:r>
        <w:rPr>
          <w:rFonts w:ascii="仿宋_GB2312" w:hAnsi="宋体" w:eastAsia="仿宋_GB2312" w:cs="宋体"/>
          <w:color w:val="000000"/>
          <w:kern w:val="0"/>
          <w:sz w:val="32"/>
          <w:szCs w:val="32"/>
        </w:rPr>
        <w:t>91286</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430519</w:t>
      </w:r>
      <w:bookmarkEnd w:id="0"/>
      <w:bookmarkEnd w:id="1"/>
      <w:r>
        <w:rPr>
          <w:rFonts w:hint="eastAsia" w:ascii="仿宋_GB2312" w:hAnsi="宋体" w:eastAsia="仿宋_GB2312" w:cs="宋体"/>
          <w:color w:val="000000"/>
          <w:kern w:val="0"/>
          <w:sz w:val="32"/>
          <w:szCs w:val="32"/>
        </w:rPr>
        <w:t>万元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其中</w:t>
      </w:r>
      <w:r>
        <w:rPr>
          <w:rFonts w:ascii="仿宋_GB2312" w:hAnsi="宋体" w:eastAsia="仿宋_GB2312" w:cs="宋体"/>
          <w:color w:val="000000"/>
          <w:kern w:val="0"/>
          <w:sz w:val="32"/>
          <w:szCs w:val="32"/>
        </w:rPr>
        <w:t>，基本</w:t>
      </w:r>
      <w:r>
        <w:rPr>
          <w:rFonts w:hint="eastAsia" w:ascii="仿宋_GB2312" w:hAnsi="宋体" w:eastAsia="仿宋_GB2312" w:cs="宋体"/>
          <w:color w:val="000000"/>
          <w:kern w:val="0"/>
          <w:sz w:val="32"/>
          <w:szCs w:val="32"/>
        </w:rPr>
        <w:t>支出</w:t>
      </w:r>
      <w:r>
        <w:rPr>
          <w:rFonts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rPr>
        <w:t>5261.445378</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项目支出预算数</w:t>
      </w:r>
      <w:bookmarkStart w:id="2" w:name="OLE_LINK4"/>
      <w:bookmarkStart w:id="3" w:name="OLE_LINK5"/>
      <w:r>
        <w:rPr>
          <w:rFonts w:ascii="仿宋_GB2312" w:hAnsi="宋体" w:eastAsia="仿宋_GB2312" w:cs="宋体"/>
          <w:color w:val="000000"/>
          <w:kern w:val="0"/>
          <w:sz w:val="32"/>
          <w:szCs w:val="32"/>
        </w:rPr>
        <w:t>86024</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985141</w:t>
      </w:r>
      <w:bookmarkEnd w:id="2"/>
      <w:bookmarkEnd w:id="3"/>
      <w:r>
        <w:rPr>
          <w:rFonts w:ascii="仿宋_GB2312" w:hAnsi="宋体" w:eastAsia="仿宋_GB2312" w:cs="宋体"/>
          <w:color w:val="000000"/>
          <w:kern w:val="0"/>
          <w:sz w:val="32"/>
          <w:szCs w:val="32"/>
        </w:rPr>
        <w:t>万元，其他支出</w:t>
      </w:r>
      <w:r>
        <w:rPr>
          <w:rFonts w:hint="eastAsia" w:ascii="仿宋_GB2312" w:hAnsi="宋体" w:eastAsia="仿宋_GB2312" w:cs="宋体"/>
          <w:color w:val="000000"/>
          <w:kern w:val="0"/>
          <w:sz w:val="32"/>
          <w:szCs w:val="32"/>
        </w:rPr>
        <w:t>预算数0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资金总体</w:t>
      </w:r>
      <w:r>
        <w:rPr>
          <w:rFonts w:hint="eastAsia" w:ascii="仿宋_GB2312" w:hAnsi="宋体" w:eastAsia="仿宋_GB2312" w:cs="宋体"/>
          <w:color w:val="000000"/>
          <w:kern w:val="0"/>
          <w:sz w:val="32"/>
          <w:szCs w:val="32"/>
        </w:rPr>
        <w:t>支出91286.430519</w:t>
      </w:r>
      <w:r>
        <w:rPr>
          <w:rFonts w:ascii="仿宋_GB2312" w:hAnsi="宋体" w:eastAsia="仿宋_GB2312" w:cs="宋体"/>
          <w:color w:val="000000"/>
          <w:kern w:val="0"/>
          <w:sz w:val="32"/>
          <w:szCs w:val="32"/>
        </w:rPr>
        <w:t>万元，其中，基本支出</w:t>
      </w:r>
      <w:r>
        <w:rPr>
          <w:rFonts w:hint="eastAsia" w:ascii="仿宋_GB2312" w:hAnsi="宋体" w:eastAsia="仿宋_GB2312" w:cs="宋体"/>
          <w:color w:val="000000"/>
          <w:kern w:val="0"/>
          <w:sz w:val="32"/>
          <w:szCs w:val="32"/>
        </w:rPr>
        <w:t>5261.445378</w:t>
      </w:r>
      <w:r>
        <w:rPr>
          <w:rFonts w:ascii="仿宋_GB2312" w:hAnsi="宋体" w:eastAsia="仿宋_GB2312" w:cs="宋体"/>
          <w:color w:val="000000"/>
          <w:kern w:val="0"/>
          <w:sz w:val="32"/>
          <w:szCs w:val="32"/>
        </w:rPr>
        <w:t>万元，项目</w:t>
      </w:r>
      <w:r>
        <w:rPr>
          <w:rFonts w:hint="eastAsia" w:ascii="仿宋_GB2312" w:hAnsi="宋体" w:eastAsia="仿宋_GB2312" w:cs="宋体"/>
          <w:color w:val="000000"/>
          <w:kern w:val="0"/>
          <w:sz w:val="32"/>
          <w:szCs w:val="32"/>
        </w:rPr>
        <w:t>支出86024.985141</w:t>
      </w:r>
      <w:r>
        <w:rPr>
          <w:rFonts w:ascii="仿宋_GB2312" w:hAnsi="宋体" w:eastAsia="仿宋_GB2312" w:cs="宋体"/>
          <w:color w:val="000000"/>
          <w:kern w:val="0"/>
          <w:sz w:val="32"/>
          <w:szCs w:val="32"/>
        </w:rPr>
        <w:t>万元，其他支出</w:t>
      </w:r>
      <w:r>
        <w:rPr>
          <w:rFonts w:hint="eastAsia" w:ascii="仿宋_GB2312" w:hAnsi="宋体" w:eastAsia="仿宋_GB2312" w:cs="宋体"/>
          <w:color w:val="000000"/>
          <w:kern w:val="0"/>
          <w:sz w:val="32"/>
          <w:szCs w:val="32"/>
        </w:rPr>
        <w:t>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预算</w:t>
      </w:r>
      <w:r>
        <w:rPr>
          <w:rFonts w:ascii="仿宋_GB2312" w:hAnsi="宋体" w:eastAsia="仿宋_GB2312" w:cs="宋体"/>
          <w:color w:val="000000"/>
          <w:kern w:val="0"/>
          <w:sz w:val="32"/>
          <w:szCs w:val="32"/>
        </w:rPr>
        <w:t>执行率为</w:t>
      </w:r>
      <w:r>
        <w:rPr>
          <w:rFonts w:hint="eastAsia" w:ascii="仿宋_GB2312" w:hAnsi="宋体" w:eastAsia="仿宋_GB2312" w:cs="宋体"/>
          <w:color w:val="000000"/>
          <w:kern w:val="0"/>
          <w:sz w:val="32"/>
          <w:szCs w:val="32"/>
        </w:rPr>
        <w:t>100%。</w:t>
      </w:r>
    </w:p>
    <w:p w14:paraId="57341773">
      <w:pPr>
        <w:numPr>
          <w:ilvl w:val="0"/>
          <w:numId w:val="1"/>
        </w:numPr>
        <w:spacing w:line="600" w:lineRule="exact"/>
        <w:ind w:left="105" w:leftChars="50" w:firstLine="480" w:firstLineChars="150"/>
        <w:rPr>
          <w:rFonts w:ascii="黑体" w:hAnsi="黑体" w:eastAsia="黑体" w:cs="宋体"/>
          <w:color w:val="000000"/>
          <w:kern w:val="0"/>
          <w:sz w:val="32"/>
          <w:szCs w:val="32"/>
        </w:rPr>
      </w:pPr>
      <w:r>
        <w:rPr>
          <w:rFonts w:ascii="黑体" w:hAnsi="黑体" w:eastAsia="黑体" w:cs="宋体"/>
          <w:color w:val="000000"/>
          <w:kern w:val="0"/>
          <w:sz w:val="32"/>
          <w:szCs w:val="32"/>
        </w:rPr>
        <w:t>整体绩效目标实现情况</w:t>
      </w:r>
    </w:p>
    <w:p w14:paraId="66D0ECE4">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（一）产出完成情况分析</w:t>
      </w:r>
    </w:p>
    <w:p w14:paraId="36EB74F7">
      <w:pPr>
        <w:spacing w:line="5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1.产出数量：服务</w:t>
      </w:r>
      <w:r>
        <w:rPr>
          <w:rFonts w:hint="eastAsia" w:ascii="仿宋_GB2312" w:hAnsi="仿宋_GB2312" w:eastAsia="仿宋_GB2312" w:cs="仿宋_GB2312"/>
          <w:color w:val="000000"/>
          <w:sz w:val="32"/>
          <w:szCs w:val="32"/>
        </w:rPr>
        <w:t>朝阳区近350万医保参保人，全覆盖监管定点医疗机构及药店600余家，负责我区医保相关政策、规划和标准的落地实施，包括城乡居民参保人员的登记、缴费，全区参保人、定点医药机构待遇审核与支付，定点医药机构管理等工作。</w:t>
      </w:r>
    </w:p>
    <w:p w14:paraId="12F411A8">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2.产出</w:t>
      </w:r>
      <w:r>
        <w:rPr>
          <w:rFonts w:ascii="仿宋_GB2312" w:hAnsi="宋体" w:eastAsia="仿宋_GB2312" w:cs="宋体"/>
          <w:color w:val="000000"/>
          <w:kern w:val="0"/>
          <w:sz w:val="32"/>
          <w:szCs w:val="32"/>
        </w:rPr>
        <w:t>质量</w:t>
      </w:r>
      <w:r>
        <w:rPr>
          <w:rFonts w:hint="eastAsia" w:ascii="仿宋_GB2312" w:hAnsi="宋体" w:eastAsia="仿宋_GB2312" w:cs="宋体"/>
          <w:color w:val="000000"/>
          <w:kern w:val="0"/>
          <w:sz w:val="32"/>
          <w:szCs w:val="32"/>
        </w:rPr>
        <w:t>：促进了全区医疗保障工作有序发展，保障了医保日常经办工作及各项医疗保障工作正常开展。</w:t>
      </w:r>
    </w:p>
    <w:p w14:paraId="0AD4CFFE">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3.产出</w:t>
      </w:r>
      <w:r>
        <w:rPr>
          <w:rFonts w:ascii="仿宋_GB2312" w:hAnsi="宋体" w:eastAsia="仿宋_GB2312" w:cs="宋体"/>
          <w:color w:val="000000"/>
          <w:kern w:val="0"/>
          <w:sz w:val="32"/>
          <w:szCs w:val="32"/>
        </w:rPr>
        <w:t>进度</w:t>
      </w:r>
      <w:r>
        <w:rPr>
          <w:rFonts w:hint="eastAsia" w:ascii="仿宋_GB2312" w:hAnsi="宋体" w:eastAsia="仿宋_GB2312" w:cs="宋体"/>
          <w:color w:val="000000"/>
          <w:kern w:val="0"/>
          <w:sz w:val="32"/>
          <w:szCs w:val="32"/>
        </w:rPr>
        <w:t>：按照年初计划完成全年工作，及时、足额保障群众待遇。</w:t>
      </w:r>
    </w:p>
    <w:p w14:paraId="5A7EB306">
      <w:pPr>
        <w:spacing w:line="600" w:lineRule="exact"/>
        <w:ind w:left="105" w:leftChars="50" w:firstLine="480" w:firstLineChars="15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产出</w:t>
      </w:r>
      <w:r>
        <w:rPr>
          <w:rFonts w:ascii="仿宋_GB2312" w:hAnsi="宋体" w:eastAsia="仿宋_GB2312" w:cs="宋体"/>
          <w:color w:val="000000"/>
          <w:kern w:val="0"/>
          <w:sz w:val="32"/>
          <w:szCs w:val="32"/>
        </w:rPr>
        <w:t>成本</w:t>
      </w:r>
      <w:r>
        <w:rPr>
          <w:rFonts w:hint="eastAsia" w:ascii="仿宋_GB2312" w:hAnsi="宋体" w:eastAsia="仿宋_GB2312" w:cs="宋体"/>
          <w:color w:val="000000"/>
          <w:kern w:val="0"/>
          <w:sz w:val="32"/>
          <w:szCs w:val="32"/>
        </w:rPr>
        <w:t xml:space="preserve"> ：各项工作支出成本均控制在总成本内，厉行勤俭节约，提高财政资金使用效益。                                    </w:t>
      </w:r>
    </w:p>
    <w:p w14:paraId="6749EDFF">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（二）效果</w:t>
      </w:r>
      <w:r>
        <w:rPr>
          <w:rFonts w:ascii="楷体_GB2312" w:eastAsia="楷体_GB2312"/>
          <w:sz w:val="32"/>
          <w:szCs w:val="32"/>
        </w:rPr>
        <w:t>实现情况分析</w:t>
      </w:r>
    </w:p>
    <w:p w14:paraId="0CB5ABC8">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1.经济</w:t>
      </w:r>
      <w:r>
        <w:rPr>
          <w:rFonts w:ascii="仿宋_GB2312" w:hAnsi="宋体" w:eastAsia="仿宋_GB2312" w:cs="宋体"/>
          <w:color w:val="000000"/>
          <w:kern w:val="0"/>
          <w:sz w:val="32"/>
          <w:szCs w:val="32"/>
        </w:rPr>
        <w:t>效益</w:t>
      </w:r>
      <w:r>
        <w:rPr>
          <w:rFonts w:hint="eastAsia" w:ascii="仿宋_GB2312" w:hAnsi="宋体" w:eastAsia="仿宋_GB2312" w:cs="宋体"/>
          <w:color w:val="000000"/>
          <w:kern w:val="0"/>
          <w:sz w:val="32"/>
          <w:szCs w:val="32"/>
        </w:rPr>
        <w:t>：预算资金及时准确拨付，</w:t>
      </w:r>
      <w:r>
        <w:rPr>
          <w:rFonts w:hint="eastAsia" w:ascii="仿宋_GB2312" w:eastAsia="仿宋_GB2312"/>
          <w:sz w:val="32"/>
          <w:szCs w:val="32"/>
        </w:rPr>
        <w:t>促进朝阳区经济发展与和谐稳定。</w:t>
      </w:r>
    </w:p>
    <w:p w14:paraId="15BB7FD0">
      <w:pPr>
        <w:spacing w:line="580" w:lineRule="exact"/>
        <w:ind w:firstLine="640"/>
        <w:rPr>
          <w:rFonts w:ascii="仿宋_GB2312" w:hAnsi="仿宋_GB2312" w:eastAsia="仿宋_GB2312" w:cs="仿宋_GB2312"/>
          <w:color w:val="000000"/>
          <w:sz w:val="32"/>
          <w:szCs w:val="32"/>
        </w:rPr>
      </w:pPr>
      <w:r>
        <w:rPr>
          <w:rFonts w:hint="eastAsia" w:ascii="仿宋_GB2312" w:hAnsi="宋体" w:eastAsia="仿宋_GB2312" w:cs="宋体"/>
          <w:color w:val="000000"/>
          <w:kern w:val="0"/>
          <w:sz w:val="32"/>
          <w:szCs w:val="32"/>
        </w:rPr>
        <w:t>2.社会效益：</w:t>
      </w:r>
      <w:r>
        <w:rPr>
          <w:rFonts w:hint="eastAsia" w:ascii="仿宋_GB2312" w:eastAsia="仿宋_GB2312"/>
          <w:sz w:val="32"/>
          <w:szCs w:val="32"/>
        </w:rPr>
        <w:t>为保障待遇享受人员的医疗待遇，减轻享受人员医疗费用负担，健全社会医疗保障体系。</w:t>
      </w:r>
    </w:p>
    <w:p w14:paraId="79E63C5E">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3.环境效益：达到设定的环境效益。</w:t>
      </w:r>
    </w:p>
    <w:p w14:paraId="7F0D62F4">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4.可持续性影响：达到设定的可持续性影响。</w:t>
      </w:r>
    </w:p>
    <w:p w14:paraId="1410567B">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5.服务对象</w:t>
      </w:r>
      <w:r>
        <w:rPr>
          <w:rFonts w:ascii="仿宋_GB2312" w:hAnsi="宋体" w:eastAsia="仿宋_GB2312" w:cs="宋体"/>
          <w:color w:val="000000"/>
          <w:kern w:val="0"/>
          <w:sz w:val="32"/>
          <w:szCs w:val="32"/>
        </w:rPr>
        <w:t>满意度</w:t>
      </w:r>
      <w:r>
        <w:rPr>
          <w:rFonts w:hint="eastAsia" w:ascii="仿宋_GB2312" w:hAnsi="宋体" w:eastAsia="仿宋_GB2312" w:cs="宋体"/>
          <w:color w:val="000000"/>
          <w:kern w:val="0"/>
          <w:sz w:val="32"/>
          <w:szCs w:val="32"/>
        </w:rPr>
        <w:t>：保障落实各项医疗保障政策,不断提高服务对象的满意度。</w:t>
      </w:r>
    </w:p>
    <w:p w14:paraId="135258E3">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、预算管理</w:t>
      </w:r>
      <w:r>
        <w:rPr>
          <w:rFonts w:hint="eastAsia" w:ascii="黑体" w:hAnsi="黑体" w:eastAsia="黑体" w:cs="宋体"/>
          <w:color w:val="000000"/>
          <w:kern w:val="0"/>
          <w:sz w:val="32"/>
          <w:szCs w:val="32"/>
        </w:rPr>
        <w:t>情况分</w:t>
      </w:r>
      <w:r>
        <w:rPr>
          <w:rFonts w:ascii="黑体" w:hAnsi="黑体" w:eastAsia="黑体" w:cs="宋体"/>
          <w:color w:val="000000"/>
          <w:kern w:val="0"/>
          <w:sz w:val="32"/>
          <w:szCs w:val="32"/>
        </w:rPr>
        <w:t>析</w:t>
      </w:r>
    </w:p>
    <w:p w14:paraId="645B5D3C">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（一）财务管理</w:t>
      </w:r>
    </w:p>
    <w:p w14:paraId="242E2238">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1.财务</w:t>
      </w:r>
      <w:r>
        <w:rPr>
          <w:rFonts w:ascii="仿宋_GB2312" w:hAnsi="宋体" w:eastAsia="仿宋_GB2312" w:cs="宋体"/>
          <w:color w:val="000000"/>
          <w:kern w:val="0"/>
          <w:sz w:val="32"/>
          <w:szCs w:val="32"/>
        </w:rPr>
        <w:t>管理制度健全性</w:t>
      </w:r>
    </w:p>
    <w:p w14:paraId="09474A1A">
      <w:pPr>
        <w:spacing w:line="600" w:lineRule="exact"/>
        <w:ind w:firstLine="640" w:firstLineChars="200"/>
        <w:rPr>
          <w:rFonts w:ascii="仿宋_GB2312" w:hAnsi="仿宋" w:eastAsia="仿宋_GB2312" w:cs="仿宋"/>
          <w:bCs/>
          <w:sz w:val="32"/>
          <w:szCs w:val="32"/>
        </w:rPr>
      </w:pPr>
      <w:r>
        <w:rPr>
          <w:rFonts w:hint="eastAsia" w:ascii="仿宋_GB2312" w:hAnsi="宋体" w:eastAsia="仿宋_GB2312" w:cs="宋体"/>
          <w:color w:val="000000"/>
          <w:kern w:val="0"/>
          <w:sz w:val="32"/>
          <w:szCs w:val="32"/>
        </w:rPr>
        <w:t>朝阳区医保局严格执行各项财务管理制度，财务制度健全、会计核算规范，</w:t>
      </w:r>
      <w:r>
        <w:rPr>
          <w:rFonts w:hint="eastAsia" w:ascii="仿宋_GB2312" w:eastAsia="仿宋_GB2312"/>
          <w:bCs/>
          <w:sz w:val="32"/>
          <w:szCs w:val="32"/>
        </w:rPr>
        <w:t>树牢底线思维，</w:t>
      </w:r>
      <w:r>
        <w:rPr>
          <w:rFonts w:hint="eastAsia" w:ascii="仿宋_GB2312" w:hAnsi="仿宋_GB2312" w:eastAsia="仿宋_GB2312" w:cs="仿宋_GB2312"/>
          <w:bCs/>
          <w:sz w:val="32"/>
          <w:szCs w:val="32"/>
        </w:rPr>
        <w:t>严把</w:t>
      </w:r>
      <w:r>
        <w:rPr>
          <w:rFonts w:hint="eastAsia" w:ascii="仿宋_GB2312" w:eastAsia="仿宋_GB2312"/>
          <w:bCs/>
          <w:sz w:val="32"/>
          <w:szCs w:val="32"/>
        </w:rPr>
        <w:t>资金审批关，把防风险摆在更加突</w:t>
      </w:r>
      <w:r>
        <w:rPr>
          <w:rFonts w:hint="eastAsia" w:ascii="仿宋_GB2312" w:eastAsia="仿宋_GB2312"/>
          <w:sz w:val="32"/>
          <w:szCs w:val="32"/>
        </w:rPr>
        <w:t>出的位置。</w:t>
      </w:r>
      <w:r>
        <w:rPr>
          <w:rFonts w:hint="eastAsia" w:ascii="仿宋_GB2312" w:hAnsi="宋体" w:eastAsia="仿宋_GB2312" w:cs="宋体"/>
          <w:color w:val="000000"/>
          <w:kern w:val="0"/>
          <w:sz w:val="32"/>
          <w:szCs w:val="32"/>
        </w:rPr>
        <w:t>项目开展及资金使用严格遵循“三重一大”的要求，切实履行集体研究决策和审批程序</w:t>
      </w:r>
      <w:r>
        <w:rPr>
          <w:rFonts w:hint="eastAsia" w:ascii="仿宋_GB2312" w:hAnsi="仿宋" w:eastAsia="仿宋_GB2312" w:cs="仿宋"/>
          <w:bCs/>
          <w:sz w:val="32"/>
          <w:szCs w:val="32"/>
        </w:rPr>
        <w:t>，以时时放心不下的责任感、事事抓实抓细的硬举措牢牢守住安全底线。</w:t>
      </w:r>
    </w:p>
    <w:p w14:paraId="603D2653">
      <w:pPr>
        <w:numPr>
          <w:ilvl w:val="0"/>
          <w:numId w:val="2"/>
        </w:num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资金使用合规性</w:t>
      </w:r>
      <w:r>
        <w:rPr>
          <w:rFonts w:ascii="仿宋_GB2312" w:hAnsi="宋体" w:eastAsia="仿宋_GB2312" w:cs="宋体"/>
          <w:color w:val="000000"/>
          <w:kern w:val="0"/>
          <w:sz w:val="32"/>
          <w:szCs w:val="32"/>
        </w:rPr>
        <w:t>和安全性</w:t>
      </w:r>
    </w:p>
    <w:p w14:paraId="4B084172">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朝阳区医保局科学、合理编制预算，坚持资金安全和预算执行并举，统筹规划、合理安排资金使用，搭建了科学、合理的内部控制体系，确保资金收支合理、合规，本年度资金保障了全局医保工作的正常运行、项目开展、贯彻执行国家和市区级的方针、政策，强化了部门责任，取得了一定的成绩，资金执行率较高并得到了良好的效益反馈。</w:t>
      </w:r>
    </w:p>
    <w:p w14:paraId="49B2D88C">
      <w:pPr>
        <w:numPr>
          <w:ilvl w:val="0"/>
          <w:numId w:val="3"/>
        </w:num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会计</w:t>
      </w:r>
      <w:r>
        <w:rPr>
          <w:rFonts w:ascii="仿宋_GB2312" w:hAnsi="宋体" w:eastAsia="仿宋_GB2312" w:cs="宋体"/>
          <w:color w:val="000000"/>
          <w:kern w:val="0"/>
          <w:sz w:val="32"/>
          <w:szCs w:val="32"/>
        </w:rPr>
        <w:t>基础信息完善性</w:t>
      </w:r>
    </w:p>
    <w:p w14:paraId="7DAA3BAF">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朝阳区医保局能够按照会计基础工作规范及各项制度要求编制会计凭证、登记账簿、编制会计报表。账目材料真实完整、账目清晰。</w:t>
      </w:r>
    </w:p>
    <w:p w14:paraId="51725A98">
      <w:pPr>
        <w:numPr>
          <w:ilvl w:val="0"/>
          <w:numId w:val="4"/>
        </w:num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资产管理</w:t>
      </w:r>
    </w:p>
    <w:p w14:paraId="6DBEAB94">
      <w:pPr>
        <w:spacing w:line="600" w:lineRule="exact"/>
        <w:ind w:firstLine="640" w:firstLineChars="200"/>
        <w:rPr>
          <w:rFonts w:ascii="楷体_GB2312" w:eastAsia="楷体_GB2312"/>
          <w:sz w:val="32"/>
          <w:szCs w:val="32"/>
        </w:rPr>
      </w:pPr>
      <w:r>
        <w:rPr>
          <w:rFonts w:hint="eastAsia" w:ascii="仿宋_GB2312" w:hAnsi="宋体" w:eastAsia="仿宋_GB2312" w:cs="宋体"/>
          <w:color w:val="000000"/>
          <w:kern w:val="0"/>
          <w:sz w:val="32"/>
          <w:szCs w:val="32"/>
        </w:rPr>
        <w:t>按照区财政局要求做好资产管理工作，设固定资产管理员，负责固定资产动态管理，对固定资产进行清查盘点，为日常办公提供保障</w:t>
      </w:r>
      <w:r>
        <w:rPr>
          <w:rFonts w:hint="eastAsia" w:ascii="仿宋_GB2312" w:hAnsi="仿宋_GB2312" w:eastAsia="仿宋_GB2312" w:cs="仿宋_GB2312"/>
          <w:sz w:val="32"/>
          <w:szCs w:val="32"/>
        </w:rPr>
        <w:t>。</w:t>
      </w:r>
    </w:p>
    <w:p w14:paraId="4E7C565A">
      <w:pPr>
        <w:numPr>
          <w:ilvl w:val="0"/>
          <w:numId w:val="4"/>
        </w:num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绩效</w:t>
      </w:r>
      <w:r>
        <w:rPr>
          <w:rFonts w:ascii="楷体_GB2312" w:eastAsia="楷体_GB2312"/>
          <w:sz w:val="32"/>
          <w:szCs w:val="32"/>
        </w:rPr>
        <w:t>管理</w:t>
      </w:r>
    </w:p>
    <w:p w14:paraId="3E27E20F">
      <w:pPr>
        <w:spacing w:line="600" w:lineRule="exact"/>
        <w:ind w:firstLine="640" w:firstLineChars="200"/>
        <w:rPr>
          <w:rFonts w:ascii="仿宋_GB2312" w:hAnsi="仿宋_GB2312" w:eastAsia="仿宋_GB2312" w:cs="仿宋_GB2312"/>
          <w:sz w:val="32"/>
          <w:szCs w:val="32"/>
        </w:rPr>
      </w:pPr>
      <w:r>
        <w:rPr>
          <w:rFonts w:hint="eastAsia" w:ascii="仿宋_GB2312" w:hAnsi="宋体" w:eastAsia="仿宋_GB2312" w:cs="宋体"/>
          <w:color w:val="000000"/>
          <w:kern w:val="0"/>
          <w:sz w:val="32"/>
          <w:szCs w:val="32"/>
        </w:rPr>
        <w:t>朝阳区医保局</w:t>
      </w:r>
      <w:r>
        <w:rPr>
          <w:rFonts w:hint="eastAsia" w:ascii="仿宋_GB2312" w:hAnsi="仿宋_GB2312" w:eastAsia="仿宋_GB2312" w:cs="仿宋_GB2312"/>
          <w:sz w:val="32"/>
          <w:szCs w:val="32"/>
        </w:rPr>
        <w:t>积极开展预算绩效管理工作，预算申报前做好充分的分析研究；预算执行中监控绩效完成情况，切实提高资金使用效率；预算执行完毕开展绩效自评，对资金投入、产出、效果等开展评价。做到预算财务分析常态化，做好部门整体支出预算绩效工作。本年度项目按照预算绩效管理要求，组织项目实施，整体项目绩效目标完成及绩效实现情况符合预期。</w:t>
      </w:r>
    </w:p>
    <w:p w14:paraId="36D48959">
      <w:pPr>
        <w:numPr>
          <w:ilvl w:val="0"/>
          <w:numId w:val="4"/>
        </w:num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结转结余率</w:t>
      </w:r>
    </w:p>
    <w:p w14:paraId="1C68B568">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本年度财政拨款结转和结余率为0。</w:t>
      </w:r>
    </w:p>
    <w:p w14:paraId="59107871">
      <w:pPr>
        <w:numPr>
          <w:ilvl w:val="0"/>
          <w:numId w:val="4"/>
        </w:num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部门</w:t>
      </w:r>
      <w:r>
        <w:rPr>
          <w:rFonts w:ascii="楷体_GB2312" w:eastAsia="楷体_GB2312"/>
          <w:sz w:val="32"/>
          <w:szCs w:val="32"/>
        </w:rPr>
        <w:t>预决算差异率</w:t>
      </w:r>
    </w:p>
    <w:p w14:paraId="7AEA8983">
      <w:pPr>
        <w:spacing w:line="600" w:lineRule="exact"/>
        <w:ind w:firstLine="640" w:firstLineChars="200"/>
        <w:rPr>
          <w:rFonts w:ascii="楷体_GB2312" w:eastAsia="楷体_GB2312"/>
          <w:sz w:val="32"/>
          <w:szCs w:val="32"/>
        </w:rPr>
      </w:pPr>
      <w:r>
        <w:rPr>
          <w:rFonts w:hint="eastAsia" w:ascii="仿宋_GB2312" w:hAnsi="仿宋_GB2312" w:eastAsia="仿宋_GB2312" w:cs="仿宋_GB2312"/>
          <w:sz w:val="32"/>
          <w:szCs w:val="32"/>
        </w:rPr>
        <w:t>本年度部门预决算差异率为4.72%。</w:t>
      </w:r>
      <w:bookmarkStart w:id="4" w:name="_GoBack"/>
      <w:bookmarkEnd w:id="4"/>
    </w:p>
    <w:p w14:paraId="569F8250">
      <w:pPr>
        <w:spacing w:line="600" w:lineRule="exact"/>
        <w:ind w:left="105" w:leftChars="50" w:firstLine="480" w:firstLineChars="150"/>
        <w:rPr>
          <w:rFonts w:ascii="黑体" w:hAnsi="黑体" w:eastAsia="黑体"/>
          <w:sz w:val="32"/>
          <w:szCs w:val="32"/>
        </w:rPr>
      </w:pPr>
      <w:r>
        <w:rPr>
          <w:rFonts w:hint="eastAsia" w:ascii="黑体" w:hAnsi="黑体" w:eastAsia="黑体"/>
          <w:sz w:val="32"/>
          <w:szCs w:val="32"/>
        </w:rPr>
        <w:t>五、总体</w:t>
      </w:r>
      <w:r>
        <w:rPr>
          <w:rFonts w:ascii="黑体" w:hAnsi="黑体" w:eastAsia="黑体"/>
          <w:sz w:val="32"/>
          <w:szCs w:val="32"/>
        </w:rPr>
        <w:t>评价结论</w:t>
      </w:r>
    </w:p>
    <w:p w14:paraId="497131AF">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（一）评价</w:t>
      </w:r>
      <w:r>
        <w:rPr>
          <w:rFonts w:ascii="楷体_GB2312" w:eastAsia="楷体_GB2312"/>
          <w:sz w:val="32"/>
          <w:szCs w:val="32"/>
        </w:rPr>
        <w:t>得分</w:t>
      </w:r>
      <w:r>
        <w:rPr>
          <w:rFonts w:hint="eastAsia" w:ascii="楷体_GB2312" w:eastAsia="楷体_GB2312"/>
          <w:sz w:val="32"/>
          <w:szCs w:val="32"/>
        </w:rPr>
        <w:t>情况</w:t>
      </w:r>
    </w:p>
    <w:p w14:paraId="2B7D75C1">
      <w:pPr>
        <w:spacing w:line="600" w:lineRule="exact"/>
        <w:ind w:left="105" w:leftChars="50"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我局绩效自评得分较高，资金使用过程中严格遵守财经纪律，加强对权力运行的制约和监督，绩效运行整体质量好。</w:t>
      </w:r>
    </w:p>
    <w:p w14:paraId="681125A0">
      <w:pPr>
        <w:numPr>
          <w:ilvl w:val="0"/>
          <w:numId w:val="5"/>
        </w:num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存在的问题及原因分析</w:t>
      </w:r>
    </w:p>
    <w:p w14:paraId="437FE262">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14:paraId="573DFC83">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六、措施建议</w:t>
      </w:r>
    </w:p>
    <w:p w14:paraId="654E2E93">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下一步，我局将从绩效指标设定的科学性、合理性上下功夫，进一步提高预算收支质量和资金使用效益，实现预算与绩效的有机融合。 </w:t>
      </w:r>
    </w:p>
    <w:p w14:paraId="3853D62C">
      <w:pPr>
        <w:spacing w:line="600" w:lineRule="exact"/>
        <w:ind w:left="420" w:leftChars="200"/>
        <w:rPr>
          <w:rFonts w:ascii="楷体_GB2312" w:eastAsia="楷体_GB2312"/>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F6BAA">
    <w:pPr>
      <w:pStyle w:val="4"/>
      <w:jc w:val="right"/>
      <w:rPr>
        <w:rFonts w:ascii="宋体" w:hAnsi="宋体"/>
        <w:sz w:val="28"/>
        <w:szCs w:val="28"/>
      </w:rPr>
    </w:pPr>
    <w:r>
      <w:rPr>
        <w:sz w:val="28"/>
      </w:rP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path/>
          <v:fill on="f" focussize="0,0"/>
          <v:stroke on="f" weight="0.5pt" joinstyle="miter"/>
          <v:imagedata o:title=""/>
          <o:lock v:ext="edit"/>
          <v:textbox inset="0mm,0mm,0mm,0mm" style="mso-fit-shape-to-text:t;">
            <w:txbxContent>
              <w:p w14:paraId="4771DF9E">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w:r>
  </w:p>
  <w:p w14:paraId="65E90684">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EFE9DB"/>
    <w:multiLevelType w:val="singleLevel"/>
    <w:tmpl w:val="65EFE9DB"/>
    <w:lvl w:ilvl="0" w:tentative="0">
      <w:start w:val="2"/>
      <w:numFmt w:val="decimal"/>
      <w:suff w:val="nothing"/>
      <w:lvlText w:val="%1."/>
      <w:lvlJc w:val="left"/>
    </w:lvl>
  </w:abstractNum>
  <w:abstractNum w:abstractNumId="1">
    <w:nsid w:val="65EFE9F8"/>
    <w:multiLevelType w:val="singleLevel"/>
    <w:tmpl w:val="65EFE9F8"/>
    <w:lvl w:ilvl="0" w:tentative="0">
      <w:start w:val="3"/>
      <w:numFmt w:val="decimal"/>
      <w:suff w:val="nothing"/>
      <w:lvlText w:val="%1."/>
      <w:lvlJc w:val="left"/>
    </w:lvl>
  </w:abstractNum>
  <w:abstractNum w:abstractNumId="2">
    <w:nsid w:val="65EFEA2B"/>
    <w:multiLevelType w:val="singleLevel"/>
    <w:tmpl w:val="65EFEA2B"/>
    <w:lvl w:ilvl="0" w:tentative="0">
      <w:start w:val="2"/>
      <w:numFmt w:val="chineseCounting"/>
      <w:suff w:val="nothing"/>
      <w:lvlText w:val="（%1）"/>
      <w:lvlJc w:val="left"/>
    </w:lvl>
  </w:abstractNum>
  <w:abstractNum w:abstractNumId="3">
    <w:nsid w:val="65EFEADF"/>
    <w:multiLevelType w:val="singleLevel"/>
    <w:tmpl w:val="65EFEADF"/>
    <w:lvl w:ilvl="0" w:tentative="0">
      <w:start w:val="2"/>
      <w:numFmt w:val="chineseCounting"/>
      <w:suff w:val="nothing"/>
      <w:lvlText w:val="（%1）"/>
      <w:lvlJc w:val="left"/>
    </w:lvl>
  </w:abstractNum>
  <w:abstractNum w:abstractNumId="4">
    <w:nsid w:val="65F7A3FA"/>
    <w:multiLevelType w:val="singleLevel"/>
    <w:tmpl w:val="65F7A3FA"/>
    <w:lvl w:ilvl="0" w:tentative="0">
      <w:start w:val="3"/>
      <w:numFmt w:val="chineseCounting"/>
      <w:suff w:val="nothing"/>
      <w:lvlText w:val="%1、"/>
      <w:lvlJc w:val="left"/>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B1D39DF"/>
    <w:rsid w:val="00123478"/>
    <w:rsid w:val="001C7834"/>
    <w:rsid w:val="0023434C"/>
    <w:rsid w:val="00465181"/>
    <w:rsid w:val="0057202C"/>
    <w:rsid w:val="005E3946"/>
    <w:rsid w:val="0060746B"/>
    <w:rsid w:val="00792D3B"/>
    <w:rsid w:val="00826643"/>
    <w:rsid w:val="00954F6E"/>
    <w:rsid w:val="00B03B70"/>
    <w:rsid w:val="00C54BCA"/>
    <w:rsid w:val="00C87421"/>
    <w:rsid w:val="00CF07EE"/>
    <w:rsid w:val="00E617B2"/>
    <w:rsid w:val="00F42C33"/>
    <w:rsid w:val="0F4320C7"/>
    <w:rsid w:val="31E75C73"/>
    <w:rsid w:val="35276916"/>
    <w:rsid w:val="4A281FC8"/>
    <w:rsid w:val="5B1D39DF"/>
    <w:rsid w:val="5EBA623B"/>
    <w:rsid w:val="686D6032"/>
    <w:rsid w:val="6E0E5CF7"/>
    <w:rsid w:val="6EB4249E"/>
    <w:rsid w:val="76182950"/>
    <w:rsid w:val="76803622"/>
    <w:rsid w:val="7E072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pPr>
    <w:rPr>
      <w:rFonts w:eastAsia="Times New Roman"/>
    </w:rPr>
  </w:style>
  <w:style w:type="paragraph" w:styleId="3">
    <w:name w:val="Balloon Text"/>
    <w:basedOn w:val="1"/>
    <w:link w:val="10"/>
    <w:unhideWhenUsed/>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20"/>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0"/>
    <w:pPr>
      <w:spacing w:beforeAutospacing="1" w:afterAutospacing="1"/>
      <w:jc w:val="left"/>
    </w:pPr>
    <w:rPr>
      <w:kern w:val="0"/>
      <w:sz w:val="24"/>
    </w:rPr>
  </w:style>
  <w:style w:type="character" w:customStyle="1" w:styleId="9">
    <w:name w:val="页眉 Char"/>
    <w:basedOn w:val="8"/>
    <w:link w:val="5"/>
    <w:qFormat/>
    <w:uiPriority w:val="0"/>
    <w:rPr>
      <w:rFonts w:ascii="Times New Roman" w:hAnsi="Times New Roman" w:eastAsia="宋体" w:cs="Times New Roman"/>
      <w:kern w:val="2"/>
      <w:sz w:val="18"/>
      <w:szCs w:val="18"/>
    </w:rPr>
  </w:style>
  <w:style w:type="character" w:customStyle="1" w:styleId="10">
    <w:name w:val="批注框文本 Char"/>
    <w:basedOn w:val="8"/>
    <w:link w:val="3"/>
    <w:semiHidden/>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2159</Words>
  <Characters>2247</Characters>
  <Lines>1</Lines>
  <Paragraphs>4</Paragraphs>
  <TotalTime>13</TotalTime>
  <ScaleCrop>false</ScaleCrop>
  <LinksUpToDate>false</LinksUpToDate>
  <CharactersWithSpaces>2285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2024-01-18T03:00:00Z</dcterms:created>
  <dc:creator>Administrator</dc:creator>
  <cp:lastModifiedBy>李怡彤</cp:lastModifiedBy>
  <cp:lastPrinted>2025-02-18T05:57:00Z</cp:lastPrinted>
  <dcterms:modified xsi:type="dcterms:W3CDTF">2025-09-08T06:54:04Z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eyJoZGlkIjoiMzE2NWNkNTUwMTIyZDY2ZWRjZDAwZDFmMGNhNGUyZDUiLCJ1c2VySWQiOiI2NjYwMzgxMjUifQ==</vt:lpwstr>
  </property>
  <property fmtid="{D5CDD505-2E9C-101B-9397-08002B2CF9AE}" pid="4" name="ICV">
    <vt:lpwstr>269D069298364D7B909376911A860A43_12</vt:lpwstr>
  </property>
</Properties>
</file>