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Theme="minorEastAsia" w:hAnsiTheme="minorEastAsia" w:eastAsiaTheme="minorEastAsia"/>
          <w:sz w:val="24"/>
          <w:szCs w:val="24"/>
        </w:rPr>
      </w:pPr>
      <w:r>
        <w:rPr>
          <w:rFonts w:hint="eastAsia" w:ascii="华文中宋" w:hAnsi="华文中宋" w:eastAsia="华文中宋"/>
          <w:sz w:val="24"/>
          <w:szCs w:val="24"/>
        </w:rPr>
        <w:t xml:space="preserve">         </w:t>
      </w:r>
      <w:r>
        <w:rPr>
          <w:rFonts w:hint="eastAsia" w:asciiTheme="minorEastAsia" w:hAnsiTheme="minorEastAsia" w:eastAsiaTheme="minorEastAsia"/>
          <w:sz w:val="24"/>
          <w:szCs w:val="24"/>
        </w:rPr>
        <w:t>版本</w:t>
      </w:r>
      <w:r>
        <w:rPr>
          <w:rFonts w:asciiTheme="minorEastAsia" w:hAnsiTheme="minorEastAsia" w:eastAsiaTheme="minorEastAsia"/>
          <w:sz w:val="24"/>
          <w:szCs w:val="24"/>
        </w:rPr>
        <w:t>：</w:t>
      </w:r>
      <w:r>
        <w:rPr>
          <w:rFonts w:hint="eastAsia" w:asciiTheme="minorEastAsia" w:hAnsiTheme="minorEastAsia" w:eastAsiaTheme="minorEastAsia"/>
          <w:sz w:val="24"/>
          <w:szCs w:val="24"/>
        </w:rPr>
        <w:t>GL20190101</w:t>
      </w:r>
    </w:p>
    <w:p>
      <w:pPr>
        <w:ind w:firstLine="4950" w:firstLineChars="165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项目编号：</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eastAsia="zh-CN"/>
        </w:rPr>
        <w:t>2020-010</w:t>
      </w:r>
      <w:r>
        <w:rPr>
          <w:rFonts w:hint="eastAsia" w:asciiTheme="minorEastAsia" w:hAnsiTheme="minorEastAsia" w:eastAsiaTheme="minorEastAsia"/>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w:t>
      </w:r>
      <w:bookmarkStart w:id="4" w:name="_GoBack"/>
      <w:bookmarkEnd w:id="4"/>
      <w:r>
        <w:rPr>
          <w:rFonts w:hint="eastAsia" w:asciiTheme="minorEastAsia" w:hAnsiTheme="minorEastAsia" w:eastAsiaTheme="minorEastAsia"/>
          <w:bCs/>
          <w:sz w:val="32"/>
          <w:szCs w:val="32"/>
        </w:rPr>
        <w:t>朝阳区建外永安里中街8号楼</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：北京市融川商贸有限公司</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年 </w:t>
      </w:r>
      <w:r>
        <w:rPr>
          <w:rFonts w:hint="eastAsia" w:ascii="宋体" w:hAnsi="宋体"/>
          <w:sz w:val="32"/>
          <w:szCs w:val="32"/>
          <w:lang w:val="en-US" w:eastAsia="zh-CN"/>
        </w:rPr>
        <w:t>3</w:t>
      </w:r>
      <w:r>
        <w:rPr>
          <w:rFonts w:ascii="宋体" w:hAnsi="宋体"/>
          <w:sz w:val="32"/>
          <w:szCs w:val="32"/>
        </w:rPr>
        <w:t>月</w:t>
      </w:r>
      <w:r>
        <w:rPr>
          <w:rFonts w:hint="eastAsia" w:ascii="宋体" w:hAnsi="宋体"/>
          <w:sz w:val="32"/>
          <w:szCs w:val="32"/>
          <w:lang w:val="en-US" w:eastAsia="zh-CN"/>
        </w:rPr>
        <w:t>9</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spacing w:line="360" w:lineRule="auto"/>
              <w:ind w:firstLine="560" w:firstLineChars="200"/>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北京市融川商贸有限公司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北京市朝阳区光华里甲17楼1幢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孙晓维</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911101056669262994</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shd w:val="clear" w:color="auto" w:fill="FFFFFF"/>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霍晨阳</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65068918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jianwaizhongxin@163.com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北京市朝阳区建外永安里中街8号楼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朝集字第01305号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 xml:space="preserve">空置□      自用□     出租■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hint="eastAsia" w:ascii="宋体" w:hAnsi="宋体" w:eastAsia="宋体"/>
                <w:sz w:val="24"/>
                <w:szCs w:val="24"/>
                <w:lang w:eastAsia="zh-CN"/>
              </w:rPr>
            </w:pPr>
            <w:r>
              <w:rPr>
                <w:rFonts w:hint="eastAsia" w:ascii="宋体" w:hAnsi="宋体"/>
                <w:sz w:val="24"/>
                <w:szCs w:val="24"/>
              </w:rPr>
              <w:t>290.10</w:t>
            </w:r>
            <w:r>
              <w:rPr>
                <w:rFonts w:hint="eastAsia" w:ascii="宋体" w:hAnsi="宋体"/>
                <w:sz w:val="24"/>
                <w:szCs w:val="24"/>
                <w:lang w:eastAsia="zh-CN"/>
              </w:rPr>
              <w:t>平方米</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精装修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b/>
                <w:sz w:val="32"/>
                <w:szCs w:val="32"/>
                <w:lang w:eastAsia="zh-CN"/>
              </w:rPr>
            </w:pPr>
            <w:r>
              <w:rPr>
                <w:rFonts w:hint="eastAsia" w:ascii="宋体" w:hAnsi="宋体"/>
                <w:b w:val="0"/>
                <w:bCs/>
                <w:sz w:val="24"/>
                <w:szCs w:val="24"/>
                <w:lang w:eastAsia="zh-CN"/>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北京市融川商贸有限公司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3元/平方米/日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 （具体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24"/>
                <w:szCs w:val="24"/>
              </w:rPr>
            </w:pPr>
            <w:r>
              <w:rPr>
                <w:rFonts w:hint="eastAsia" w:ascii="宋体" w:hAnsi="宋体"/>
                <w:color w:val="000000"/>
                <w:sz w:val="24"/>
                <w:szCs w:val="24"/>
              </w:rPr>
              <w:t>该房屋为二层商铺</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宋体" w:hAnsi="宋体"/>
                <w:sz w:val="24"/>
                <w:szCs w:val="24"/>
              </w:rPr>
              <w:t>3元/平方米/天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hint="eastAsia" w:cs="Arial" w:asciiTheme="minorEastAsia" w:hAnsiTheme="minorEastAsia" w:eastAsiaTheme="minorEastAsia"/>
                <w:color w:val="000000"/>
                <w:kern w:val="0"/>
                <w:sz w:val="24"/>
                <w:szCs w:val="21"/>
                <w:lang w:eastAsia="zh-CN"/>
              </w:rPr>
            </w:pPr>
            <w:r>
              <w:rPr>
                <w:rFonts w:hint="eastAsia" w:cs="Arial" w:asciiTheme="minorEastAsia" w:hAnsiTheme="minorEastAsia" w:eastAsiaTheme="minorEastAsia"/>
                <w:color w:val="000000"/>
                <w:kern w:val="0"/>
                <w:sz w:val="24"/>
                <w:szCs w:val="21"/>
              </w:rPr>
              <w:t>290.10</w:t>
            </w:r>
            <w:r>
              <w:rPr>
                <w:rFonts w:hint="eastAsia" w:cs="Arial" w:asciiTheme="minorEastAsia" w:hAnsiTheme="minorEastAsia" w:eastAsiaTheme="minorEastAsia"/>
                <w:color w:val="000000"/>
                <w:kern w:val="0"/>
                <w:sz w:val="24"/>
                <w:szCs w:val="21"/>
                <w:lang w:eastAsia="zh-CN"/>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不低于1年，不超过3年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宋体" w:hAnsi="宋体"/>
                <w:sz w:val="24"/>
                <w:szCs w:val="24"/>
              </w:rPr>
              <w:t>以租赁合同约定内容为准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押一付六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2"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餐饮、办公、零售、培训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32"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widowControl/>
              <w:ind w:firstLine="480" w:firstLineChars="200"/>
              <w:jc w:val="left"/>
              <w:rPr>
                <w:rFonts w:ascii="宋体" w:hAnsi="宋体" w:cs="宋体"/>
                <w:color w:val="000000" w:themeColor="text1"/>
                <w:sz w:val="20"/>
                <w:szCs w:val="18"/>
              </w:rPr>
            </w:pPr>
            <w:r>
              <w:rPr>
                <w:rFonts w:hint="eastAsia" w:ascii="宋体" w:hAnsi="宋体" w:cs="宋体"/>
                <w:color w:val="000000" w:themeColor="text1"/>
                <w:kern w:val="0"/>
                <w:sz w:val="24"/>
                <w:szCs w:val="24"/>
                <w:shd w:val="clear" w:color="auto" w:fill="FFFFFF"/>
              </w:rPr>
              <w:t>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5"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ind w:firstLine="420" w:firstLineChars="200"/>
              <w:jc w:val="left"/>
              <w:rPr>
                <w:rFonts w:asciiTheme="minorEastAsia" w:hAnsiTheme="minorEastAsia" w:eastAsiaTheme="minorEastAsia"/>
                <w:color w:val="000000" w:themeColor="text1"/>
                <w:szCs w:val="21"/>
                <w:shd w:val="clear" w:color="auto" w:fill="FFFFFF"/>
              </w:rPr>
            </w:pPr>
            <w:r>
              <w:rPr>
                <w:rFonts w:asciiTheme="minorEastAsia" w:hAnsiTheme="minorEastAsia" w:eastAsiaTheme="minorEastAsia"/>
                <w:color w:val="000000" w:themeColor="text1"/>
                <w:szCs w:val="21"/>
                <w:shd w:val="clear" w:color="auto" w:fill="FFFFFF"/>
              </w:rPr>
              <w:t>1. 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p>
          <w:p>
            <w:pPr>
              <w:jc w:val="left"/>
              <w:rPr>
                <w:rFonts w:asciiTheme="minorEastAsia" w:hAnsiTheme="minorEastAsia" w:eastAsiaTheme="minorEastAsia"/>
                <w:color w:val="000000" w:themeColor="text1"/>
                <w:szCs w:val="21"/>
                <w:shd w:val="clear" w:color="auto" w:fill="FFFFFF"/>
              </w:rPr>
            </w:pPr>
            <w:r>
              <w:rPr>
                <w:rFonts w:asciiTheme="minorEastAsia" w:hAnsiTheme="minorEastAsia" w:eastAsiaTheme="minorEastAsia"/>
                <w:color w:val="000000" w:themeColor="text1"/>
                <w:szCs w:val="21"/>
                <w:shd w:val="clear" w:color="auto" w:fill="FFFFFF"/>
              </w:rPr>
              <w:t xml:space="preserve"> </w:t>
            </w:r>
            <w:r>
              <w:rPr>
                <w:rFonts w:hint="eastAsia" w:asciiTheme="minorEastAsia" w:hAnsiTheme="minorEastAsia" w:eastAsiaTheme="minorEastAsia"/>
                <w:color w:val="000000" w:themeColor="text1"/>
                <w:szCs w:val="21"/>
                <w:shd w:val="clear" w:color="auto" w:fill="FFFFFF"/>
              </w:rPr>
              <w:t xml:space="preserve">   </w:t>
            </w:r>
            <w:r>
              <w:rPr>
                <w:rFonts w:asciiTheme="minorEastAsia" w:hAnsiTheme="minorEastAsia" w:eastAsiaTheme="minorEastAsia"/>
                <w:color w:val="000000" w:themeColor="text1"/>
                <w:szCs w:val="21"/>
                <w:shd w:val="clear" w:color="auto" w:fill="FFFFFF"/>
              </w:rPr>
              <w:t xml:space="preserve">2.如因非出租方原因，意向承租方出现以下情形之一的，出租方有权扣除意向承租方交纳的全部保证金，作为对出租方经济补偿：（1）意向承租方提出承租申请后单方面撤回承租申请的；（2）信息披露期满，意向承租方未按照信息披露要求参加后续遴选的；（3）在遴选过程中以挂牌价格为起始价格，各意向承租方均不应价的；（4）承租方未能在约定时限内与出租方签订《房屋租赁合同》的；（5）承租方未按合同约定支付相关款项的。 </w:t>
            </w:r>
          </w:p>
          <w:p>
            <w:pPr>
              <w:ind w:firstLine="420" w:firstLineChars="20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Cs w:val="21"/>
                <w:shd w:val="clear" w:color="auto" w:fill="FFFFFF"/>
              </w:rPr>
              <w:t>3.承租方如从事经营活动，应自行取得依据法律法规和政府有关部门规定应具备的所有许可、批准和证照，保证其租赁行为和经营行为符合相关法律法规及政府有关部门规定。承租方承租房屋的用途需符合最新版《北京市新增产业的禁止和限制目录》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2" w:hRule="exact"/>
          <w:jc w:val="center"/>
        </w:trPr>
        <w:tc>
          <w:tcPr>
            <w:tcW w:w="1283" w:type="dxa"/>
            <w:vAlign w:val="center"/>
          </w:tcPr>
          <w:p>
            <w:pPr>
              <w:jc w:val="center"/>
              <w:rPr>
                <w:rFonts w:ascii="宋体" w:hAnsi="宋体"/>
                <w:b/>
                <w:sz w:val="24"/>
                <w:szCs w:val="24"/>
              </w:rPr>
            </w:pPr>
            <w:bookmarkStart w:id="2" w:name="OLE_LINK12"/>
            <w:bookmarkStart w:id="3" w:name="OLE_LINK11"/>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宋体" w:hAnsi="宋体"/>
                <w:szCs w:val="24"/>
              </w:rPr>
            </w:pPr>
            <w:r>
              <w:rPr>
                <w:rFonts w:hint="eastAsia" w:ascii="宋体" w:hAnsi="宋体"/>
                <w:szCs w:val="24"/>
              </w:rPr>
              <w:t>承租方必须具有良好的商业信用、财务状况和支付能力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0"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shd w:val="clear" w:color="auto" w:fill="auto"/>
            <w:vAlign w:val="center"/>
          </w:tcPr>
          <w:p>
            <w:pPr>
              <w:pStyle w:val="13"/>
              <w:jc w:val="center"/>
              <w:rPr>
                <w:rFonts w:ascii="宋体" w:hAnsi="宋体"/>
                <w:szCs w:val="24"/>
              </w:rPr>
            </w:pPr>
            <w:r>
              <w:rPr>
                <w:rFonts w:hint="eastAsia" w:ascii="宋体" w:hAnsi="宋体"/>
                <w:szCs w:val="24"/>
              </w:rPr>
              <w:t>缴纳金额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60" w:hanging="360" w:hangingChars="150"/>
              <w:rPr>
                <w:rFonts w:ascii="宋体" w:hAnsi="宋体"/>
                <w:szCs w:val="24"/>
              </w:rPr>
            </w:pPr>
            <w:r>
              <w:rPr>
                <w:rFonts w:hint="eastAsia" w:ascii="宋体" w:hAnsi="宋体"/>
                <w:szCs w:val="24"/>
              </w:rPr>
              <w:t>设定为</w:t>
            </w:r>
            <w:r>
              <w:rPr>
                <w:rFonts w:hint="eastAsia" w:ascii="宋体" w:hAnsi="宋体"/>
                <w:szCs w:val="24"/>
                <w:u w:val="single"/>
              </w:rPr>
              <w:t xml:space="preserve"> 20,000 </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2"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shd w:val="clear" w:color="auto" w:fill="auto"/>
            <w:vAlign w:val="center"/>
          </w:tcPr>
          <w:p>
            <w:pPr>
              <w:pStyle w:val="13"/>
              <w:spacing w:before="0" w:after="0"/>
              <w:ind w:left="360" w:hanging="360" w:hangingChars="150"/>
              <w:jc w:val="center"/>
              <w:rPr>
                <w:rFonts w:ascii="宋体" w:hAnsi="宋体"/>
                <w:color w:val="000000" w:themeColor="text1"/>
                <w:szCs w:val="24"/>
                <w:highlight w:val="yellow"/>
              </w:rPr>
            </w:pPr>
            <w:r>
              <w:rPr>
                <w:rFonts w:hint="eastAsia" w:ascii="宋体" w:hAnsi="宋体"/>
                <w:color w:val="000000" w:themeColor="text1"/>
                <w:szCs w:val="24"/>
              </w:rPr>
              <w:t>缴纳时间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rPr>
                <w:rFonts w:ascii="宋体" w:hAnsi="宋体"/>
                <w:szCs w:val="24"/>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shd w:val="clear" w:color="auto" w:fill="auto"/>
            <w:vAlign w:val="center"/>
          </w:tcPr>
          <w:p>
            <w:pPr>
              <w:pStyle w:val="13"/>
              <w:ind w:left="360" w:hanging="360" w:hangingChars="150"/>
              <w:jc w:val="center"/>
              <w:rPr>
                <w:rFonts w:ascii="宋体" w:hAnsi="宋体"/>
                <w:szCs w:val="24"/>
              </w:rPr>
            </w:pPr>
            <w:r>
              <w:rPr>
                <w:rFonts w:hint="eastAsia" w:ascii="宋体" w:hAnsi="宋体"/>
                <w:szCs w:val="24"/>
              </w:rPr>
              <w:t>缴纳方式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电汇□    网上银行■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3"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shd w:val="clear" w:color="auto" w:fill="auto"/>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jc w:val="center"/>
              <w:rPr>
                <w:szCs w:val="24"/>
              </w:rPr>
            </w:pPr>
            <w:r>
              <w:rPr>
                <w:szCs w:val="24"/>
              </w:rPr>
              <w:t>未成为最终承租方：无息返还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25"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shd w:val="clear" w:color="auto" w:fill="auto"/>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ind w:left="1"/>
              <w:jc w:val="center"/>
              <w:rPr>
                <w:szCs w:val="24"/>
              </w:rPr>
            </w:pPr>
            <w:r>
              <w:rPr>
                <w:szCs w:val="24"/>
              </w:rPr>
              <w:t>成为最终承租方：扣除押金及房屋首次租金后无息返还</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□最多延长</w:t>
            </w:r>
            <w:r>
              <w:rPr>
                <w:rFonts w:hint="eastAsia" w:ascii="宋体" w:hAnsi="宋体"/>
                <w:sz w:val="24"/>
                <w:szCs w:val="24"/>
                <w:u w:val="single"/>
              </w:rPr>
              <w:t xml:space="preserve">    </w:t>
            </w:r>
            <w:r>
              <w:rPr>
                <w:rFonts w:hint="eastAsia" w:ascii="宋体" w:hAnsi="宋体"/>
                <w:sz w:val="24"/>
                <w:szCs w:val="24"/>
              </w:rPr>
              <w:t xml:space="preserve">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rPr>
              <w:t>■A.现场竞价（多次报价□、一次报价■）</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rPr>
            </w:pPr>
            <w:r>
              <w:rPr>
                <w:sz w:val="24"/>
                <w:szCs w:val="24"/>
              </w:rPr>
              <w:t>将</w:t>
            </w:r>
            <w:r>
              <w:rPr>
                <w:rFonts w:hint="eastAsia"/>
                <w:sz w:val="24"/>
                <w:szCs w:val="24"/>
              </w:rPr>
              <w:t>填写完毕的房屋承租申请书及</w:t>
            </w:r>
            <w:r>
              <w:rPr>
                <w:sz w:val="24"/>
                <w:szCs w:val="24"/>
              </w:rPr>
              <w:t>资质证明文件等一并发送邮件至</w:t>
            </w:r>
            <w:r>
              <w:rPr>
                <w:rFonts w:hint="eastAsia"/>
                <w:b/>
                <w:bCs/>
                <w:sz w:val="24"/>
                <w:szCs w:val="24"/>
              </w:rPr>
              <w:t>jianwaizhongxin</w:t>
            </w:r>
            <w:r>
              <w:rPr>
                <w:b/>
                <w:bCs/>
                <w:sz w:val="24"/>
                <w:szCs w:val="24"/>
              </w:rPr>
              <w:t>@163.com</w:t>
            </w:r>
            <w:r>
              <w:rPr>
                <w:sz w:val="24"/>
                <w:szCs w:val="24"/>
              </w:rPr>
              <w:t>邮箱，各意向承租户仅可出具一次报价，逾期送达、出具两次及以上报价的均为无效。未尽事宜或疑问可来电咨询。</w:t>
            </w:r>
          </w:p>
        </w:tc>
      </w:tr>
    </w:tbl>
    <w:p>
      <w:pPr>
        <w:adjustRightInd w:val="0"/>
        <w:snapToGrid w:val="0"/>
        <w:spacing w:before="120" w:after="120" w:line="360" w:lineRule="auto"/>
        <w:jc w:val="center"/>
        <w:rPr>
          <w:rFonts w:hint="eastAsia" w:ascii="宋体" w:hAnsi="宋体"/>
          <w:b/>
          <w:sz w:val="32"/>
          <w:szCs w:val="32"/>
          <w:lang w:eastAsia="zh-CN"/>
        </w:rPr>
      </w:pPr>
      <w:r>
        <w:rPr>
          <w:rFonts w:hint="eastAsia" w:ascii="宋体" w:hAnsi="宋体"/>
          <w:b/>
          <w:sz w:val="32"/>
          <w:szCs w:val="32"/>
          <w:lang w:eastAsia="zh-CN"/>
        </w:rPr>
        <w:t>五、项目图片</w:t>
      </w:r>
    </w:p>
    <w:p>
      <w:pPr>
        <w:rPr>
          <w:rFonts w:hint="eastAsia" w:eastAsia="宋体"/>
          <w:lang w:eastAsia="zh-CN"/>
        </w:rPr>
      </w:pPr>
      <w:r>
        <w:rPr>
          <w:rFonts w:hint="eastAsia" w:eastAsia="宋体"/>
          <w:lang w:eastAsia="zh-CN"/>
        </w:rPr>
        <w:drawing>
          <wp:inline distT="0" distB="0" distL="114300" distR="114300">
            <wp:extent cx="5266690" cy="3950335"/>
            <wp:effectExtent l="0" t="0" r="10160" b="12065"/>
            <wp:docPr id="1" name="图片 1" descr="121510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5106738"/>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r>
        <w:rPr>
          <w:rFonts w:hint="eastAsia" w:eastAsia="宋体"/>
          <w:lang w:eastAsia="zh-CN"/>
        </w:rPr>
        <w:drawing>
          <wp:inline distT="0" distB="0" distL="114300" distR="114300">
            <wp:extent cx="5266690" cy="3950335"/>
            <wp:effectExtent l="0" t="0" r="10160" b="12065"/>
            <wp:docPr id="2" name="图片 2" descr="33753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7534138"/>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A7172"/>
    <w:rsid w:val="000B6431"/>
    <w:rsid w:val="000E19E3"/>
    <w:rsid w:val="00146E57"/>
    <w:rsid w:val="001722F0"/>
    <w:rsid w:val="00196D4C"/>
    <w:rsid w:val="001B2D40"/>
    <w:rsid w:val="00221253"/>
    <w:rsid w:val="00250184"/>
    <w:rsid w:val="002540AD"/>
    <w:rsid w:val="00296C91"/>
    <w:rsid w:val="00301224"/>
    <w:rsid w:val="00321544"/>
    <w:rsid w:val="003566FF"/>
    <w:rsid w:val="00356AF4"/>
    <w:rsid w:val="00371DB1"/>
    <w:rsid w:val="003F4B54"/>
    <w:rsid w:val="0041008B"/>
    <w:rsid w:val="0042362B"/>
    <w:rsid w:val="004A22DB"/>
    <w:rsid w:val="004A2948"/>
    <w:rsid w:val="005059DA"/>
    <w:rsid w:val="005358DA"/>
    <w:rsid w:val="005726CE"/>
    <w:rsid w:val="005F5178"/>
    <w:rsid w:val="00604BD3"/>
    <w:rsid w:val="00613D5E"/>
    <w:rsid w:val="00654AB3"/>
    <w:rsid w:val="006656C8"/>
    <w:rsid w:val="00670CCB"/>
    <w:rsid w:val="00680E9F"/>
    <w:rsid w:val="00685152"/>
    <w:rsid w:val="006C3D01"/>
    <w:rsid w:val="006D35A4"/>
    <w:rsid w:val="0070172A"/>
    <w:rsid w:val="00702F03"/>
    <w:rsid w:val="00741C23"/>
    <w:rsid w:val="00782710"/>
    <w:rsid w:val="00790464"/>
    <w:rsid w:val="008B2C02"/>
    <w:rsid w:val="008F2CC0"/>
    <w:rsid w:val="008F4193"/>
    <w:rsid w:val="008F613A"/>
    <w:rsid w:val="009028A5"/>
    <w:rsid w:val="00935475"/>
    <w:rsid w:val="009411A4"/>
    <w:rsid w:val="00943543"/>
    <w:rsid w:val="009877DF"/>
    <w:rsid w:val="009A1990"/>
    <w:rsid w:val="009E1B22"/>
    <w:rsid w:val="00A5335B"/>
    <w:rsid w:val="00A642AB"/>
    <w:rsid w:val="00A771EA"/>
    <w:rsid w:val="00AA0C24"/>
    <w:rsid w:val="00AE064C"/>
    <w:rsid w:val="00B0596B"/>
    <w:rsid w:val="00B81AF7"/>
    <w:rsid w:val="00BB3859"/>
    <w:rsid w:val="00BB3B6E"/>
    <w:rsid w:val="00BB533E"/>
    <w:rsid w:val="00C4088E"/>
    <w:rsid w:val="00C41597"/>
    <w:rsid w:val="00C72A96"/>
    <w:rsid w:val="00CF2403"/>
    <w:rsid w:val="00D26DAD"/>
    <w:rsid w:val="00D30132"/>
    <w:rsid w:val="00D62196"/>
    <w:rsid w:val="00D71965"/>
    <w:rsid w:val="00D83E9F"/>
    <w:rsid w:val="00D97B5F"/>
    <w:rsid w:val="00DD615E"/>
    <w:rsid w:val="00E2477A"/>
    <w:rsid w:val="00E82858"/>
    <w:rsid w:val="00EF0476"/>
    <w:rsid w:val="00F73551"/>
    <w:rsid w:val="00F8103D"/>
    <w:rsid w:val="00F821FB"/>
    <w:rsid w:val="00F869E3"/>
    <w:rsid w:val="00FD144B"/>
    <w:rsid w:val="00FD7F29"/>
    <w:rsid w:val="12E73246"/>
    <w:rsid w:val="204329AC"/>
    <w:rsid w:val="2911278E"/>
    <w:rsid w:val="2B4A66C4"/>
    <w:rsid w:val="2B7F5D00"/>
    <w:rsid w:val="349E10A4"/>
    <w:rsid w:val="34F525C2"/>
    <w:rsid w:val="3B36651F"/>
    <w:rsid w:val="3BA57E1D"/>
    <w:rsid w:val="3C7118D2"/>
    <w:rsid w:val="3DB4036E"/>
    <w:rsid w:val="3F4B240A"/>
    <w:rsid w:val="427266D2"/>
    <w:rsid w:val="435F662A"/>
    <w:rsid w:val="461F2A85"/>
    <w:rsid w:val="4AB05276"/>
    <w:rsid w:val="4D1F6B5D"/>
    <w:rsid w:val="4F00505F"/>
    <w:rsid w:val="50CA064B"/>
    <w:rsid w:val="52E15215"/>
    <w:rsid w:val="53AA4FCD"/>
    <w:rsid w:val="5ECF03AB"/>
    <w:rsid w:val="614B4C36"/>
    <w:rsid w:val="6162524E"/>
    <w:rsid w:val="61B46732"/>
    <w:rsid w:val="692E30C5"/>
    <w:rsid w:val="695A48F1"/>
    <w:rsid w:val="6E61503C"/>
    <w:rsid w:val="7733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Emphasis"/>
    <w:basedOn w:val="5"/>
    <w:qFormat/>
    <w:uiPriority w:val="20"/>
    <w:rPr>
      <w:i/>
      <w:iCs/>
    </w:rPr>
  </w:style>
  <w:style w:type="character" w:styleId="9">
    <w:name w:val="Hyperlink"/>
    <w:basedOn w:val="5"/>
    <w:unhideWhenUsed/>
    <w:qFormat/>
    <w:uiPriority w:val="99"/>
    <w:rPr>
      <w:color w:val="0563C1" w:themeColor="hyperlink"/>
      <w:u w:val="single"/>
    </w:rPr>
  </w:style>
  <w:style w:type="character" w:customStyle="1" w:styleId="11">
    <w:name w:val="页脚 Char"/>
    <w:basedOn w:val="5"/>
    <w:link w:val="3"/>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uiPriority w:val="0"/>
    <w:pPr>
      <w:spacing w:before="60" w:after="60"/>
    </w:pPr>
    <w:rPr>
      <w:sz w:val="24"/>
    </w:rPr>
  </w:style>
  <w:style w:type="character" w:customStyle="1" w:styleId="14">
    <w:name w:val="页眉 Char"/>
    <w:basedOn w:val="5"/>
    <w:link w:val="4"/>
    <w:qFormat/>
    <w:uiPriority w:val="99"/>
    <w:rPr>
      <w:rFonts w:ascii="Times New Roman" w:hAnsi="Times New Roman" w:eastAsia="宋体" w:cs="Times New Roman"/>
      <w:sz w:val="18"/>
      <w:szCs w:val="18"/>
    </w:rPr>
  </w:style>
  <w:style w:type="character" w:customStyle="1" w:styleId="15">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369</Words>
  <Characters>2106</Characters>
  <Lines>17</Lines>
  <Paragraphs>4</Paragraphs>
  <ScaleCrop>false</ScaleCrop>
  <LinksUpToDate>false</LinksUpToDate>
  <CharactersWithSpaces>2471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2020-02-28T01:16:00Z</dcterms:created>
  <dc:creator>yjhe</dc:creator>
  <cp:lastModifiedBy>贾思渊</cp:lastModifiedBy>
  <cp:lastPrinted>2020-01-19T01:09:00Z</cp:lastPrinted>
  <dcterms:modified xsi:type="dcterms:W3CDTF">2020-03-10T06:29:00Z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