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项目支出绩效评价报告</w:t>
      </w:r>
    </w:p>
    <w:p>
      <w:pPr>
        <w:jc w:val="center"/>
        <w:rPr>
          <w:rFonts w:ascii="仿宋_GB2312" w:eastAsia="仿宋_GB2312"/>
          <w:sz w:val="32"/>
          <w:szCs w:val="32"/>
        </w:rPr>
      </w:pP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基本情况</w:t>
      </w:r>
    </w:p>
    <w:p>
      <w:pPr>
        <w:numPr>
          <w:ilvl w:val="0"/>
          <w:numId w:val="2"/>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项目概况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项目名称：老年健康工作经费-老年健康和医养结合服务指导中心工作经费</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实施</w:t>
      </w:r>
      <w:r>
        <w:rPr>
          <w:rFonts w:hint="eastAsia" w:ascii="楷体_GB2312" w:hAnsi="楷体_GB2312" w:eastAsia="楷体_GB2312" w:cs="楷体_GB2312"/>
          <w:sz w:val="32"/>
          <w:szCs w:val="32"/>
        </w:rPr>
        <w:t>单位：北京市第一中西医结合医院</w:t>
      </w:r>
    </w:p>
    <w:p>
      <w:pPr>
        <w:spacing w:line="60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项目类型：延续项目</w:t>
      </w:r>
    </w:p>
    <w:p>
      <w:pPr>
        <w:spacing w:line="60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项目开始时间：202</w:t>
      </w: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lang w:eastAsia="zh-CN"/>
        </w:rPr>
        <w:t>年1月</w:t>
      </w:r>
    </w:p>
    <w:p>
      <w:pPr>
        <w:spacing w:line="60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项目完成时间：202</w:t>
      </w: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lang w:eastAsia="zh-CN"/>
        </w:rPr>
        <w:t>年12月</w:t>
      </w:r>
    </w:p>
    <w:p>
      <w:pPr>
        <w:adjustRightInd w:val="0"/>
        <w:snapToGrid w:val="0"/>
        <w:spacing w:line="580" w:lineRule="exact"/>
        <w:ind w:firstLine="64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项目背景：</w:t>
      </w:r>
      <w:r>
        <w:rPr>
          <w:rFonts w:hint="eastAsia" w:ascii="仿宋_GB2312" w:hAnsi="宋体" w:eastAsia="仿宋_GB2312"/>
          <w:sz w:val="32"/>
          <w:szCs w:val="32"/>
          <w:highlight w:val="none"/>
        </w:rPr>
        <w:t>根据《北京市卫生健康委员会关于加强市区两级老年健康和医养结合服务指导中心建设工作的通知》（京卫老龄〔2021〕1 号）要求，北京市第一中西医结合医院作为区级老年健康和医养结合服务指导中心要对照职能定位，开展专业人才教育培训、老年健康研究、老年健康教育、医养结合服务指导等工作。</w:t>
      </w:r>
    </w:p>
    <w:p>
      <w:pPr>
        <w:adjustRightInd w:val="0"/>
        <w:snapToGrid w:val="0"/>
        <w:spacing w:line="580" w:lineRule="exact"/>
        <w:ind w:firstLine="64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主要内容</w:t>
      </w:r>
      <w:r>
        <w:rPr>
          <w:rFonts w:hint="eastAsia" w:ascii="仿宋_GB2312" w:hAnsi="宋体" w:eastAsia="仿宋_GB2312"/>
          <w:sz w:val="32"/>
          <w:szCs w:val="32"/>
          <w:lang w:eastAsia="zh-CN"/>
        </w:rPr>
        <w:t>及实施情况</w:t>
      </w:r>
    </w:p>
    <w:p>
      <w:pPr>
        <w:adjustRightInd w:val="0"/>
        <w:snapToGrid w:val="0"/>
        <w:spacing w:line="580" w:lineRule="exact"/>
        <w:ind w:firstLine="64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本年度我院</w:t>
      </w:r>
      <w:r>
        <w:rPr>
          <w:rFonts w:hint="eastAsia" w:ascii="仿宋_GB2312" w:hAnsi="宋体" w:eastAsia="仿宋_GB2312"/>
          <w:sz w:val="32"/>
          <w:szCs w:val="32"/>
          <w:highlight w:val="none"/>
        </w:rPr>
        <w:t>完成医养结合机构的线上、线下培训，完成全区医养结合机构质量提升，邀请专家对各社区卫生服务中心进行线下指导，提高老年友善及规范化建设，加强医养结合远程协同服务工作，配合卫健委安宁疗护及护理中心的转型工作，继续完成失能失智老年人项目管理工作，做好失能失智老年项目的培训、质控。</w:t>
      </w:r>
    </w:p>
    <w:p>
      <w:pPr>
        <w:adjustRightInd w:val="0"/>
        <w:snapToGrid w:val="0"/>
        <w:spacing w:line="580" w:lineRule="exact"/>
        <w:ind w:firstLine="64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资金投入和使用情况</w:t>
      </w:r>
    </w:p>
    <w:p>
      <w:pPr>
        <w:spacing w:line="600" w:lineRule="exact"/>
        <w:ind w:firstLine="640" w:firstLineChars="200"/>
        <w:rPr>
          <w:rFonts w:hint="eastAsia" w:eastAsia="仿宋_GB2312"/>
          <w:sz w:val="32"/>
          <w:szCs w:val="32"/>
          <w:lang w:eastAsia="zh-CN"/>
        </w:rPr>
      </w:pPr>
      <w:r>
        <w:rPr>
          <w:rFonts w:hint="eastAsia" w:ascii="仿宋_GB2312" w:hAnsi="宋体" w:eastAsia="仿宋_GB2312" w:cs="Times New Roman"/>
          <w:sz w:val="32"/>
          <w:szCs w:val="32"/>
          <w:lang w:eastAsia="zh-CN"/>
        </w:rPr>
        <w:t>该项目申请预算</w:t>
      </w:r>
      <w:r>
        <w:rPr>
          <w:rFonts w:hint="eastAsia" w:ascii="仿宋_GB2312" w:hAnsi="宋体" w:eastAsia="仿宋_GB2312" w:cs="Times New Roman"/>
          <w:sz w:val="32"/>
          <w:szCs w:val="32"/>
          <w:lang w:val="en-US" w:eastAsia="zh-CN"/>
        </w:rPr>
        <w:t>2.00</w:t>
      </w:r>
      <w:r>
        <w:rPr>
          <w:rFonts w:hint="eastAsia" w:ascii="仿宋_GB2312" w:hAnsi="宋体" w:eastAsia="仿宋_GB2312" w:cs="Times New Roman"/>
          <w:sz w:val="32"/>
          <w:szCs w:val="32"/>
          <w:lang w:eastAsia="zh-CN"/>
        </w:rPr>
        <w:t>万元，实际批复预算金额</w:t>
      </w:r>
      <w:r>
        <w:rPr>
          <w:rFonts w:hint="eastAsia" w:ascii="仿宋_GB2312" w:hAnsi="宋体" w:eastAsia="仿宋_GB2312" w:cs="Times New Roman"/>
          <w:sz w:val="32"/>
          <w:szCs w:val="32"/>
          <w:lang w:val="en-US" w:eastAsia="zh-CN"/>
        </w:rPr>
        <w:t>2.00</w:t>
      </w:r>
      <w:r>
        <w:rPr>
          <w:rFonts w:hint="eastAsia" w:ascii="仿宋_GB2312" w:hAnsi="宋体" w:eastAsia="仿宋_GB2312" w:cs="Times New Roman"/>
          <w:sz w:val="32"/>
          <w:szCs w:val="32"/>
          <w:lang w:eastAsia="zh-CN"/>
        </w:rPr>
        <w:t>万元。截至202</w:t>
      </w:r>
      <w:r>
        <w:rPr>
          <w:rFonts w:hint="eastAsia" w:ascii="仿宋_GB2312" w:hAnsi="宋体" w:eastAsia="仿宋_GB2312" w:cs="Times New Roman"/>
          <w:sz w:val="32"/>
          <w:szCs w:val="32"/>
          <w:lang w:val="en-US" w:eastAsia="zh-CN"/>
        </w:rPr>
        <w:t>4</w:t>
      </w:r>
      <w:r>
        <w:rPr>
          <w:rFonts w:hint="eastAsia" w:ascii="仿宋_GB2312" w:hAnsi="宋体" w:eastAsia="仿宋_GB2312" w:cs="Times New Roman"/>
          <w:sz w:val="32"/>
          <w:szCs w:val="32"/>
          <w:lang w:eastAsia="zh-CN"/>
        </w:rPr>
        <w:t>年12月31日，该项目实际支出</w:t>
      </w:r>
      <w:r>
        <w:rPr>
          <w:rFonts w:hint="eastAsia" w:ascii="仿宋_GB2312" w:hAnsi="宋体" w:eastAsia="仿宋_GB2312" w:cs="Times New Roman"/>
          <w:sz w:val="32"/>
          <w:szCs w:val="32"/>
          <w:lang w:val="en-US" w:eastAsia="zh-CN"/>
        </w:rPr>
        <w:t>2.00</w:t>
      </w:r>
      <w:r>
        <w:rPr>
          <w:rFonts w:hint="eastAsia" w:ascii="仿宋_GB2312" w:hAnsi="宋体" w:eastAsia="仿宋_GB2312" w:cs="Times New Roman"/>
          <w:sz w:val="32"/>
          <w:szCs w:val="32"/>
          <w:lang w:eastAsia="zh-CN"/>
        </w:rPr>
        <w:t>万元</w:t>
      </w:r>
      <w:r>
        <w:rPr>
          <w:rFonts w:hint="eastAsia" w:ascii="楷体_GB2312" w:hAnsi="楷体_GB2312" w:eastAsia="楷体_GB2312" w:cs="楷体_GB2312"/>
          <w:sz w:val="32"/>
          <w:szCs w:val="32"/>
          <w:lang w:eastAsia="zh-CN"/>
        </w:rPr>
        <w:t>，无结余。</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通过</w:t>
      </w:r>
      <w:r>
        <w:rPr>
          <w:rFonts w:hint="default" w:ascii="Times New Roman" w:hAnsi="Times New Roman" w:eastAsia="仿宋_GB2312" w:cs="Times New Roman"/>
          <w:sz w:val="32"/>
          <w:szCs w:val="32"/>
          <w:highlight w:val="none"/>
        </w:rPr>
        <w:t>开展老年健康建设相关工作</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加强老年专业人才教育培训、老年健康研究、老年健康教育、医养结合服务指导</w:t>
      </w:r>
      <w:r>
        <w:rPr>
          <w:rFonts w:hint="eastAsia" w:eastAsia="仿宋_GB2312" w:cs="Times New Roman"/>
          <w:sz w:val="32"/>
          <w:szCs w:val="32"/>
          <w:highlight w:val="none"/>
          <w:lang w:eastAsia="zh-CN"/>
        </w:rPr>
        <w:t>。通过</w:t>
      </w:r>
      <w:r>
        <w:rPr>
          <w:rFonts w:hint="default" w:ascii="Times New Roman" w:hAnsi="Times New Roman" w:eastAsia="仿宋_GB2312" w:cs="Times New Roman"/>
          <w:sz w:val="32"/>
          <w:szCs w:val="32"/>
          <w:highlight w:val="none"/>
        </w:rPr>
        <w:t>开展老年友善医疗机构建设，社区老年健康规范化建设，医养结合示范等协调工作、医养结合涉老重老政策及老年健康知识的教育</w:t>
      </w:r>
      <w:r>
        <w:rPr>
          <w:rFonts w:hint="eastAsia" w:eastAsia="仿宋_GB2312" w:cs="Times New Roman"/>
          <w:sz w:val="32"/>
          <w:szCs w:val="32"/>
          <w:highlight w:val="none"/>
          <w:lang w:eastAsia="zh-CN"/>
        </w:rPr>
        <w:t>，</w:t>
      </w:r>
      <w:r>
        <w:rPr>
          <w:rFonts w:hint="eastAsia" w:ascii="仿宋_GB2312" w:hAnsi="宋体" w:eastAsia="仿宋_GB2312"/>
          <w:sz w:val="32"/>
          <w:szCs w:val="32"/>
          <w:highlight w:val="none"/>
        </w:rPr>
        <w:t>完成失能失智老年人项目管理工作</w:t>
      </w:r>
      <w:r>
        <w:rPr>
          <w:rFonts w:hint="default" w:ascii="Times New Roman" w:hAnsi="Times New Roman" w:eastAsia="仿宋_GB2312" w:cs="Times New Roman"/>
          <w:sz w:val="32"/>
          <w:szCs w:val="32"/>
          <w:highlight w:val="none"/>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黑体" w:hAnsi="黑体" w:eastAsia="黑体" w:cs="黑体"/>
          <w:sz w:val="32"/>
          <w:szCs w:val="32"/>
        </w:rPr>
      </w:pPr>
      <w:r>
        <w:rPr>
          <w:rFonts w:hint="eastAsia" w:ascii="楷体_GB2312" w:hAnsi="楷体_GB2312" w:eastAsia="楷体_GB2312" w:cs="楷体_GB2312"/>
          <w:sz w:val="32"/>
          <w:szCs w:val="32"/>
        </w:rPr>
        <w:t>（一）绩效评价目的、对象和范围</w:t>
      </w:r>
    </w:p>
    <w:p>
      <w:pPr>
        <w:spacing w:line="560" w:lineRule="atLeast"/>
        <w:ind w:firstLine="640"/>
        <w:rPr>
          <w:rFonts w:hint="eastAsia" w:eastAsia="仿宋_GB2312"/>
          <w:kern w:val="0"/>
          <w:sz w:val="32"/>
          <w:szCs w:val="32"/>
        </w:rPr>
      </w:pPr>
      <w:r>
        <w:rPr>
          <w:rFonts w:hint="eastAsia" w:eastAsia="仿宋_GB2312"/>
          <w:kern w:val="0"/>
          <w:sz w:val="32"/>
          <w:szCs w:val="32"/>
          <w:lang w:val="en-US" w:eastAsia="zh-CN"/>
        </w:rPr>
        <w:t>1.</w:t>
      </w:r>
      <w:r>
        <w:rPr>
          <w:rFonts w:hint="eastAsia" w:eastAsia="仿宋_GB2312"/>
          <w:kern w:val="0"/>
          <w:sz w:val="32"/>
          <w:szCs w:val="32"/>
        </w:rPr>
        <w:t>评价目的</w:t>
      </w:r>
    </w:p>
    <w:p>
      <w:pPr>
        <w:spacing w:line="560" w:lineRule="atLeast"/>
        <w:ind w:firstLine="640"/>
        <w:rPr>
          <w:rFonts w:hint="eastAsia" w:eastAsia="仿宋_GB2312"/>
          <w:kern w:val="0"/>
          <w:sz w:val="32"/>
          <w:szCs w:val="32"/>
        </w:rPr>
      </w:pPr>
      <w:r>
        <w:rPr>
          <w:rFonts w:hint="eastAsia" w:eastAsia="仿宋_GB2312"/>
          <w:kern w:val="0"/>
          <w:sz w:val="32"/>
          <w:szCs w:val="32"/>
        </w:rPr>
        <w:t>一是加强预算绩效管理，强化支出责任，提高财政资金使用效益；二是进一步总结和分析财政资金支出效果，了解、分析、检验资金使用是否达到预期目标，资金管理是否规范，资金使用是否有效，考核财政支出效率和综合效果；三是通过绩效评价，促进经验总结、及时发现问题、改进工作，进一步加强项目管理。</w:t>
      </w:r>
    </w:p>
    <w:p>
      <w:pPr>
        <w:spacing w:line="560" w:lineRule="atLeast"/>
        <w:ind w:firstLine="640"/>
        <w:rPr>
          <w:rFonts w:hint="eastAsia" w:eastAsia="仿宋_GB2312"/>
          <w:kern w:val="0"/>
          <w:sz w:val="32"/>
          <w:szCs w:val="32"/>
        </w:rPr>
      </w:pPr>
      <w:r>
        <w:rPr>
          <w:rFonts w:hint="eastAsia" w:eastAsia="仿宋_GB2312"/>
          <w:kern w:val="0"/>
          <w:sz w:val="32"/>
          <w:szCs w:val="32"/>
        </w:rPr>
        <w:t>2.评价对象</w:t>
      </w:r>
    </w:p>
    <w:p>
      <w:pPr>
        <w:spacing w:line="560" w:lineRule="atLeast"/>
        <w:ind w:firstLine="640"/>
        <w:rPr>
          <w:rFonts w:hint="eastAsia" w:eastAsia="仿宋_GB2312"/>
          <w:kern w:val="0"/>
          <w:sz w:val="32"/>
          <w:szCs w:val="32"/>
          <w:lang w:eastAsia="zh-CN"/>
        </w:rPr>
      </w:pPr>
      <w:r>
        <w:rPr>
          <w:rFonts w:hint="eastAsia" w:eastAsia="仿宋_GB2312"/>
          <w:kern w:val="0"/>
          <w:sz w:val="32"/>
          <w:szCs w:val="32"/>
        </w:rPr>
        <w:t>老年健康工作经费-老年健康和医养结合服务指导中心工作经费</w:t>
      </w:r>
    </w:p>
    <w:p>
      <w:pPr>
        <w:spacing w:line="560" w:lineRule="atLeast"/>
        <w:ind w:firstLine="640"/>
        <w:rPr>
          <w:rFonts w:hint="eastAsia" w:eastAsia="仿宋_GB2312"/>
          <w:kern w:val="0"/>
          <w:sz w:val="32"/>
          <w:szCs w:val="32"/>
        </w:rPr>
      </w:pPr>
      <w:r>
        <w:rPr>
          <w:rFonts w:hint="eastAsia" w:eastAsia="仿宋_GB2312"/>
          <w:kern w:val="0"/>
          <w:sz w:val="32"/>
          <w:szCs w:val="32"/>
        </w:rPr>
        <w:t>3.评价范围</w:t>
      </w:r>
    </w:p>
    <w:p>
      <w:pPr>
        <w:spacing w:line="560" w:lineRule="atLeast"/>
        <w:ind w:firstLine="640"/>
        <w:rPr>
          <w:rFonts w:hint="eastAsia" w:eastAsia="仿宋_GB2312"/>
          <w:kern w:val="0"/>
          <w:sz w:val="32"/>
          <w:szCs w:val="32"/>
        </w:rPr>
      </w:pPr>
      <w:r>
        <w:rPr>
          <w:rFonts w:hint="eastAsia" w:eastAsia="仿宋_GB2312"/>
          <w:kern w:val="0"/>
          <w:sz w:val="32"/>
          <w:szCs w:val="32"/>
        </w:rPr>
        <w:t>以《北京市</w:t>
      </w:r>
      <w:r>
        <w:rPr>
          <w:rFonts w:hint="eastAsia" w:eastAsia="仿宋_GB2312"/>
          <w:kern w:val="0"/>
          <w:sz w:val="32"/>
          <w:szCs w:val="32"/>
          <w:lang w:eastAsia="zh-CN"/>
        </w:rPr>
        <w:t>朝阳区预算绩效管理办法</w:t>
      </w:r>
      <w:r>
        <w:rPr>
          <w:rFonts w:hint="eastAsia" w:eastAsia="仿宋_GB2312"/>
          <w:kern w:val="0"/>
          <w:sz w:val="32"/>
          <w:szCs w:val="32"/>
        </w:rPr>
        <w:t>》（</w:t>
      </w:r>
      <w:r>
        <w:rPr>
          <w:rFonts w:hint="eastAsia" w:eastAsia="仿宋_GB2312"/>
          <w:kern w:val="0"/>
          <w:sz w:val="32"/>
          <w:szCs w:val="32"/>
          <w:lang w:eastAsia="zh-CN"/>
        </w:rPr>
        <w:t>朝</w:t>
      </w:r>
      <w:r>
        <w:rPr>
          <w:rFonts w:hint="eastAsia" w:eastAsia="仿宋_GB2312"/>
          <w:kern w:val="0"/>
          <w:sz w:val="32"/>
          <w:szCs w:val="32"/>
        </w:rPr>
        <w:t>财绩效〔202</w:t>
      </w:r>
      <w:r>
        <w:rPr>
          <w:rFonts w:hint="eastAsia" w:eastAsia="仿宋_GB2312"/>
          <w:kern w:val="0"/>
          <w:sz w:val="32"/>
          <w:szCs w:val="32"/>
          <w:lang w:val="en-US" w:eastAsia="zh-CN"/>
        </w:rPr>
        <w:t>4</w:t>
      </w:r>
      <w:r>
        <w:rPr>
          <w:rFonts w:hint="eastAsia" w:eastAsia="仿宋_GB2312"/>
          <w:kern w:val="0"/>
          <w:sz w:val="32"/>
          <w:szCs w:val="32"/>
        </w:rPr>
        <w:t>〕</w:t>
      </w:r>
      <w:r>
        <w:rPr>
          <w:rFonts w:hint="eastAsia" w:eastAsia="仿宋_GB2312"/>
          <w:kern w:val="0"/>
          <w:sz w:val="32"/>
          <w:szCs w:val="32"/>
          <w:lang w:val="en-US" w:eastAsia="zh-CN"/>
        </w:rPr>
        <w:t>505</w:t>
      </w:r>
      <w:r>
        <w:rPr>
          <w:rFonts w:hint="eastAsia" w:eastAsia="仿宋_GB2312"/>
          <w:kern w:val="0"/>
          <w:sz w:val="32"/>
          <w:szCs w:val="32"/>
        </w:rPr>
        <w:t>号）</w:t>
      </w:r>
      <w:r>
        <w:rPr>
          <w:rFonts w:hint="eastAsia" w:eastAsia="仿宋_GB2312"/>
          <w:kern w:val="0"/>
          <w:sz w:val="32"/>
          <w:szCs w:val="32"/>
        </w:rPr>
        <w:t>文件明确的要求为准，即实施部门开展的、与老年健康工作经费-老年健康和医养结合服务指导中心工作经费</w:t>
      </w:r>
      <w:r>
        <w:rPr>
          <w:rFonts w:hint="eastAsia" w:eastAsia="仿宋_GB2312"/>
          <w:kern w:val="0"/>
          <w:sz w:val="32"/>
          <w:szCs w:val="32"/>
        </w:rPr>
        <w:t>相关的工作。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（二）绩效评价原则、评价指标体系、评价方法和评价标准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1.评价原则</w:t>
      </w:r>
    </w:p>
    <w:p>
      <w:pPr>
        <w:spacing w:line="560" w:lineRule="atLeast"/>
        <w:ind w:firstLine="640"/>
        <w:rPr>
          <w:rFonts w:hint="eastAsia" w:eastAsia="仿宋_GB2312"/>
          <w:kern w:val="0"/>
          <w:sz w:val="32"/>
          <w:szCs w:val="32"/>
        </w:rPr>
      </w:pPr>
      <w:r>
        <w:rPr>
          <w:rFonts w:hint="eastAsia" w:eastAsia="仿宋_GB2312"/>
          <w:kern w:val="0"/>
          <w:sz w:val="32"/>
          <w:szCs w:val="32"/>
        </w:rPr>
        <w:t>一是客观公正原则。本次绩效评价工作本着实事求是的原则，站在客观、公正的立场发表评价意见。</w:t>
      </w:r>
    </w:p>
    <w:p>
      <w:pPr>
        <w:spacing w:line="560" w:lineRule="atLeast"/>
        <w:ind w:firstLine="640"/>
        <w:rPr>
          <w:rFonts w:hint="eastAsia" w:eastAsia="仿宋_GB2312"/>
          <w:kern w:val="0"/>
          <w:sz w:val="32"/>
          <w:szCs w:val="32"/>
        </w:rPr>
      </w:pPr>
      <w:r>
        <w:rPr>
          <w:rFonts w:hint="eastAsia" w:eastAsia="仿宋_GB2312"/>
          <w:kern w:val="0"/>
          <w:sz w:val="32"/>
          <w:szCs w:val="32"/>
        </w:rPr>
        <w:t>二是科学规范原则。本次绩效评价严格遵循《北京市项目支出绩效评价管理办法》（京财绩效〔2020〕2146号）及《北京市</w:t>
      </w:r>
      <w:r>
        <w:rPr>
          <w:rFonts w:hint="eastAsia" w:eastAsia="仿宋_GB2312"/>
          <w:kern w:val="0"/>
          <w:sz w:val="32"/>
          <w:szCs w:val="32"/>
          <w:lang w:eastAsia="zh-CN"/>
        </w:rPr>
        <w:t>朝阳区预算绩效管理办法</w:t>
      </w:r>
      <w:r>
        <w:rPr>
          <w:rFonts w:hint="eastAsia" w:eastAsia="仿宋_GB2312"/>
          <w:kern w:val="0"/>
          <w:sz w:val="32"/>
          <w:szCs w:val="32"/>
        </w:rPr>
        <w:t>》（</w:t>
      </w:r>
      <w:r>
        <w:rPr>
          <w:rFonts w:hint="eastAsia" w:eastAsia="仿宋_GB2312"/>
          <w:kern w:val="0"/>
          <w:sz w:val="32"/>
          <w:szCs w:val="32"/>
          <w:lang w:eastAsia="zh-CN"/>
        </w:rPr>
        <w:t>朝</w:t>
      </w:r>
      <w:r>
        <w:rPr>
          <w:rFonts w:hint="eastAsia" w:eastAsia="仿宋_GB2312"/>
          <w:kern w:val="0"/>
          <w:sz w:val="32"/>
          <w:szCs w:val="32"/>
        </w:rPr>
        <w:t>财绩效〔202</w:t>
      </w:r>
      <w:r>
        <w:rPr>
          <w:rFonts w:hint="eastAsia" w:eastAsia="仿宋_GB2312"/>
          <w:kern w:val="0"/>
          <w:sz w:val="32"/>
          <w:szCs w:val="32"/>
          <w:lang w:val="en-US" w:eastAsia="zh-CN"/>
        </w:rPr>
        <w:t>4</w:t>
      </w:r>
      <w:r>
        <w:rPr>
          <w:rFonts w:hint="eastAsia" w:eastAsia="仿宋_GB2312"/>
          <w:kern w:val="0"/>
          <w:sz w:val="32"/>
          <w:szCs w:val="32"/>
        </w:rPr>
        <w:t>〕</w:t>
      </w:r>
      <w:r>
        <w:rPr>
          <w:rFonts w:hint="eastAsia" w:eastAsia="仿宋_GB2312"/>
          <w:kern w:val="0"/>
          <w:sz w:val="32"/>
          <w:szCs w:val="32"/>
          <w:lang w:val="en-US" w:eastAsia="zh-CN"/>
        </w:rPr>
        <w:t>505</w:t>
      </w:r>
      <w:r>
        <w:rPr>
          <w:rFonts w:hint="eastAsia" w:eastAsia="仿宋_GB2312"/>
          <w:kern w:val="0"/>
          <w:sz w:val="32"/>
          <w:szCs w:val="32"/>
        </w:rPr>
        <w:t>号）的通知文件相关规定、要求组织实施。</w:t>
      </w:r>
    </w:p>
    <w:p>
      <w:pPr>
        <w:spacing w:line="560" w:lineRule="atLeast"/>
        <w:ind w:firstLine="640"/>
        <w:rPr>
          <w:rFonts w:hint="eastAsia" w:eastAsia="仿宋_GB2312"/>
          <w:kern w:val="0"/>
          <w:sz w:val="32"/>
          <w:szCs w:val="32"/>
        </w:rPr>
      </w:pPr>
      <w:r>
        <w:rPr>
          <w:rFonts w:hint="eastAsia" w:eastAsia="仿宋_GB2312"/>
          <w:kern w:val="0"/>
          <w:sz w:val="32"/>
          <w:szCs w:val="32"/>
        </w:rPr>
        <w:t>三是突出绩效原则。</w:t>
      </w:r>
      <w:bookmarkStart w:id="10" w:name="_GoBack"/>
      <w:bookmarkEnd w:id="10"/>
      <w:r>
        <w:rPr>
          <w:rFonts w:hint="eastAsia" w:eastAsia="仿宋_GB2312"/>
          <w:kern w:val="0"/>
          <w:sz w:val="32"/>
          <w:szCs w:val="32"/>
        </w:rPr>
        <w:t>重点关注绩效，兼顾决策和管理。</w:t>
      </w:r>
    </w:p>
    <w:p>
      <w:pPr>
        <w:spacing w:line="560" w:lineRule="atLeast"/>
        <w:ind w:firstLine="640"/>
        <w:rPr>
          <w:rFonts w:hint="eastAsia" w:eastAsia="仿宋_GB2312"/>
          <w:kern w:val="0"/>
          <w:sz w:val="32"/>
          <w:szCs w:val="32"/>
        </w:rPr>
      </w:pPr>
      <w:r>
        <w:rPr>
          <w:rFonts w:hint="eastAsia" w:eastAsia="仿宋_GB2312"/>
          <w:kern w:val="0"/>
          <w:sz w:val="32"/>
          <w:szCs w:val="32"/>
        </w:rPr>
        <w:t>2.评价指标体系</w:t>
      </w:r>
    </w:p>
    <w:p>
      <w:pPr>
        <w:spacing w:line="560" w:lineRule="atLeast"/>
        <w:ind w:firstLine="640"/>
        <w:rPr>
          <w:rFonts w:hint="eastAsia" w:eastAsia="仿宋_GB2312"/>
          <w:kern w:val="0"/>
          <w:sz w:val="32"/>
          <w:szCs w:val="32"/>
          <w:lang w:eastAsia="zh-CN"/>
        </w:rPr>
      </w:pPr>
      <w:r>
        <w:rPr>
          <w:rFonts w:hint="eastAsia" w:eastAsia="仿宋_GB2312"/>
          <w:kern w:val="0"/>
          <w:sz w:val="32"/>
          <w:szCs w:val="32"/>
        </w:rPr>
        <w:t>评价工作组和专家评价工作组结合该项目特点和预期绩效目标，以资金使用结果为导向，按照“相关性、重要性、可比性、系统性”原则，明确评价标准</w:t>
      </w:r>
      <w:r>
        <w:rPr>
          <w:rFonts w:hint="eastAsia" w:eastAsia="仿宋_GB2312"/>
          <w:kern w:val="0"/>
          <w:sz w:val="32"/>
          <w:szCs w:val="32"/>
          <w:lang w:eastAsia="zh-CN"/>
        </w:rPr>
        <w:t>。</w:t>
      </w:r>
    </w:p>
    <w:p>
      <w:pPr>
        <w:spacing w:line="560" w:lineRule="atLeast"/>
        <w:ind w:firstLine="640"/>
        <w:rPr>
          <w:rFonts w:hint="eastAsia" w:eastAsia="仿宋_GB2312"/>
          <w:kern w:val="0"/>
          <w:sz w:val="32"/>
          <w:szCs w:val="32"/>
        </w:rPr>
      </w:pPr>
      <w:r>
        <w:rPr>
          <w:rFonts w:hint="eastAsia" w:eastAsia="仿宋_GB2312"/>
          <w:kern w:val="0"/>
          <w:sz w:val="32"/>
          <w:szCs w:val="32"/>
        </w:rPr>
        <w:t>3.评价方法</w:t>
      </w:r>
    </w:p>
    <w:p>
      <w:pPr>
        <w:spacing w:line="560" w:lineRule="atLeast"/>
        <w:ind w:firstLine="640"/>
        <w:rPr>
          <w:rFonts w:hint="eastAsia" w:eastAsia="仿宋_GB2312"/>
          <w:kern w:val="0"/>
          <w:sz w:val="32"/>
          <w:szCs w:val="32"/>
        </w:rPr>
      </w:pPr>
      <w:r>
        <w:rPr>
          <w:rFonts w:hint="eastAsia" w:eastAsia="仿宋_GB2312"/>
          <w:kern w:val="0"/>
          <w:sz w:val="32"/>
          <w:szCs w:val="32"/>
        </w:rPr>
        <w:t>根据《北京市项目支出绩效评价管理办法》（京财绩效〔2020〕2146号）文件规定的绩效评价方法，结合项目实际情况，本次绩效评价工作以专家评价法为主，按照全面评价与重点评价相结合、现场评价与非现场评价相结合的方式组织实施。</w:t>
      </w:r>
    </w:p>
    <w:p>
      <w:pPr>
        <w:spacing w:line="560" w:lineRule="atLeast"/>
        <w:ind w:firstLine="640"/>
        <w:rPr>
          <w:rFonts w:hint="eastAsia" w:eastAsia="仿宋_GB2312"/>
          <w:kern w:val="0"/>
          <w:sz w:val="32"/>
          <w:szCs w:val="32"/>
        </w:rPr>
      </w:pPr>
      <w:r>
        <w:rPr>
          <w:rFonts w:hint="eastAsia" w:eastAsia="仿宋_GB2312"/>
          <w:kern w:val="0"/>
          <w:sz w:val="32"/>
          <w:szCs w:val="32"/>
        </w:rPr>
        <w:t>4.评价标准</w:t>
      </w:r>
    </w:p>
    <w:p>
      <w:pPr>
        <w:spacing w:line="560" w:lineRule="atLeast"/>
        <w:ind w:firstLine="640"/>
        <w:rPr>
          <w:rFonts w:hint="eastAsia" w:eastAsia="仿宋_GB2312"/>
          <w:kern w:val="0"/>
          <w:sz w:val="32"/>
          <w:szCs w:val="32"/>
        </w:rPr>
      </w:pPr>
      <w:r>
        <w:rPr>
          <w:rFonts w:hint="eastAsia" w:eastAsia="仿宋_GB2312"/>
          <w:kern w:val="0"/>
          <w:sz w:val="32"/>
          <w:szCs w:val="32"/>
        </w:rPr>
        <w:t>根据《北京市项目支出绩效评价管理办法》（京财绩效〔2020〕2146号）文件规定的绩效评价标准，结合项目实际情况，本次绩效评价工作采用计划标准，以预先制定的目标、计划、预算、定额作为本次绩效评价的标准。</w:t>
      </w:r>
    </w:p>
    <w:p>
      <w:pPr>
        <w:spacing w:line="560" w:lineRule="atLeast"/>
        <w:ind w:firstLine="640"/>
        <w:rPr>
          <w:rFonts w:hint="eastAsia" w:eastAsia="仿宋_GB2312"/>
          <w:kern w:val="0"/>
          <w:sz w:val="32"/>
          <w:szCs w:val="32"/>
        </w:rPr>
      </w:pPr>
      <w:r>
        <w:rPr>
          <w:rFonts w:hint="eastAsia" w:ascii="楷体_GB2312" w:hAnsi="楷体_GB2312" w:eastAsia="楷体_GB2312" w:cs="楷体_GB2312"/>
          <w:sz w:val="32"/>
          <w:szCs w:val="32"/>
        </w:rPr>
        <w:t>（三）绩效评价工作过程</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为确保绩效评价工作的客观公正，评价工作组严格按照绩效评价工作程序组织该项目的绩效评价工作。评价工作程序主要分为评价准备、评价实施、评价总结三个阶段。主要程序如下：</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1.评价准备阶段</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（1）组建评价工作组。按照文件要求在部门内组成评价小组（3人），明确每名成员的职责及分工。</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（2）遴选专家，结合项目特点，邀请我院1名财务专家和名业务专家，组建专家评价工作组。</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（3）制定绩效评价工作方案。确定评价重点、评价方法、评价指标体系框架和评分方法、评价进度等事项。</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2.评价实施阶段</w:t>
      </w:r>
    </w:p>
    <w:p>
      <w:pPr>
        <w:spacing w:line="600" w:lineRule="exact"/>
        <w:ind w:firstLine="640" w:firstLineChars="200"/>
        <w:rPr>
          <w:rFonts w:hint="eastAsia"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1</w:t>
      </w:r>
      <w:r>
        <w:rPr>
          <w:rFonts w:hint="eastAsia" w:eastAsia="仿宋_GB2312"/>
          <w:kern w:val="0"/>
          <w:sz w:val="32"/>
          <w:szCs w:val="32"/>
          <w:lang w:eastAsia="zh-CN"/>
        </w:rPr>
        <w:t>）</w:t>
      </w:r>
      <w:r>
        <w:rPr>
          <w:rFonts w:hint="eastAsia" w:eastAsia="仿宋_GB2312"/>
          <w:kern w:val="0"/>
          <w:sz w:val="32"/>
          <w:szCs w:val="32"/>
        </w:rPr>
        <w:t>绩效评价资料准备。评价工作组明确项目实施部门的任务及需要的资料，充分沟通评价依据、工作任务、日程安排等事项，撰写绩效报告。</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（2）收集、复核资料。评价工作组按照“项目支出绩效评价资料准备清单”，收集与项目支出绩效评价相关的决策、管理、绩效相关资料，复核其完整性、准确性、有效性。</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（3）专家审阅。评价工作组围绕指标体系内容和评价重点，将资料汇总提供给专家审阅评议。</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4）形成专家评价结论。专家组在审阅项目资料的基础上，依据项目执行情况和绩效评价指标体系，对该项目的决策、管理和绩效等方面进行评价和打分，出具个人评价意见；最终由专家评价工作组讨论形成项目支出绩效评价结论、意见和建议。</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3.评价总结阶段</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（1）撰写绩效评价报告。评价工作组在专家评价会结束后，汇总专家打分，确定绩效评价级别。结合专家评价意见，撰写并形成正式绩效评价报告。</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（2）绩效评价资料归档。绩效评价工作结束后，及时将资料整理归档。</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adjustRightInd w:val="0"/>
        <w:snapToGrid w:val="0"/>
        <w:spacing w:line="580" w:lineRule="exact"/>
        <w:ind w:firstLine="627" w:firstLineChars="196"/>
        <w:rPr>
          <w:rFonts w:hint="eastAsia" w:eastAsia="仿宋_GB2312"/>
          <w:kern w:val="0"/>
          <w:sz w:val="32"/>
          <w:szCs w:val="32"/>
        </w:rPr>
      </w:pPr>
      <w:r>
        <w:rPr>
          <w:rFonts w:hint="eastAsia" w:eastAsia="仿宋_GB2312"/>
          <w:kern w:val="0"/>
          <w:sz w:val="32"/>
          <w:szCs w:val="32"/>
        </w:rPr>
        <w:t>专家按绩效评价指标体系独立进行定量评分，并出具评价意见。该项目绩效评价综合得分100分，其中，</w:t>
      </w:r>
      <w:r>
        <w:rPr>
          <w:rFonts w:hint="eastAsia" w:eastAsia="仿宋_GB2312"/>
          <w:kern w:val="0"/>
          <w:sz w:val="32"/>
          <w:szCs w:val="32"/>
          <w:lang w:eastAsia="zh-CN"/>
        </w:rPr>
        <w:t>项目资金得分</w:t>
      </w:r>
      <w:r>
        <w:rPr>
          <w:rFonts w:hint="eastAsia" w:eastAsia="仿宋_GB2312"/>
          <w:kern w:val="0"/>
          <w:sz w:val="32"/>
          <w:szCs w:val="32"/>
          <w:lang w:val="en-US" w:eastAsia="zh-CN"/>
        </w:rPr>
        <w:t>10分，</w:t>
      </w:r>
      <w:r>
        <w:rPr>
          <w:rFonts w:hint="eastAsia" w:eastAsia="仿宋_GB2312"/>
          <w:kern w:val="0"/>
          <w:sz w:val="32"/>
          <w:szCs w:val="32"/>
        </w:rPr>
        <w:t>产出指标得分40分，成本指标得分10分，效益指标得分</w:t>
      </w:r>
      <w:r>
        <w:rPr>
          <w:rFonts w:hint="eastAsia" w:eastAsia="仿宋_GB2312"/>
          <w:kern w:val="0"/>
          <w:sz w:val="32"/>
          <w:szCs w:val="32"/>
          <w:lang w:val="en-US" w:eastAsia="zh-CN"/>
        </w:rPr>
        <w:t>30</w:t>
      </w:r>
      <w:r>
        <w:rPr>
          <w:rFonts w:hint="eastAsia" w:eastAsia="仿宋_GB2312"/>
          <w:kern w:val="0"/>
          <w:sz w:val="32"/>
          <w:szCs w:val="32"/>
        </w:rPr>
        <w:t>分，满意度指标得分10分，经专家评价工作组综合分析评价，北京市第一中西医结合医院“老年健康工作经费-老年健康和医养结合服务指导中心工作经费”项目，绩效评定级别为“优”。具体情况详见表1。</w:t>
      </w:r>
    </w:p>
    <w:p>
      <w:pPr>
        <w:adjustRightInd w:val="0"/>
        <w:snapToGrid w:val="0"/>
        <w:spacing w:line="580" w:lineRule="exact"/>
        <w:ind w:firstLine="548" w:firstLineChars="196"/>
        <w:jc w:val="center"/>
        <w:rPr>
          <w:rFonts w:eastAsia="仿宋_GB2312"/>
          <w:bCs/>
          <w:sz w:val="32"/>
          <w:szCs w:val="32"/>
        </w:rPr>
      </w:pPr>
      <w:r>
        <w:rPr>
          <w:rFonts w:hint="eastAsia" w:eastAsia="仿宋_GB2312"/>
          <w:kern w:val="0"/>
          <w:sz w:val="28"/>
          <w:szCs w:val="28"/>
        </w:rPr>
        <w:t>表1 “老年健康工作经费-老年健康和医养结合服务指导中心工作经费”项目绩效评价结论一览表</w:t>
      </w:r>
    </w:p>
    <w:tbl>
      <w:tblPr>
        <w:tblStyle w:val="8"/>
        <w:tblW w:w="893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90"/>
        <w:gridCol w:w="2891"/>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trPr>
        <w:tc>
          <w:tcPr>
            <w:tcW w:w="2790" w:type="dxa"/>
            <w:shd w:val="clear" w:color="auto" w:fill="BEBEBE"/>
            <w:vAlign w:val="center"/>
          </w:tcPr>
          <w:p>
            <w:pPr>
              <w:adjustRightInd w:val="0"/>
              <w:snapToGrid w:val="0"/>
              <w:jc w:val="center"/>
              <w:rPr>
                <w:b/>
                <w:szCs w:val="24"/>
              </w:rPr>
            </w:pPr>
            <w:r>
              <w:rPr>
                <w:b/>
                <w:szCs w:val="24"/>
              </w:rPr>
              <w:t>评价内容</w:t>
            </w:r>
          </w:p>
        </w:tc>
        <w:tc>
          <w:tcPr>
            <w:tcW w:w="2891" w:type="dxa"/>
            <w:shd w:val="clear" w:color="auto" w:fill="BEBEBE"/>
            <w:vAlign w:val="center"/>
          </w:tcPr>
          <w:p>
            <w:pPr>
              <w:adjustRightInd w:val="0"/>
              <w:snapToGrid w:val="0"/>
              <w:jc w:val="center"/>
              <w:rPr>
                <w:b/>
                <w:szCs w:val="24"/>
              </w:rPr>
            </w:pPr>
            <w:r>
              <w:rPr>
                <w:b/>
                <w:szCs w:val="24"/>
              </w:rPr>
              <w:t>分值</w:t>
            </w:r>
          </w:p>
        </w:tc>
        <w:tc>
          <w:tcPr>
            <w:tcW w:w="3250" w:type="dxa"/>
            <w:shd w:val="clear" w:color="auto" w:fill="BEBEBE"/>
            <w:vAlign w:val="center"/>
          </w:tcPr>
          <w:p>
            <w:pPr>
              <w:adjustRightInd w:val="0"/>
              <w:snapToGrid w:val="0"/>
              <w:jc w:val="center"/>
              <w:rPr>
                <w:b/>
                <w:szCs w:val="24"/>
              </w:rPr>
            </w:pPr>
            <w:r>
              <w:rPr>
                <w:b/>
                <w:szCs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2790" w:type="dxa"/>
            <w:vAlign w:val="center"/>
          </w:tcPr>
          <w:p>
            <w:pPr>
              <w:pStyle w:val="5"/>
              <w:adjustRightInd w:val="0"/>
              <w:snapToGrid w:val="0"/>
              <w:ind w:firstLine="0"/>
              <w:jc w:val="center"/>
              <w:rPr>
                <w:rFonts w:hint="eastAsia" w:eastAsia="宋体"/>
                <w:b/>
                <w:lang w:eastAsia="zh-CN"/>
              </w:rPr>
            </w:pPr>
            <w:r>
              <w:rPr>
                <w:rFonts w:hint="eastAsia"/>
                <w:b/>
                <w:lang w:eastAsia="zh-CN"/>
              </w:rPr>
              <w:t>项目资金</w:t>
            </w:r>
          </w:p>
        </w:tc>
        <w:tc>
          <w:tcPr>
            <w:tcW w:w="2891" w:type="dxa"/>
            <w:vAlign w:val="center"/>
          </w:tcPr>
          <w:p>
            <w:pPr>
              <w:adjustRightInd w:val="0"/>
              <w:snapToGrid w:val="0"/>
              <w:jc w:val="center"/>
              <w:rPr>
                <w:rFonts w:hint="default"/>
                <w:bCs/>
                <w:szCs w:val="24"/>
                <w:lang w:val="en-US" w:eastAsia="zh-CN"/>
              </w:rPr>
            </w:pPr>
            <w:r>
              <w:rPr>
                <w:rFonts w:hint="eastAsia"/>
                <w:bCs/>
                <w:szCs w:val="24"/>
                <w:lang w:val="en-US" w:eastAsia="zh-CN"/>
              </w:rPr>
              <w:t>10</w:t>
            </w:r>
          </w:p>
        </w:tc>
        <w:tc>
          <w:tcPr>
            <w:tcW w:w="3250" w:type="dxa"/>
            <w:vAlign w:val="center"/>
          </w:tcPr>
          <w:p>
            <w:pPr>
              <w:adjustRightInd w:val="0"/>
              <w:snapToGrid w:val="0"/>
              <w:jc w:val="center"/>
              <w:rPr>
                <w:rFonts w:hint="default"/>
                <w:bCs/>
                <w:szCs w:val="24"/>
                <w:lang w:val="en-US" w:eastAsia="zh-CN"/>
              </w:rPr>
            </w:pPr>
            <w:r>
              <w:rPr>
                <w:rFonts w:hint="eastAsia"/>
                <w:bCs/>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2790" w:type="dxa"/>
            <w:vAlign w:val="center"/>
          </w:tcPr>
          <w:p>
            <w:pPr>
              <w:pStyle w:val="5"/>
              <w:adjustRightInd w:val="0"/>
              <w:snapToGrid w:val="0"/>
              <w:ind w:firstLine="0"/>
              <w:jc w:val="center"/>
              <w:rPr>
                <w:b/>
              </w:rPr>
            </w:pPr>
            <w:r>
              <w:rPr>
                <w:rFonts w:hint="eastAsia"/>
                <w:b/>
              </w:rPr>
              <w:t>产出指标</w:t>
            </w:r>
          </w:p>
        </w:tc>
        <w:tc>
          <w:tcPr>
            <w:tcW w:w="2891" w:type="dxa"/>
            <w:vAlign w:val="center"/>
          </w:tcPr>
          <w:p>
            <w:pPr>
              <w:adjustRightInd w:val="0"/>
              <w:snapToGrid w:val="0"/>
              <w:jc w:val="center"/>
              <w:rPr>
                <w:rFonts w:hint="eastAsia" w:eastAsia="宋体"/>
                <w:bCs/>
                <w:szCs w:val="24"/>
                <w:lang w:val="en-US" w:eastAsia="zh-CN"/>
              </w:rPr>
            </w:pPr>
            <w:r>
              <w:rPr>
                <w:rFonts w:hint="eastAsia"/>
                <w:bCs/>
                <w:szCs w:val="24"/>
                <w:lang w:val="en-US" w:eastAsia="zh-CN"/>
              </w:rPr>
              <w:t>40</w:t>
            </w:r>
          </w:p>
        </w:tc>
        <w:tc>
          <w:tcPr>
            <w:tcW w:w="3250" w:type="dxa"/>
            <w:vAlign w:val="center"/>
          </w:tcPr>
          <w:p>
            <w:pPr>
              <w:adjustRightInd w:val="0"/>
              <w:snapToGrid w:val="0"/>
              <w:jc w:val="center"/>
              <w:rPr>
                <w:rFonts w:hint="eastAsia" w:eastAsia="宋体"/>
                <w:bCs/>
                <w:szCs w:val="24"/>
                <w:lang w:val="en-US" w:eastAsia="zh-CN"/>
              </w:rPr>
            </w:pPr>
            <w:r>
              <w:rPr>
                <w:rFonts w:hint="eastAsia"/>
                <w:bCs/>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2790" w:type="dxa"/>
            <w:vAlign w:val="center"/>
          </w:tcPr>
          <w:p>
            <w:pPr>
              <w:adjustRightInd w:val="0"/>
              <w:snapToGrid w:val="0"/>
              <w:jc w:val="center"/>
              <w:rPr>
                <w:b/>
                <w:szCs w:val="21"/>
              </w:rPr>
            </w:pPr>
            <w:r>
              <w:rPr>
                <w:rFonts w:hint="eastAsia"/>
                <w:b/>
                <w:szCs w:val="21"/>
              </w:rPr>
              <w:t>成本指标</w:t>
            </w:r>
          </w:p>
        </w:tc>
        <w:tc>
          <w:tcPr>
            <w:tcW w:w="2891" w:type="dxa"/>
            <w:vAlign w:val="center"/>
          </w:tcPr>
          <w:p>
            <w:pPr>
              <w:adjustRightInd w:val="0"/>
              <w:snapToGrid w:val="0"/>
              <w:jc w:val="center"/>
              <w:rPr>
                <w:rFonts w:hint="eastAsia" w:eastAsia="宋体"/>
                <w:bCs/>
                <w:szCs w:val="24"/>
                <w:lang w:val="en-US" w:eastAsia="zh-CN"/>
              </w:rPr>
            </w:pPr>
            <w:r>
              <w:rPr>
                <w:rFonts w:hint="eastAsia"/>
                <w:bCs/>
                <w:szCs w:val="24"/>
                <w:lang w:val="en-US" w:eastAsia="zh-CN"/>
              </w:rPr>
              <w:t>10</w:t>
            </w:r>
          </w:p>
        </w:tc>
        <w:tc>
          <w:tcPr>
            <w:tcW w:w="3250" w:type="dxa"/>
            <w:vAlign w:val="center"/>
          </w:tcPr>
          <w:p>
            <w:pPr>
              <w:adjustRightInd w:val="0"/>
              <w:snapToGrid w:val="0"/>
              <w:jc w:val="center"/>
              <w:rPr>
                <w:rFonts w:hint="eastAsia" w:eastAsia="宋体"/>
                <w:bCs/>
                <w:szCs w:val="24"/>
                <w:lang w:val="en-US" w:eastAsia="zh-CN"/>
              </w:rPr>
            </w:pPr>
            <w:r>
              <w:rPr>
                <w:rFonts w:hint="eastAsia"/>
                <w:bCs/>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2790" w:type="dxa"/>
            <w:vAlign w:val="center"/>
          </w:tcPr>
          <w:p>
            <w:pPr>
              <w:adjustRightInd w:val="0"/>
              <w:snapToGrid w:val="0"/>
              <w:jc w:val="center"/>
              <w:rPr>
                <w:b/>
                <w:szCs w:val="21"/>
              </w:rPr>
            </w:pPr>
            <w:r>
              <w:rPr>
                <w:rFonts w:hint="eastAsia"/>
                <w:b/>
                <w:szCs w:val="21"/>
              </w:rPr>
              <w:t>效益指标</w:t>
            </w:r>
          </w:p>
        </w:tc>
        <w:tc>
          <w:tcPr>
            <w:tcW w:w="2891" w:type="dxa"/>
            <w:vAlign w:val="center"/>
          </w:tcPr>
          <w:p>
            <w:pPr>
              <w:adjustRightInd w:val="0"/>
              <w:snapToGrid w:val="0"/>
              <w:jc w:val="center"/>
              <w:rPr>
                <w:rFonts w:hint="eastAsia" w:eastAsia="宋体"/>
                <w:bCs/>
                <w:szCs w:val="24"/>
                <w:lang w:val="en-US" w:eastAsia="zh-CN"/>
              </w:rPr>
            </w:pPr>
            <w:r>
              <w:rPr>
                <w:rFonts w:hint="eastAsia"/>
                <w:bCs/>
                <w:szCs w:val="24"/>
                <w:lang w:val="en-US" w:eastAsia="zh-CN"/>
              </w:rPr>
              <w:t>30</w:t>
            </w:r>
          </w:p>
        </w:tc>
        <w:tc>
          <w:tcPr>
            <w:tcW w:w="3250" w:type="dxa"/>
            <w:vAlign w:val="center"/>
          </w:tcPr>
          <w:p>
            <w:pPr>
              <w:adjustRightInd w:val="0"/>
              <w:snapToGrid w:val="0"/>
              <w:jc w:val="center"/>
              <w:rPr>
                <w:rFonts w:hint="eastAsia" w:eastAsia="宋体"/>
                <w:bCs/>
                <w:szCs w:val="24"/>
                <w:lang w:val="en-US" w:eastAsia="zh-CN"/>
              </w:rPr>
            </w:pPr>
            <w:r>
              <w:rPr>
                <w:rFonts w:hint="eastAsia"/>
                <w:bCs/>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2790" w:type="dxa"/>
            <w:vAlign w:val="center"/>
          </w:tcPr>
          <w:p>
            <w:pPr>
              <w:adjustRightInd w:val="0"/>
              <w:snapToGrid w:val="0"/>
              <w:jc w:val="center"/>
              <w:rPr>
                <w:rFonts w:hint="eastAsia"/>
                <w:b/>
                <w:szCs w:val="21"/>
              </w:rPr>
            </w:pPr>
            <w:r>
              <w:rPr>
                <w:rFonts w:hint="eastAsia"/>
                <w:b/>
                <w:szCs w:val="21"/>
              </w:rPr>
              <w:t>满意度</w:t>
            </w:r>
          </w:p>
          <w:p>
            <w:pPr>
              <w:adjustRightInd w:val="0"/>
              <w:snapToGrid w:val="0"/>
              <w:jc w:val="center"/>
              <w:rPr>
                <w:b/>
                <w:szCs w:val="21"/>
              </w:rPr>
            </w:pPr>
            <w:r>
              <w:rPr>
                <w:rFonts w:hint="eastAsia"/>
                <w:b/>
                <w:szCs w:val="21"/>
              </w:rPr>
              <w:t>指标</w:t>
            </w:r>
          </w:p>
        </w:tc>
        <w:tc>
          <w:tcPr>
            <w:tcW w:w="2891" w:type="dxa"/>
            <w:vAlign w:val="center"/>
          </w:tcPr>
          <w:p>
            <w:pPr>
              <w:adjustRightInd w:val="0"/>
              <w:snapToGrid w:val="0"/>
              <w:jc w:val="center"/>
              <w:rPr>
                <w:rFonts w:hint="eastAsia" w:eastAsia="宋体"/>
                <w:bCs/>
                <w:szCs w:val="24"/>
                <w:lang w:val="en-US" w:eastAsia="zh-CN"/>
              </w:rPr>
            </w:pPr>
            <w:r>
              <w:rPr>
                <w:rFonts w:hint="eastAsia"/>
                <w:bCs/>
                <w:szCs w:val="24"/>
                <w:lang w:val="en-US" w:eastAsia="zh-CN"/>
              </w:rPr>
              <w:t>10</w:t>
            </w:r>
          </w:p>
        </w:tc>
        <w:tc>
          <w:tcPr>
            <w:tcW w:w="3250" w:type="dxa"/>
            <w:vAlign w:val="center"/>
          </w:tcPr>
          <w:p>
            <w:pPr>
              <w:adjustRightInd w:val="0"/>
              <w:snapToGrid w:val="0"/>
              <w:jc w:val="center"/>
              <w:rPr>
                <w:rFonts w:hint="eastAsia" w:eastAsia="宋体"/>
                <w:bCs/>
                <w:szCs w:val="24"/>
                <w:lang w:val="en-US" w:eastAsia="zh-CN"/>
              </w:rPr>
            </w:pPr>
            <w:r>
              <w:rPr>
                <w:rFonts w:hint="eastAsia"/>
                <w:bCs/>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2790" w:type="dxa"/>
            <w:vAlign w:val="center"/>
          </w:tcPr>
          <w:p>
            <w:pPr>
              <w:adjustRightInd w:val="0"/>
              <w:snapToGrid w:val="0"/>
              <w:jc w:val="center"/>
              <w:rPr>
                <w:b/>
                <w:szCs w:val="24"/>
              </w:rPr>
            </w:pPr>
            <w:r>
              <w:rPr>
                <w:b/>
                <w:szCs w:val="24"/>
              </w:rPr>
              <w:t>综合得分</w:t>
            </w:r>
          </w:p>
        </w:tc>
        <w:tc>
          <w:tcPr>
            <w:tcW w:w="2891" w:type="dxa"/>
            <w:vAlign w:val="center"/>
          </w:tcPr>
          <w:p>
            <w:pPr>
              <w:adjustRightInd w:val="0"/>
              <w:snapToGrid w:val="0"/>
              <w:jc w:val="center"/>
              <w:rPr>
                <w:b/>
                <w:szCs w:val="24"/>
              </w:rPr>
            </w:pPr>
            <w:r>
              <w:rPr>
                <w:b/>
                <w:szCs w:val="24"/>
              </w:rPr>
              <w:t>100</w:t>
            </w:r>
          </w:p>
        </w:tc>
        <w:tc>
          <w:tcPr>
            <w:tcW w:w="3250" w:type="dxa"/>
            <w:vAlign w:val="center"/>
          </w:tcPr>
          <w:p>
            <w:pPr>
              <w:adjustRightInd w:val="0"/>
              <w:snapToGrid w:val="0"/>
              <w:jc w:val="center"/>
              <w:rPr>
                <w:rFonts w:hint="eastAsia" w:eastAsia="宋体"/>
                <w:bCs/>
                <w:szCs w:val="24"/>
                <w:lang w:val="en-US" w:eastAsia="zh-CN"/>
              </w:rPr>
            </w:pPr>
            <w:r>
              <w:rPr>
                <w:rFonts w:hint="eastAsia"/>
                <w:b/>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2790" w:type="dxa"/>
            <w:vAlign w:val="center"/>
          </w:tcPr>
          <w:p>
            <w:pPr>
              <w:adjustRightInd w:val="0"/>
              <w:snapToGrid w:val="0"/>
              <w:jc w:val="center"/>
              <w:rPr>
                <w:b/>
                <w:szCs w:val="24"/>
              </w:rPr>
            </w:pPr>
            <w:r>
              <w:rPr>
                <w:b/>
                <w:szCs w:val="24"/>
              </w:rPr>
              <w:t>绩效评定级别</w:t>
            </w:r>
          </w:p>
        </w:tc>
        <w:tc>
          <w:tcPr>
            <w:tcW w:w="6141" w:type="dxa"/>
            <w:gridSpan w:val="2"/>
            <w:vAlign w:val="center"/>
          </w:tcPr>
          <w:p>
            <w:pPr>
              <w:adjustRightInd w:val="0"/>
              <w:snapToGrid w:val="0"/>
              <w:jc w:val="center"/>
              <w:rPr>
                <w:rFonts w:hint="eastAsia" w:eastAsia="宋体"/>
                <w:b/>
                <w:szCs w:val="24"/>
                <w:lang w:eastAsia="zh-CN"/>
              </w:rPr>
            </w:pPr>
            <w:r>
              <w:rPr>
                <w:rFonts w:hint="eastAsia"/>
                <w:b/>
                <w:szCs w:val="24"/>
                <w:lang w:eastAsia="zh-CN"/>
              </w:rPr>
              <w:t>优</w:t>
            </w:r>
          </w:p>
        </w:tc>
      </w:tr>
    </w:tbl>
    <w:p>
      <w:pPr>
        <w:spacing w:line="600" w:lineRule="exact"/>
        <w:rPr>
          <w:rFonts w:hint="eastAsia" w:ascii="楷体_GB2312" w:hAnsi="楷体_GB2312" w:eastAsia="楷体_GB2312" w:cs="楷体_GB2312"/>
          <w:b/>
          <w:bCs/>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adjustRightInd w:val="0"/>
        <w:snapToGrid w:val="0"/>
        <w:spacing w:line="580" w:lineRule="exact"/>
        <w:ind w:firstLine="640" w:firstLineChars="200"/>
        <w:rPr>
          <w:rFonts w:hint="eastAsia" w:ascii="Times New Roman" w:hAnsi="Times New Roman" w:eastAsia="仿宋_GB2312" w:cs="Times New Roman"/>
          <w:kern w:val="0"/>
          <w:sz w:val="32"/>
          <w:szCs w:val="32"/>
        </w:rPr>
      </w:pPr>
      <w:bookmarkStart w:id="0" w:name="_Toc25392"/>
      <w:bookmarkStart w:id="1" w:name="_Toc124848987"/>
      <w:r>
        <w:rPr>
          <w:rFonts w:hint="eastAsia" w:ascii="Times New Roman" w:hAnsi="Times New Roman" w:eastAsia="仿宋_GB2312" w:cs="Times New Roman"/>
          <w:kern w:val="0"/>
          <w:sz w:val="32"/>
          <w:szCs w:val="32"/>
        </w:rPr>
        <w:t>（一）项目决策情况</w:t>
      </w:r>
    </w:p>
    <w:p>
      <w:pPr>
        <w:adjustRightInd w:val="0"/>
        <w:snapToGrid w:val="0"/>
        <w:spacing w:line="58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1.目标明确性分析</w:t>
      </w:r>
    </w:p>
    <w:p>
      <w:pPr>
        <w:adjustRightInd w:val="0"/>
        <w:snapToGrid w:val="0"/>
        <w:spacing w:line="58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项目绩效目标基本科学、清晰，能够明确反应目标。 </w:t>
      </w:r>
    </w:p>
    <w:p>
      <w:pPr>
        <w:adjustRightInd w:val="0"/>
        <w:snapToGrid w:val="0"/>
        <w:spacing w:line="58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2.目标合理性分析</w:t>
      </w:r>
    </w:p>
    <w:p>
      <w:pPr>
        <w:adjustRightInd w:val="0"/>
        <w:snapToGrid w:val="0"/>
        <w:spacing w:line="58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项目目标制定较为合理。符合国家法律法规。</w:t>
      </w:r>
    </w:p>
    <w:p>
      <w:pPr>
        <w:adjustRightInd w:val="0"/>
        <w:snapToGrid w:val="0"/>
        <w:spacing w:line="58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3.目标细化程度分析</w:t>
      </w:r>
    </w:p>
    <w:p>
      <w:pPr>
        <w:adjustRightInd w:val="0"/>
        <w:snapToGrid w:val="0"/>
        <w:spacing w:line="58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依据项目内容，从项目产出数量、质量、社会效益等方面设定了具体指标，目标细化程度基本符合项目内容。</w:t>
      </w:r>
    </w:p>
    <w:p>
      <w:pPr>
        <w:adjustRightInd w:val="0"/>
        <w:snapToGrid w:val="0"/>
        <w:spacing w:line="58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（二）项目过程情况</w:t>
      </w:r>
    </w:p>
    <w:p>
      <w:pPr>
        <w:adjustRightInd w:val="0"/>
        <w:snapToGrid w:val="0"/>
        <w:spacing w:line="580" w:lineRule="exact"/>
        <w:ind w:firstLine="640" w:firstLineChars="200"/>
        <w:rPr>
          <w:rFonts w:hint="eastAsia"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老年健康和医养结合服务指导中心工作经费用于世界卫生日在东方综合养老院进行义诊宣传活动</w:t>
      </w:r>
      <w:r>
        <w:rPr>
          <w:rFonts w:hint="eastAsia" w:eastAsia="仿宋_GB2312" w:cs="Times New Roman"/>
          <w:kern w:val="0"/>
          <w:sz w:val="32"/>
          <w:szCs w:val="32"/>
          <w:lang w:val="en-US" w:eastAsia="zh-CN"/>
        </w:rPr>
        <w:t>。</w:t>
      </w:r>
    </w:p>
    <w:p>
      <w:pPr>
        <w:adjustRightInd w:val="0"/>
        <w:snapToGrid w:val="0"/>
        <w:spacing w:line="580" w:lineRule="exact"/>
        <w:ind w:firstLine="640" w:firstLineChars="200"/>
        <w:rPr>
          <w:rFonts w:hint="eastAsia"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2.2024年朝阳区老年友善医疗机构建设培训会</w:t>
      </w:r>
      <w:r>
        <w:rPr>
          <w:rFonts w:hint="eastAsia" w:eastAsia="仿宋_GB2312" w:cs="Times New Roman"/>
          <w:kern w:val="0"/>
          <w:sz w:val="32"/>
          <w:szCs w:val="32"/>
          <w:lang w:val="en-US" w:eastAsia="zh-CN"/>
        </w:rPr>
        <w:t>。</w:t>
      </w:r>
    </w:p>
    <w:p>
      <w:pPr>
        <w:adjustRightInd w:val="0"/>
        <w:snapToGrid w:val="0"/>
        <w:spacing w:line="58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3.朝阳区老年友善医疗机构创建及复评评审工作。</w:t>
      </w:r>
    </w:p>
    <w:p>
      <w:pPr>
        <w:adjustRightInd w:val="0"/>
        <w:snapToGrid w:val="0"/>
        <w:spacing w:line="58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（三）项目产出情况</w:t>
      </w:r>
    </w:p>
    <w:p>
      <w:pPr>
        <w:adjustRightInd w:val="0"/>
        <w:snapToGrid w:val="0"/>
        <w:spacing w:line="58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项目经济性分析</w:t>
      </w:r>
    </w:p>
    <w:p>
      <w:pPr>
        <w:adjustRightInd w:val="0"/>
        <w:snapToGrid w:val="0"/>
        <w:spacing w:line="58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该项目实际总投资金额为</w:t>
      </w:r>
      <w:r>
        <w:rPr>
          <w:rFonts w:hint="eastAsia" w:eastAsia="仿宋_GB2312" w:cs="Times New Roman"/>
          <w:kern w:val="0"/>
          <w:sz w:val="32"/>
          <w:szCs w:val="32"/>
          <w:lang w:val="en-US" w:eastAsia="zh-CN"/>
        </w:rPr>
        <w:t>2.00</w:t>
      </w:r>
      <w:r>
        <w:rPr>
          <w:rFonts w:hint="eastAsia" w:ascii="Times New Roman" w:hAnsi="Times New Roman" w:eastAsia="仿宋_GB2312" w:cs="Times New Roman"/>
          <w:kern w:val="0"/>
          <w:sz w:val="32"/>
          <w:szCs w:val="32"/>
          <w:lang w:val="en-US" w:eastAsia="zh-CN"/>
        </w:rPr>
        <w:t>万元，未超预算，经济性较好。</w:t>
      </w:r>
    </w:p>
    <w:p>
      <w:pPr>
        <w:adjustRightInd w:val="0"/>
        <w:snapToGrid w:val="0"/>
        <w:spacing w:line="58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2.项目效率性分析</w:t>
      </w:r>
    </w:p>
    <w:p>
      <w:pPr>
        <w:adjustRightInd w:val="0"/>
        <w:snapToGrid w:val="0"/>
        <w:spacing w:line="58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爱国卫生日在东方综合养老院举行科普义诊宣传活动，受众老人296人，健康所系、民之所需，公益惠民、服务先行。此次义诊活动不仅为居民搭建了便利的健康咨询平台，让老人享受到专业优质的中西医医疗服务，更积极宣传倡导文明健康绿色环保生活方式，不断筑牢“每个人是自己健康第一责任人”的健康理念。</w:t>
      </w:r>
    </w:p>
    <w:p>
      <w:pPr>
        <w:adjustRightInd w:val="0"/>
        <w:snapToGrid w:val="0"/>
        <w:spacing w:line="58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老年友善医疗机构建设是改善老年人就医服务，提升老年人就医体验，通过组织培训及建设的评审，加强了我区老年健康体系的建设。</w:t>
      </w:r>
    </w:p>
    <w:p>
      <w:pPr>
        <w:adjustRightInd w:val="0"/>
        <w:snapToGrid w:val="0"/>
        <w:spacing w:line="58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时间效率性。项目为经常性延续项目。</w:t>
      </w:r>
    </w:p>
    <w:p>
      <w:pPr>
        <w:adjustRightInd w:val="0"/>
        <w:snapToGrid w:val="0"/>
        <w:spacing w:line="58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经济效率性。2024年我区创建38家，复评34家。组织二次培训共210余人次，邀请市级专家对两家创建机构督导、培训，其他创建机构观摩；完成区级专家对33家复评机构现场审核并组织38家创建机构观摩；组织区级专家对38家创建机构进行资料检查、指导。</w:t>
      </w:r>
    </w:p>
    <w:p>
      <w:pPr>
        <w:adjustRightInd w:val="0"/>
        <w:snapToGrid w:val="0"/>
        <w:spacing w:line="58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指标可评价性。项目单位根据项目情况设定了较为明确的绩效目标与各项指标，绩效目标和指标设定与项目相关，具有明确的服务对象与受益对象。</w:t>
      </w:r>
    </w:p>
    <w:p>
      <w:pPr>
        <w:ind w:firstLine="48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adjustRightInd w:val="0"/>
        <w:snapToGrid w:val="0"/>
        <w:spacing w:line="580" w:lineRule="exact"/>
        <w:ind w:firstLine="640" w:firstLineChars="200"/>
        <w:rPr>
          <w:rFonts w:ascii="仿宋_GB2312" w:hAnsi="宋体" w:eastAsia="仿宋_GB2312"/>
          <w:sz w:val="32"/>
          <w:szCs w:val="32"/>
        </w:rPr>
      </w:pPr>
      <w:r>
        <w:rPr>
          <w:rFonts w:hint="eastAsia" w:eastAsia="仿宋_GB2312"/>
          <w:kern w:val="0"/>
          <w:sz w:val="32"/>
          <w:szCs w:val="32"/>
        </w:rPr>
        <w:t>效益明确性。该项目开展老年健康建设相关工作。</w:t>
      </w:r>
    </w:p>
    <w:p>
      <w:pPr>
        <w:spacing w:line="560" w:lineRule="atLeast"/>
        <w:ind w:firstLine="640"/>
        <w:rPr>
          <w:rFonts w:hint="eastAsia" w:ascii="仿宋_GB2312" w:hAnsi="宋体" w:eastAsia="仿宋_GB2312"/>
          <w:sz w:val="32"/>
          <w:szCs w:val="32"/>
        </w:rPr>
      </w:pPr>
      <w:r>
        <w:rPr>
          <w:rFonts w:hint="eastAsia" w:ascii="仿宋_GB2312" w:hAnsi="宋体" w:eastAsia="仿宋_GB2312"/>
          <w:sz w:val="32"/>
          <w:szCs w:val="32"/>
        </w:rPr>
        <w:t>效益可评价性。老年友善医疗机构建设的创建家数2024年全市第一。老年友善医疗机构数全市第一。</w:t>
      </w:r>
    </w:p>
    <w:p>
      <w:pPr>
        <w:spacing w:line="560" w:lineRule="atLeast"/>
        <w:ind w:firstLine="640"/>
        <w:rPr>
          <w:rFonts w:eastAsia="仿宋_GB2312"/>
          <w:kern w:val="0"/>
          <w:sz w:val="32"/>
          <w:szCs w:val="32"/>
        </w:rPr>
      </w:pPr>
      <w:r>
        <w:rPr>
          <w:rFonts w:hint="eastAsia" w:eastAsia="仿宋_GB2312"/>
          <w:sz w:val="32"/>
          <w:szCs w:val="32"/>
        </w:rPr>
        <w:t>利益相关者满意度。老年人就医满意度大于90%。</w:t>
      </w:r>
    </w:p>
    <w:bookmarkEnd w:id="0"/>
    <w:bookmarkEnd w:id="1"/>
    <w:p>
      <w:pPr>
        <w:numPr>
          <w:ilvl w:val="0"/>
          <w:numId w:val="3"/>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主要经验及做法、存在的问题及原因分析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区卫生健康委的大力支持与帮助，我院领导高度重视，与各机构加强沟通，紧密配合，团结协作。具体负责人员，各司其职、各尽其责，确保工作顺利完成。</w:t>
      </w:r>
    </w:p>
    <w:p>
      <w:pPr>
        <w:numPr>
          <w:ilvl w:val="0"/>
          <w:numId w:val="3"/>
        </w:numPr>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有关建议</w:t>
      </w:r>
    </w:p>
    <w:p>
      <w:pPr>
        <w:ind w:firstLine="480"/>
        <w:outlineLvl w:val="1"/>
        <w:rPr>
          <w:rFonts w:ascii="仿宋_GB2312" w:eastAsia="仿宋_GB2312"/>
          <w:sz w:val="32"/>
          <w:szCs w:val="32"/>
        </w:rPr>
      </w:pPr>
      <w:bookmarkStart w:id="2" w:name="_Toc124848994"/>
      <w:bookmarkStart w:id="3" w:name="_Toc4027"/>
      <w:r>
        <w:rPr>
          <w:rFonts w:hint="eastAsia" w:ascii="仿宋_GB2312" w:eastAsia="仿宋_GB2312"/>
          <w:sz w:val="32"/>
          <w:szCs w:val="32"/>
        </w:rPr>
        <w:t>（一）针对立项必要性方面的建议</w:t>
      </w:r>
      <w:bookmarkEnd w:id="2"/>
      <w:bookmarkEnd w:id="3"/>
    </w:p>
    <w:p>
      <w:pPr>
        <w:spacing w:line="576" w:lineRule="exact"/>
        <w:ind w:firstLine="640" w:firstLineChars="200"/>
        <w:rPr>
          <w:rFonts w:eastAsia="仿宋_GB2312"/>
          <w:sz w:val="32"/>
          <w:szCs w:val="32"/>
        </w:rPr>
      </w:pPr>
      <w:bookmarkStart w:id="4" w:name="_Toc124848995"/>
      <w:r>
        <w:rPr>
          <w:rFonts w:hint="eastAsia" w:ascii="仿宋_GB2312" w:hAnsi="宋体" w:eastAsia="仿宋_GB2312"/>
          <w:bCs/>
          <w:sz w:val="32"/>
          <w:szCs w:val="32"/>
          <w:highlight w:val="none"/>
        </w:rPr>
        <w:t>作为延续性项目，建议项目单位结合以前年度项目实施情况</w:t>
      </w:r>
      <w:r>
        <w:rPr>
          <w:rFonts w:hint="eastAsia" w:ascii="仿宋_GB2312" w:hAnsi="宋体" w:eastAsia="仿宋_GB2312"/>
          <w:bCs/>
          <w:sz w:val="32"/>
          <w:szCs w:val="32"/>
          <w:highlight w:val="none"/>
          <w:lang w:val="en-US" w:eastAsia="zh-CN"/>
        </w:rPr>
        <w:t>加强需求分析</w:t>
      </w:r>
      <w:r>
        <w:rPr>
          <w:rFonts w:hint="eastAsia" w:ascii="仿宋_GB2312" w:hAnsi="宋体" w:eastAsia="仿宋_GB2312"/>
          <w:bCs/>
          <w:sz w:val="32"/>
          <w:szCs w:val="32"/>
          <w:highlight w:val="none"/>
        </w:rPr>
        <w:t>，并进一步细化项目绩效目标及指标的设定，</w:t>
      </w:r>
      <w:r>
        <w:rPr>
          <w:rFonts w:eastAsia="仿宋_GB2312"/>
          <w:kern w:val="0"/>
          <w:sz w:val="32"/>
          <w:szCs w:val="32"/>
          <w:highlight w:val="none"/>
        </w:rPr>
        <w:t>提高绩效目标对项目实施的指导性</w:t>
      </w:r>
      <w:r>
        <w:rPr>
          <w:rFonts w:hint="eastAsia" w:eastAsia="仿宋_GB2312"/>
          <w:kern w:val="0"/>
          <w:sz w:val="32"/>
          <w:szCs w:val="32"/>
          <w:highlight w:val="none"/>
        </w:rPr>
        <w:t>及可考核性</w:t>
      </w:r>
      <w:r>
        <w:rPr>
          <w:rFonts w:hint="eastAsia" w:eastAsia="仿宋_GB2312"/>
          <w:kern w:val="0"/>
          <w:sz w:val="32"/>
          <w:szCs w:val="32"/>
        </w:rPr>
        <w:t>。</w:t>
      </w:r>
    </w:p>
    <w:p>
      <w:pPr>
        <w:ind w:firstLine="480"/>
        <w:outlineLvl w:val="1"/>
        <w:rPr>
          <w:rFonts w:ascii="仿宋_GB2312" w:eastAsia="仿宋_GB2312"/>
          <w:sz w:val="32"/>
          <w:szCs w:val="32"/>
        </w:rPr>
      </w:pPr>
      <w:bookmarkStart w:id="5" w:name="_Toc8457"/>
      <w:r>
        <w:rPr>
          <w:rFonts w:hint="eastAsia" w:ascii="仿宋_GB2312" w:eastAsia="仿宋_GB2312"/>
          <w:sz w:val="32"/>
          <w:szCs w:val="32"/>
        </w:rPr>
        <w:t>（二）针对项目可行性方面的建议</w:t>
      </w:r>
      <w:bookmarkEnd w:id="4"/>
      <w:bookmarkEnd w:id="5"/>
    </w:p>
    <w:p>
      <w:pPr>
        <w:pStyle w:val="3"/>
        <w:spacing w:before="62" w:line="321" w:lineRule="auto"/>
        <w:ind w:right="310" w:firstLine="559"/>
        <w:rPr>
          <w:rFonts w:eastAsia="仿宋_GB2312"/>
          <w:bCs/>
          <w:kern w:val="0"/>
          <w:sz w:val="32"/>
          <w:szCs w:val="32"/>
        </w:rPr>
      </w:pPr>
      <w:r>
        <w:rPr>
          <w:rFonts w:hint="eastAsia" w:eastAsia="仿宋_GB2312"/>
          <w:bCs/>
          <w:kern w:val="0"/>
          <w:sz w:val="32"/>
          <w:szCs w:val="32"/>
        </w:rPr>
        <w:t>各项工作均有相应政策文件，在政策文件中均有相应的实施方案，建议项目单位做好统筹管理工作，完善项目预算年度整体实施方案。项目单位有较为完整的财务制度体系，但针对该项经费，缺少专项经费管理</w:t>
      </w:r>
      <w:r>
        <w:rPr>
          <w:rFonts w:hint="eastAsia" w:eastAsia="仿宋_GB2312"/>
          <w:bCs/>
          <w:kern w:val="0"/>
          <w:sz w:val="32"/>
          <w:szCs w:val="32"/>
          <w:lang w:val="en-US" w:eastAsia="zh-CN"/>
        </w:rPr>
        <w:t>办法</w:t>
      </w:r>
      <w:r>
        <w:rPr>
          <w:rFonts w:hint="eastAsia" w:eastAsia="仿宋_GB2312"/>
          <w:bCs/>
          <w:kern w:val="0"/>
          <w:sz w:val="32"/>
          <w:szCs w:val="32"/>
        </w:rPr>
        <w:t>，建议项目单位结合该项目情况制定专项经费管理</w:t>
      </w:r>
      <w:r>
        <w:rPr>
          <w:rFonts w:hint="eastAsia" w:eastAsia="仿宋_GB2312"/>
          <w:bCs/>
          <w:kern w:val="0"/>
          <w:sz w:val="32"/>
          <w:szCs w:val="32"/>
          <w:lang w:val="en-US" w:eastAsia="zh-CN"/>
        </w:rPr>
        <w:t>办法</w:t>
      </w:r>
      <w:r>
        <w:rPr>
          <w:rFonts w:hint="eastAsia" w:eastAsia="仿宋_GB2312"/>
          <w:bCs/>
          <w:kern w:val="0"/>
          <w:sz w:val="32"/>
          <w:szCs w:val="32"/>
        </w:rPr>
        <w:t>。</w:t>
      </w:r>
    </w:p>
    <w:p>
      <w:pPr>
        <w:ind w:firstLine="480"/>
        <w:outlineLvl w:val="1"/>
        <w:rPr>
          <w:rFonts w:ascii="仿宋_GB2312" w:eastAsia="仿宋_GB2312"/>
          <w:sz w:val="32"/>
          <w:szCs w:val="32"/>
        </w:rPr>
      </w:pPr>
      <w:bookmarkStart w:id="6" w:name="_Toc13019"/>
      <w:bookmarkStart w:id="7" w:name="_Toc124848997"/>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）针对项目效率性方面的建议</w:t>
      </w:r>
      <w:bookmarkEnd w:id="6"/>
      <w:bookmarkEnd w:id="7"/>
    </w:p>
    <w:p>
      <w:pPr>
        <w:spacing w:line="560" w:lineRule="atLeast"/>
        <w:ind w:firstLine="640" w:firstLineChars="200"/>
        <w:rPr>
          <w:rFonts w:eastAsia="仿宋_GB2312"/>
          <w:bCs/>
          <w:kern w:val="0"/>
          <w:sz w:val="32"/>
          <w:szCs w:val="32"/>
        </w:rPr>
      </w:pPr>
      <w:r>
        <w:rPr>
          <w:rFonts w:hint="eastAsia" w:eastAsia="仿宋_GB2312"/>
          <w:bCs/>
          <w:kern w:val="0"/>
          <w:sz w:val="32"/>
          <w:szCs w:val="32"/>
        </w:rPr>
        <w:t>深化绩效目标及指标，加强绩效目标设置管理，提高绩效目标设定的科学合理性，细化量化各项目对应的产出和效果指标。绩效目标的设定除了包含工作完成情况，还应包含具体工作完成后的质量、效果和效益，设定具有可衡量性的指标，提高各项指标在项目实施过程中的指导作用</w:t>
      </w:r>
      <w:r>
        <w:rPr>
          <w:rFonts w:eastAsia="仿宋_GB2312"/>
          <w:bCs/>
          <w:kern w:val="0"/>
          <w:sz w:val="32"/>
          <w:szCs w:val="32"/>
        </w:rPr>
        <w:t>。</w:t>
      </w:r>
    </w:p>
    <w:p>
      <w:pPr>
        <w:ind w:firstLine="480"/>
        <w:outlineLvl w:val="1"/>
        <w:rPr>
          <w:rFonts w:ascii="仿宋_GB2312" w:eastAsia="仿宋_GB2312"/>
          <w:sz w:val="32"/>
          <w:szCs w:val="32"/>
        </w:rPr>
      </w:pPr>
      <w:bookmarkStart w:id="8" w:name="_Toc124848998"/>
      <w:bookmarkStart w:id="9" w:name="_Toc13390"/>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）针对项目效益性方面的建议</w:t>
      </w:r>
      <w:bookmarkEnd w:id="8"/>
      <w:bookmarkEnd w:id="9"/>
    </w:p>
    <w:p>
      <w:pPr>
        <w:spacing w:line="560" w:lineRule="atLeast"/>
        <w:ind w:firstLine="640" w:firstLineChars="200"/>
        <w:rPr>
          <w:rFonts w:hint="eastAsia" w:ascii="黑体" w:hAnsi="黑体" w:eastAsia="黑体" w:cs="黑体"/>
          <w:sz w:val="32"/>
          <w:szCs w:val="32"/>
        </w:rPr>
      </w:pPr>
      <w:r>
        <w:rPr>
          <w:rFonts w:hint="eastAsia" w:eastAsia="仿宋_GB2312"/>
          <w:bCs/>
          <w:kern w:val="0"/>
          <w:sz w:val="32"/>
          <w:szCs w:val="32"/>
        </w:rPr>
        <w:t>提高风险意识，严格过程控制。过程中应加强资金、进度、质量的管控，过程中涉及的管理及绩效资料及时归纳整理</w:t>
      </w:r>
      <w:r>
        <w:rPr>
          <w:rFonts w:eastAsia="仿宋_GB2312"/>
          <w:bCs/>
          <w:kern w:val="0"/>
          <w:sz w:val="32"/>
          <w:szCs w:val="32"/>
        </w:rPr>
        <w:t>。</w:t>
      </w:r>
      <w:r>
        <w:rPr>
          <w:rFonts w:hint="eastAsia" w:eastAsia="仿宋_GB2312"/>
          <w:bCs/>
          <w:kern w:val="0"/>
          <w:sz w:val="32"/>
          <w:szCs w:val="32"/>
        </w:rPr>
        <w:t>结合相关政策文件要求及项目以前年度实际实施情况，完善效益目标的设定。</w:t>
      </w:r>
    </w:p>
    <w:p>
      <w:pPr>
        <w:numPr>
          <w:ilvl w:val="0"/>
          <w:numId w:val="3"/>
        </w:numPr>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其他需要说明的问题</w:t>
      </w:r>
    </w:p>
    <w:p>
      <w:pPr>
        <w:ind w:firstLine="482"/>
        <w:rPr>
          <w:rFonts w:hint="eastAsia" w:ascii="仿宋" w:hAnsi="仿宋" w:eastAsia="仿宋" w:cs="仿宋"/>
          <w:sz w:val="32"/>
          <w:szCs w:val="32"/>
          <w:lang w:val="en-US" w:eastAsia="zh-CN"/>
        </w:rPr>
      </w:pPr>
      <w:r>
        <w:rPr>
          <w:rFonts w:hint="eastAsia" w:eastAsia="仿宋_GB2312"/>
          <w:kern w:val="0"/>
          <w:sz w:val="32"/>
          <w:szCs w:val="32"/>
          <w:lang w:eastAsia="zh-CN"/>
        </w:rPr>
        <w:t>无</w:t>
      </w:r>
      <w:r>
        <w:rPr>
          <w:rFonts w:eastAsia="仿宋_GB2312"/>
          <w:kern w:val="0"/>
          <w:sz w:val="32"/>
          <w:szCs w:val="32"/>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60D28"/>
    <w:multiLevelType w:val="singleLevel"/>
    <w:tmpl w:val="92960D28"/>
    <w:lvl w:ilvl="0" w:tentative="0">
      <w:start w:val="1"/>
      <w:numFmt w:val="chineseCounting"/>
      <w:suff w:val="nothing"/>
      <w:lvlText w:val="（%1）"/>
      <w:lvlJc w:val="left"/>
      <w:rPr>
        <w:rFonts w:hint="eastAsia"/>
      </w:rPr>
    </w:lvl>
  </w:abstractNum>
  <w:abstractNum w:abstractNumId="1">
    <w:nsid w:val="35ABC608"/>
    <w:multiLevelType w:val="singleLevel"/>
    <w:tmpl w:val="35ABC608"/>
    <w:lvl w:ilvl="0" w:tentative="0">
      <w:start w:val="5"/>
      <w:numFmt w:val="chineseCounting"/>
      <w:suff w:val="nothing"/>
      <w:lvlText w:val="%1、"/>
      <w:lvlJc w:val="left"/>
      <w:rPr>
        <w:rFonts w:hint="eastAsia"/>
      </w:rPr>
    </w:lvl>
  </w:abstractNum>
  <w:abstractNum w:abstractNumId="2">
    <w:nsid w:val="67886A0B"/>
    <w:multiLevelType w:val="singleLevel"/>
    <w:tmpl w:val="67886A0B"/>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BB3BDA"/>
    <w:rsid w:val="00F84B2A"/>
    <w:rsid w:val="06381AF5"/>
    <w:rsid w:val="082F5C8D"/>
    <w:rsid w:val="083E51F8"/>
    <w:rsid w:val="08F846A1"/>
    <w:rsid w:val="0A8A585C"/>
    <w:rsid w:val="0F715354"/>
    <w:rsid w:val="126D3FB3"/>
    <w:rsid w:val="129034F2"/>
    <w:rsid w:val="14800DBF"/>
    <w:rsid w:val="174D6578"/>
    <w:rsid w:val="17767DA0"/>
    <w:rsid w:val="1D802700"/>
    <w:rsid w:val="1D847103"/>
    <w:rsid w:val="1F304408"/>
    <w:rsid w:val="1FA31EA6"/>
    <w:rsid w:val="206F38E9"/>
    <w:rsid w:val="23530584"/>
    <w:rsid w:val="243C220F"/>
    <w:rsid w:val="24FD2370"/>
    <w:rsid w:val="287F739F"/>
    <w:rsid w:val="2F8A5F72"/>
    <w:rsid w:val="30122C35"/>
    <w:rsid w:val="31AF3171"/>
    <w:rsid w:val="31FE1214"/>
    <w:rsid w:val="338E5828"/>
    <w:rsid w:val="33A95F69"/>
    <w:rsid w:val="37173543"/>
    <w:rsid w:val="37E620FC"/>
    <w:rsid w:val="3A426768"/>
    <w:rsid w:val="3A6A2DDF"/>
    <w:rsid w:val="3DBD2FBA"/>
    <w:rsid w:val="3FF76880"/>
    <w:rsid w:val="408940AA"/>
    <w:rsid w:val="418535F3"/>
    <w:rsid w:val="43744EF9"/>
    <w:rsid w:val="43C12D02"/>
    <w:rsid w:val="46214289"/>
    <w:rsid w:val="46412B88"/>
    <w:rsid w:val="4B544A46"/>
    <w:rsid w:val="4D6B1840"/>
    <w:rsid w:val="4E1A4D82"/>
    <w:rsid w:val="50290C58"/>
    <w:rsid w:val="540E082D"/>
    <w:rsid w:val="55C75AC1"/>
    <w:rsid w:val="55F95BE2"/>
    <w:rsid w:val="5A903028"/>
    <w:rsid w:val="5C073259"/>
    <w:rsid w:val="5CF55CBD"/>
    <w:rsid w:val="5FCF3F10"/>
    <w:rsid w:val="60154628"/>
    <w:rsid w:val="614D258A"/>
    <w:rsid w:val="629608F3"/>
    <w:rsid w:val="638C4EC9"/>
    <w:rsid w:val="655F6BFE"/>
    <w:rsid w:val="66207B92"/>
    <w:rsid w:val="69A96875"/>
    <w:rsid w:val="6A234FFC"/>
    <w:rsid w:val="6ABB127B"/>
    <w:rsid w:val="6B2067D0"/>
    <w:rsid w:val="6C114763"/>
    <w:rsid w:val="6E385A1F"/>
    <w:rsid w:val="713A07AA"/>
    <w:rsid w:val="71AE6998"/>
    <w:rsid w:val="71D379CF"/>
    <w:rsid w:val="72643FF8"/>
    <w:rsid w:val="77384FBA"/>
    <w:rsid w:val="79A304E1"/>
    <w:rsid w:val="7A7750EE"/>
    <w:rsid w:val="7AB7FF50"/>
    <w:rsid w:val="7B464A30"/>
    <w:rsid w:val="7BFEB0DB"/>
    <w:rsid w:val="7C365130"/>
    <w:rsid w:val="7DEF72AC"/>
    <w:rsid w:val="7F5B338E"/>
    <w:rsid w:val="7FA81AE2"/>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Normal Indent"/>
    <w:basedOn w:val="1"/>
    <w:qFormat/>
    <w:uiPriority w:val="0"/>
    <w:pPr>
      <w:spacing w:line="240" w:lineRule="auto"/>
      <w:ind w:firstLine="420" w:firstLineChars="0"/>
    </w:pPr>
    <w:rPr>
      <w:sz w:val="21"/>
      <w:szCs w:val="21"/>
    </w:r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列出段落1"/>
    <w:basedOn w:val="1"/>
    <w:qFormat/>
    <w:uiPriority w:val="34"/>
    <w:pPr>
      <w:ind w:firstLine="420" w:firstLineChars="200"/>
    </w:pPr>
    <w:rPr>
      <w:rFonts w:ascii="Calibri" w:hAnsi="Calibri" w:cs="黑体"/>
      <w:szCs w:val="22"/>
    </w:rPr>
  </w:style>
  <w:style w:type="paragraph" w:customStyle="1" w:styleId="11">
    <w:name w:val="列表段落11"/>
    <w:basedOn w:val="1"/>
    <w:qFormat/>
    <w:uiPriority w:val="34"/>
    <w:pPr>
      <w:ind w:firstLine="420" w:firstLineChars="200"/>
      <w:jc w:val="both"/>
    </w:pPr>
    <w:rPr>
      <w:rFonts w:ascii="Calibri" w:hAnsi="Calibri" w:eastAsia="宋体" w:cs="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7597</Words>
  <Characters>8281</Characters>
  <Lines>1</Lines>
  <Paragraphs>1</Paragraphs>
  <TotalTime>9</TotalTime>
  <ScaleCrop>false</ScaleCrop>
  <LinksUpToDate>false</LinksUpToDate>
  <CharactersWithSpaces>8300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付世博</cp:lastModifiedBy>
  <cp:lastPrinted>2025-01-16T07:21:00Z</cp:lastPrinted>
  <dcterms:modified xsi:type="dcterms:W3CDTF">2025-09-09T05:54:41Z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7FE8197E9FD648DABAEC347A5CE51B40</vt:lpwstr>
  </property>
  <property fmtid="{D5CDD505-2E9C-101B-9397-08002B2CF9AE}" pid="4" name="KSOTemplateDocerSaveRecord">
    <vt:lpwstr>eyJoZGlkIjoiNjI5OTEzNzVjOGZiNmJiOTU5NGVmMjNlMDU4OGQyMTkiLCJ1c2VySWQiOiIyNDA2NTkwODcifQ==</vt:lpwstr>
  </property>
</Properties>
</file>