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1-4月朝阳区房地产开发运行特点</w:t>
      </w:r>
    </w:p>
    <w:p>
      <w:pPr>
        <w:rPr>
          <w:rFonts w:ascii="宋体" w:hAnsi="宋体" w:eastAsia="宋体" w:cs="宋体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1-4月，朝阳区房地产开发市场运行平稳，投资方面，建安工程投资增长较快，商办地产和民间投资表现活跃；销售方面，销售面积和销售额增长较快，住宅占比较高。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一、开发投资主要运行特点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（一）建安投资增长较快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1-4月，朝阳区房地产开发</w:t>
      </w:r>
      <w:r>
        <w:rPr>
          <w:rFonts w:ascii="宋体" w:hAnsi="宋体" w:eastAsia="宋体" w:cs="宋体"/>
          <w:color w:val="000000"/>
          <w:sz w:val="28"/>
          <w:szCs w:val="28"/>
        </w:rPr>
        <w:t>投资同比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增长13.3</w:t>
      </w:r>
      <w:r>
        <w:rPr>
          <w:rFonts w:ascii="宋体" w:hAnsi="宋体" w:eastAsia="宋体" w:cs="宋体"/>
          <w:color w:val="000000"/>
          <w:sz w:val="28"/>
          <w:szCs w:val="28"/>
        </w:rPr>
        <w:t>%，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增速</w:t>
      </w:r>
      <w:r>
        <w:rPr>
          <w:rFonts w:ascii="宋体" w:hAnsi="宋体" w:eastAsia="宋体" w:cs="宋体"/>
          <w:color w:val="000000"/>
          <w:sz w:val="28"/>
          <w:szCs w:val="28"/>
        </w:rPr>
        <w:t>较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1-3月提高40.4</w:t>
      </w:r>
      <w:r>
        <w:rPr>
          <w:rFonts w:ascii="宋体" w:hAnsi="宋体" w:eastAsia="宋体" w:cs="宋体"/>
          <w:color w:val="000000"/>
          <w:sz w:val="28"/>
          <w:szCs w:val="28"/>
        </w:rPr>
        <w:t>个百分点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，其中，建安工程投资同比增长42.8%，费用类投资同比下降1.0%。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（二）商办地产投资增速较高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1-4月朝阳区商办地产投资同比增长18.9%，占房地产开发投资总量的20.4%，其中，办公楼投资同比增长17.4%，商业营业用房投资同比增长21.3%。另外，住宅投资同比增长5.5%，占房地产开发投资的比重为45.7%。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（三）民间投资加快发展步伐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今年以来，民间资本表现活跃，房地产开发的民间投资加快发展步伐。1-4月，房地产开发投资中，民间投资同比增长52.1%，占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房地产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开发投资的比重为75.0%。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二、销售市场主要特点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（一）销售面积和销售额增长较快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1-4月，朝阳区实现</w:t>
      </w:r>
      <w:r>
        <w:rPr>
          <w:rFonts w:ascii="宋体" w:hAnsi="宋体" w:eastAsia="宋体" w:cs="宋体"/>
          <w:color w:val="000000"/>
          <w:sz w:val="28"/>
          <w:szCs w:val="28"/>
        </w:rPr>
        <w:t>商品房销售面积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17.9万平方米，</w:t>
      </w:r>
      <w:r>
        <w:rPr>
          <w:rFonts w:ascii="宋体" w:hAnsi="宋体" w:eastAsia="宋体" w:cs="宋体"/>
          <w:color w:val="000000"/>
          <w:sz w:val="28"/>
          <w:szCs w:val="28"/>
        </w:rPr>
        <w:t>同比增长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50.8</w:t>
      </w:r>
      <w:r>
        <w:rPr>
          <w:rFonts w:ascii="宋体" w:hAnsi="宋体" w:eastAsia="宋体" w:cs="宋体"/>
          <w:color w:val="000000"/>
          <w:sz w:val="28"/>
          <w:szCs w:val="28"/>
        </w:rPr>
        <w:t>%，商品房销售额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116.0亿元</w:t>
      </w:r>
      <w:r>
        <w:rPr>
          <w:rFonts w:ascii="宋体" w:hAnsi="宋体" w:eastAsia="宋体" w:cs="宋体"/>
          <w:color w:val="000000"/>
          <w:sz w:val="28"/>
          <w:szCs w:val="28"/>
        </w:rPr>
        <w:t>，同比增长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123.8%</w:t>
      </w:r>
      <w:r>
        <w:rPr>
          <w:rFonts w:ascii="宋体" w:hAnsi="宋体" w:eastAsia="宋体" w:cs="宋体"/>
          <w:color w:val="000000"/>
          <w:sz w:val="28"/>
          <w:szCs w:val="28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从项目看，1-4月</w:t>
      </w:r>
      <w:r>
        <w:rPr>
          <w:rFonts w:ascii="宋体" w:hAnsi="宋体" w:eastAsia="宋体" w:cs="宋体"/>
          <w:color w:val="000000"/>
          <w:sz w:val="28"/>
          <w:szCs w:val="28"/>
        </w:rPr>
        <w:t>全区销售面积超过1万平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方</w:t>
      </w:r>
      <w:r>
        <w:rPr>
          <w:rFonts w:ascii="宋体" w:hAnsi="宋体" w:eastAsia="宋体" w:cs="宋体"/>
          <w:color w:val="000000"/>
          <w:sz w:val="28"/>
          <w:szCs w:val="28"/>
        </w:rPr>
        <w:t>米的项目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共6</w:t>
      </w:r>
      <w:r>
        <w:rPr>
          <w:rFonts w:ascii="宋体" w:hAnsi="宋体" w:eastAsia="宋体" w:cs="宋体"/>
          <w:color w:val="000000"/>
          <w:sz w:val="28"/>
          <w:szCs w:val="28"/>
        </w:rPr>
        <w:t>个，销售面积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合计11.0</w:t>
      </w:r>
      <w:r>
        <w:rPr>
          <w:rFonts w:ascii="宋体" w:hAnsi="宋体" w:eastAsia="宋体" w:cs="宋体"/>
          <w:color w:val="000000"/>
          <w:sz w:val="28"/>
          <w:szCs w:val="28"/>
        </w:rPr>
        <w:t>万平方米，占全区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总</w:t>
      </w:r>
      <w:r>
        <w:rPr>
          <w:rFonts w:ascii="宋体" w:hAnsi="宋体" w:eastAsia="宋体" w:cs="宋体"/>
          <w:color w:val="000000"/>
          <w:sz w:val="28"/>
          <w:szCs w:val="28"/>
        </w:rPr>
        <w:t>销售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面积</w:t>
      </w:r>
      <w:r>
        <w:rPr>
          <w:rFonts w:ascii="宋体" w:hAnsi="宋体" w:eastAsia="宋体" w:cs="宋体"/>
          <w:color w:val="000000"/>
          <w:sz w:val="28"/>
          <w:szCs w:val="28"/>
        </w:rPr>
        <w:t>的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61.5</w:t>
      </w:r>
      <w:r>
        <w:rPr>
          <w:rFonts w:ascii="宋体" w:hAnsi="宋体" w:eastAsia="宋体" w:cs="宋体"/>
          <w:color w:val="000000"/>
          <w:sz w:val="28"/>
          <w:szCs w:val="28"/>
        </w:rPr>
        <w:t>%，对全区商品房销售面积增长的贡献率为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47.2</w:t>
      </w:r>
      <w:r>
        <w:rPr>
          <w:rFonts w:ascii="宋体" w:hAnsi="宋体" w:eastAsia="宋体" w:cs="宋体"/>
          <w:color w:val="000000"/>
          <w:sz w:val="28"/>
          <w:szCs w:val="28"/>
        </w:rPr>
        <w:t>%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2" w:firstLineChars="200"/>
        <w:jc w:val="both"/>
        <w:textAlignment w:val="auto"/>
        <w:outlineLvl w:val="9"/>
        <w:rPr>
          <w:rFonts w:ascii="宋体" w:hAnsi="宋体" w:eastAsia="宋体" w:cs="宋体"/>
          <w:b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b/>
          <w:color w:val="000000"/>
          <w:sz w:val="28"/>
          <w:szCs w:val="28"/>
        </w:rPr>
        <w:t>（二）住宅销售面积超九成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480" w:lineRule="auto"/>
        <w:ind w:left="0" w:leftChars="0" w:right="0" w:rightChars="0" w:firstLine="560" w:firstLineChars="200"/>
        <w:jc w:val="both"/>
        <w:textAlignment w:val="auto"/>
        <w:outlineLvl w:val="9"/>
        <w:rPr>
          <w:rFonts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朝阳区商品房销售依然以住宅为主，1-4月实现住宅销售面积16.3万平方米，同比增长57.3%，占全区商品房销售面积的比重为91.1%，从户型结构看，90平方米以上中大户型销售面积增长迅速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1-4月，90平方米以上户型销售面积共计15.9万平方米，同比增长296.2%，占销售面积比重的98.0%。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621"/>
    <w:rsid w:val="00024829"/>
    <w:rsid w:val="0003269B"/>
    <w:rsid w:val="00035414"/>
    <w:rsid w:val="00093DF9"/>
    <w:rsid w:val="000A0C3E"/>
    <w:rsid w:val="000B53E0"/>
    <w:rsid w:val="000F0A76"/>
    <w:rsid w:val="000F6EED"/>
    <w:rsid w:val="00167E3D"/>
    <w:rsid w:val="001D0D44"/>
    <w:rsid w:val="001E21A8"/>
    <w:rsid w:val="001E71E1"/>
    <w:rsid w:val="00211725"/>
    <w:rsid w:val="00217E06"/>
    <w:rsid w:val="002367EE"/>
    <w:rsid w:val="002703D0"/>
    <w:rsid w:val="002B71F8"/>
    <w:rsid w:val="002C7D06"/>
    <w:rsid w:val="002D379B"/>
    <w:rsid w:val="0033036D"/>
    <w:rsid w:val="0033543D"/>
    <w:rsid w:val="00370540"/>
    <w:rsid w:val="00395153"/>
    <w:rsid w:val="003D3301"/>
    <w:rsid w:val="00434EEE"/>
    <w:rsid w:val="004413C9"/>
    <w:rsid w:val="00491B81"/>
    <w:rsid w:val="004E3373"/>
    <w:rsid w:val="00532972"/>
    <w:rsid w:val="0055371F"/>
    <w:rsid w:val="005C0349"/>
    <w:rsid w:val="005C11FA"/>
    <w:rsid w:val="005D2ED7"/>
    <w:rsid w:val="005F6851"/>
    <w:rsid w:val="006363B0"/>
    <w:rsid w:val="00652003"/>
    <w:rsid w:val="00690FB0"/>
    <w:rsid w:val="00710D24"/>
    <w:rsid w:val="00734FBD"/>
    <w:rsid w:val="00774685"/>
    <w:rsid w:val="00781546"/>
    <w:rsid w:val="00787C5A"/>
    <w:rsid w:val="007A0D80"/>
    <w:rsid w:val="007F2B0D"/>
    <w:rsid w:val="00885AB3"/>
    <w:rsid w:val="008A04B8"/>
    <w:rsid w:val="008B08FE"/>
    <w:rsid w:val="00970663"/>
    <w:rsid w:val="009B3A71"/>
    <w:rsid w:val="009D30E7"/>
    <w:rsid w:val="00A13800"/>
    <w:rsid w:val="00A568E1"/>
    <w:rsid w:val="00A62067"/>
    <w:rsid w:val="00A83F47"/>
    <w:rsid w:val="00AD1BFA"/>
    <w:rsid w:val="00AE78CA"/>
    <w:rsid w:val="00AF4D8A"/>
    <w:rsid w:val="00B243FB"/>
    <w:rsid w:val="00BD75DB"/>
    <w:rsid w:val="00BE02F5"/>
    <w:rsid w:val="00BE6BFE"/>
    <w:rsid w:val="00C01F88"/>
    <w:rsid w:val="00C17FDF"/>
    <w:rsid w:val="00C270EB"/>
    <w:rsid w:val="00C445D2"/>
    <w:rsid w:val="00C66A0A"/>
    <w:rsid w:val="00C80135"/>
    <w:rsid w:val="00C95B0D"/>
    <w:rsid w:val="00CF5C56"/>
    <w:rsid w:val="00D3059D"/>
    <w:rsid w:val="00D753AA"/>
    <w:rsid w:val="00DE6E7A"/>
    <w:rsid w:val="00E15611"/>
    <w:rsid w:val="00E27B21"/>
    <w:rsid w:val="00E3229E"/>
    <w:rsid w:val="00E52408"/>
    <w:rsid w:val="00ED5BA3"/>
    <w:rsid w:val="00F172F0"/>
    <w:rsid w:val="00F318D4"/>
    <w:rsid w:val="00F66CFF"/>
    <w:rsid w:val="00F753EF"/>
    <w:rsid w:val="00F84AFF"/>
    <w:rsid w:val="00F91888"/>
    <w:rsid w:val="00FC0621"/>
    <w:rsid w:val="045F1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6"/>
    <w:link w:val="5"/>
    <w:semiHidden/>
    <w:uiPriority w:val="99"/>
    <w:rPr>
      <w:sz w:val="18"/>
      <w:szCs w:val="18"/>
    </w:rPr>
  </w:style>
  <w:style w:type="character" w:customStyle="1" w:styleId="9">
    <w:name w:val="页脚 Char"/>
    <w:basedOn w:val="6"/>
    <w:link w:val="4"/>
    <w:semiHidden/>
    <w:uiPriority w:val="99"/>
    <w:rPr>
      <w:sz w:val="18"/>
      <w:szCs w:val="18"/>
    </w:rPr>
  </w:style>
  <w:style w:type="character" w:customStyle="1" w:styleId="10">
    <w:name w:val="批注框文本 Char"/>
    <w:basedOn w:val="6"/>
    <w:link w:val="3"/>
    <w:semiHidden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</Pages>
  <Words>120</Words>
  <Characters>686</Characters>
  <Lines>5</Lines>
  <Paragraphs>1</Paragraphs>
  <TotalTime>0</TotalTime>
  <ScaleCrop>false</ScaleCrop>
  <LinksUpToDate>false</LinksUpToDate>
  <CharactersWithSpaces>805</CharactersWithSpaces>
  <Application>WPS Office_10.8.0.6308_F1E327BC-269C-435d-A152-05C5408002CA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2021-05-19T02:06:00Z</dcterms:created>
  <dc:creator>张琳</dc:creator>
  <cp:lastModifiedBy>赵雪岑</cp:lastModifiedBy>
  <dcterms:modified xsi:type="dcterms:W3CDTF">2021-06-04T01:18:19Z</dcterms:modified>
  <cp:revision>46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