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B0F27" w14:textId="77777777" w:rsidR="00DD1E99" w:rsidRPr="00DD1E99" w:rsidRDefault="00DD1E99" w:rsidP="00DD1E99">
      <w:pPr>
        <w:spacing w:after="0" w:line="440" w:lineRule="exact"/>
        <w:ind w:firstLineChars="200" w:firstLine="660"/>
        <w:jc w:val="center"/>
        <w:rPr>
          <w:rFonts w:ascii="宋体" w:eastAsia="宋体" w:hAnsi="宋体" w:hint="eastAsia"/>
          <w:lang w:eastAsia="zh-CN"/>
        </w:rPr>
      </w:pPr>
      <w:bookmarkStart w:id="0" w:name="fulltextDiv"/>
      <w:r w:rsidRPr="00DD1E99">
        <w:rPr>
          <w:rFonts w:ascii="宋体" w:eastAsia="宋体" w:hAnsi="宋体"/>
          <w:sz w:val="33"/>
          <w:lang w:eastAsia="zh-CN"/>
        </w:rPr>
        <w:t>北京市生产安全事故报告和调查处理办法</w:t>
      </w:r>
    </w:p>
    <w:bookmarkEnd w:id="0"/>
    <w:p w14:paraId="5264F9AF" w14:textId="77777777" w:rsidR="00DD1E99" w:rsidRPr="00DD1E99" w:rsidRDefault="00DD1E99" w:rsidP="00DD1E99">
      <w:pPr>
        <w:spacing w:after="0" w:line="440" w:lineRule="exact"/>
        <w:ind w:firstLineChars="200" w:firstLine="480"/>
        <w:jc w:val="center"/>
        <w:rPr>
          <w:rFonts w:ascii="宋体" w:eastAsia="宋体" w:hAnsi="宋体"/>
          <w:sz w:val="24"/>
          <w:lang w:eastAsia="zh-CN"/>
        </w:rPr>
      </w:pPr>
      <w:r w:rsidRPr="00DD1E99">
        <w:rPr>
          <w:rFonts w:ascii="宋体" w:eastAsia="宋体" w:hAnsi="宋体"/>
          <w:sz w:val="24"/>
          <w:lang w:eastAsia="zh-CN"/>
        </w:rPr>
        <w:t>北京市人民政府令（第217号）</w:t>
      </w:r>
    </w:p>
    <w:p w14:paraId="4A487027" w14:textId="77777777" w:rsidR="00DD1E99" w:rsidRPr="00DD1E99" w:rsidRDefault="00DD1E99" w:rsidP="00DD1E99">
      <w:pPr>
        <w:spacing w:after="0" w:line="440" w:lineRule="exact"/>
        <w:ind w:firstLineChars="200" w:firstLine="480"/>
        <w:jc w:val="both"/>
        <w:rPr>
          <w:rFonts w:ascii="宋体" w:eastAsia="宋体" w:hAnsi="宋体"/>
          <w:sz w:val="24"/>
          <w:lang w:eastAsia="zh-CN"/>
        </w:rPr>
      </w:pPr>
      <w:r w:rsidRPr="00DD1E99">
        <w:rPr>
          <w:rFonts w:ascii="宋体" w:eastAsia="宋体" w:hAnsi="宋体"/>
          <w:sz w:val="24"/>
          <w:lang w:eastAsia="zh-CN"/>
        </w:rPr>
        <w:t>《北京市生产安全事故报告和调查处理办法》已经2009年11月10日第52次市政府常务会议通过，现予公布，自2010年3月1日起施行。</w:t>
      </w:r>
    </w:p>
    <w:p w14:paraId="14D0D888" w14:textId="77777777" w:rsidR="00DD1E99" w:rsidRPr="00DD1E99" w:rsidRDefault="00DD1E99" w:rsidP="00DD1E99">
      <w:pPr>
        <w:spacing w:after="0" w:line="440" w:lineRule="exact"/>
        <w:ind w:firstLineChars="200" w:firstLine="480"/>
        <w:jc w:val="right"/>
        <w:rPr>
          <w:rFonts w:ascii="宋体" w:eastAsia="宋体" w:hAnsi="宋体"/>
          <w:sz w:val="24"/>
          <w:lang w:eastAsia="zh-CN"/>
        </w:rPr>
      </w:pPr>
      <w:r w:rsidRPr="00DD1E99">
        <w:rPr>
          <w:rFonts w:ascii="宋体" w:eastAsia="宋体" w:hAnsi="宋体"/>
          <w:sz w:val="24"/>
          <w:lang w:eastAsia="zh-CN"/>
        </w:rPr>
        <w:t xml:space="preserve">市　</w:t>
      </w:r>
      <w:proofErr w:type="gramStart"/>
      <w:r w:rsidRPr="00DD1E99">
        <w:rPr>
          <w:rFonts w:ascii="宋体" w:eastAsia="宋体" w:hAnsi="宋体"/>
          <w:sz w:val="24"/>
          <w:lang w:eastAsia="zh-CN"/>
        </w:rPr>
        <w:t xml:space="preserve">长　　</w:t>
      </w:r>
      <w:proofErr w:type="gramEnd"/>
      <w:r w:rsidRPr="00DD1E99">
        <w:rPr>
          <w:rFonts w:ascii="宋体" w:eastAsia="宋体" w:hAnsi="宋体"/>
          <w:sz w:val="24"/>
          <w:lang w:eastAsia="zh-CN"/>
        </w:rPr>
        <w:t>郭金龙</w:t>
      </w:r>
    </w:p>
    <w:p w14:paraId="0F296571" w14:textId="77777777" w:rsidR="00DD1E99" w:rsidRPr="00DD1E99" w:rsidRDefault="00DD1E99" w:rsidP="00DD1E99">
      <w:pPr>
        <w:spacing w:after="0" w:line="440" w:lineRule="exact"/>
        <w:ind w:firstLineChars="200" w:firstLine="480"/>
        <w:jc w:val="right"/>
        <w:rPr>
          <w:rFonts w:ascii="宋体" w:eastAsia="宋体" w:hAnsi="宋体"/>
          <w:sz w:val="24"/>
          <w:lang w:eastAsia="zh-CN"/>
        </w:rPr>
      </w:pPr>
      <w:r w:rsidRPr="00DD1E99">
        <w:rPr>
          <w:rFonts w:ascii="宋体" w:eastAsia="宋体" w:hAnsi="宋体"/>
          <w:sz w:val="24"/>
          <w:lang w:eastAsia="zh-CN"/>
        </w:rPr>
        <w:t>二〇〇九年十二月十一日</w:t>
      </w:r>
    </w:p>
    <w:p w14:paraId="1540FC79" w14:textId="2B0F908E" w:rsidR="00DD1E99" w:rsidRPr="00DD1E99" w:rsidRDefault="00DD1E99" w:rsidP="00DD1E99">
      <w:pPr>
        <w:spacing w:after="0" w:line="440" w:lineRule="exact"/>
        <w:ind w:firstLineChars="200" w:firstLine="560"/>
        <w:jc w:val="center"/>
        <w:rPr>
          <w:rFonts w:ascii="宋体" w:eastAsia="宋体" w:hAnsi="宋体" w:hint="eastAsia"/>
          <w:sz w:val="28"/>
          <w:szCs w:val="28"/>
          <w:lang w:eastAsia="zh-CN"/>
        </w:rPr>
      </w:pPr>
      <w:r w:rsidRPr="00DD1E99">
        <w:rPr>
          <w:rFonts w:ascii="宋体" w:eastAsia="宋体" w:hAnsi="宋体"/>
          <w:sz w:val="28"/>
          <w:szCs w:val="28"/>
          <w:lang w:eastAsia="zh-CN"/>
        </w:rPr>
        <w:t>北京市生产安全事故报告和调查处理办法</w:t>
      </w:r>
    </w:p>
    <w:p w14:paraId="7922755C" w14:textId="77777777" w:rsidR="00DD1E99" w:rsidRPr="00DD1E99" w:rsidRDefault="00DD1E99" w:rsidP="00DD1E99">
      <w:pPr>
        <w:pBdr>
          <w:top w:val="none" w:sz="0" w:space="8" w:color="auto"/>
        </w:pBdr>
        <w:spacing w:after="0" w:line="440" w:lineRule="exact"/>
        <w:ind w:firstLineChars="200" w:firstLine="480"/>
        <w:jc w:val="center"/>
        <w:rPr>
          <w:rFonts w:ascii="宋体" w:eastAsia="宋体" w:hAnsi="宋体" w:hint="eastAsia"/>
          <w:lang w:eastAsia="zh-CN"/>
        </w:rPr>
      </w:pPr>
      <w:r w:rsidRPr="00DD1E99">
        <w:rPr>
          <w:rFonts w:ascii="宋体" w:eastAsia="宋体" w:hAnsi="宋体"/>
          <w:sz w:val="24"/>
          <w:lang w:eastAsia="zh-CN"/>
        </w:rPr>
        <w:t>第一章　总则</w:t>
      </w:r>
    </w:p>
    <w:p w14:paraId="39FD4E99" w14:textId="77777777" w:rsidR="00DD1E99" w:rsidRPr="00DD1E99" w:rsidRDefault="00DD1E99" w:rsidP="00DD1E99">
      <w:pPr>
        <w:spacing w:after="0" w:line="440" w:lineRule="exact"/>
        <w:ind w:firstLineChars="200" w:firstLine="480"/>
        <w:rPr>
          <w:rFonts w:ascii="宋体" w:eastAsia="宋体" w:hAnsi="宋体" w:hint="eastAsia"/>
          <w:sz w:val="24"/>
          <w:lang w:eastAsia="zh-CN"/>
        </w:rPr>
      </w:pPr>
      <w:r w:rsidRPr="00DD1E99">
        <w:rPr>
          <w:rFonts w:ascii="宋体" w:eastAsia="宋体" w:hAnsi="宋体"/>
          <w:sz w:val="24"/>
          <w:lang w:eastAsia="zh-CN"/>
        </w:rPr>
        <w:t>第一条 为了规范本市生产安全事故的报告和调查处理，根据</w:t>
      </w:r>
      <w:hyperlink r:id="rId6">
        <w:r w:rsidRPr="00DD1E99">
          <w:rPr>
            <w:rFonts w:ascii="宋体" w:eastAsia="宋体" w:hAnsi="宋体"/>
            <w:sz w:val="24"/>
            <w:lang w:eastAsia="zh-CN"/>
          </w:rPr>
          <w:t>《中华人民共和国安全生产法》</w:t>
        </w:r>
      </w:hyperlink>
      <w:r w:rsidRPr="00DD1E99">
        <w:rPr>
          <w:rFonts w:ascii="宋体" w:eastAsia="宋体" w:hAnsi="宋体"/>
          <w:sz w:val="24"/>
          <w:lang w:eastAsia="zh-CN"/>
        </w:rPr>
        <w:t>（以下简称《安全生产法》）和国务院</w:t>
      </w:r>
      <w:hyperlink r:id="rId7">
        <w:r w:rsidRPr="00DD1E99">
          <w:rPr>
            <w:rFonts w:ascii="宋体" w:eastAsia="宋体" w:hAnsi="宋体"/>
            <w:sz w:val="24"/>
            <w:lang w:eastAsia="zh-CN"/>
          </w:rPr>
          <w:t>《生产安全事故报告和调查处理条例》</w:t>
        </w:r>
      </w:hyperlink>
      <w:r w:rsidRPr="00DD1E99">
        <w:rPr>
          <w:rFonts w:ascii="宋体" w:eastAsia="宋体" w:hAnsi="宋体"/>
          <w:sz w:val="24"/>
          <w:lang w:eastAsia="zh-CN"/>
        </w:rPr>
        <w:t>（以下简称《条例》），结合本市实际情况，制定本办法。</w:t>
      </w:r>
    </w:p>
    <w:p w14:paraId="45BD06F1"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第二条 本市行政区域内生产经营单位在生产经营活动过程中，造成人员伤亡或者直接经济损失的生产安全事故以及事故发生后因抢险施救不当造成的生产安全事故（以下简称事故）的报告和调查处理适用本办法。有关法律、法规对事故报告和调查处理另有规定的，从其规定。</w:t>
      </w:r>
    </w:p>
    <w:p w14:paraId="7FC030B3"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第三条 事故调查处理按照事故等级分级负责。</w:t>
      </w:r>
    </w:p>
    <w:p w14:paraId="0B194B7A"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市和区（县）人民政府授权本级安全生产监督管理部门组织事故调查组进行调查；市和区（县）人民政府认为必要时，可以直接组织事故调查组进行调查。</w:t>
      </w:r>
    </w:p>
    <w:p w14:paraId="647131F4"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第四条 参加事故调查处理的部门和单位应当派出人员参加事故调查处理，支持、配合事故调查</w:t>
      </w:r>
      <w:proofErr w:type="gramStart"/>
      <w:r w:rsidRPr="00DD1E99">
        <w:rPr>
          <w:rFonts w:ascii="宋体" w:eastAsia="宋体" w:hAnsi="宋体"/>
          <w:sz w:val="24"/>
          <w:lang w:eastAsia="zh-CN"/>
        </w:rPr>
        <w:t>组做好</w:t>
      </w:r>
      <w:proofErr w:type="gramEnd"/>
      <w:r w:rsidRPr="00DD1E99">
        <w:rPr>
          <w:rFonts w:ascii="宋体" w:eastAsia="宋体" w:hAnsi="宋体"/>
          <w:sz w:val="24"/>
          <w:lang w:eastAsia="zh-CN"/>
        </w:rPr>
        <w:t>事故调查处理工作，并提供必要的工作条件。</w:t>
      </w:r>
    </w:p>
    <w:p w14:paraId="6596450A" w14:textId="77777777" w:rsidR="00DD1E99" w:rsidRPr="00DD1E99" w:rsidRDefault="00DD1E99" w:rsidP="00DD1E99">
      <w:pPr>
        <w:pBdr>
          <w:top w:val="none" w:sz="0" w:space="8" w:color="auto"/>
        </w:pBdr>
        <w:spacing w:after="0" w:line="440" w:lineRule="exact"/>
        <w:ind w:firstLineChars="200" w:firstLine="480"/>
        <w:jc w:val="center"/>
        <w:rPr>
          <w:rFonts w:ascii="宋体" w:eastAsia="宋体" w:hAnsi="宋体" w:hint="eastAsia"/>
          <w:lang w:eastAsia="zh-CN"/>
        </w:rPr>
      </w:pPr>
      <w:r w:rsidRPr="00DD1E99">
        <w:rPr>
          <w:rFonts w:ascii="宋体" w:eastAsia="宋体" w:hAnsi="宋体"/>
          <w:sz w:val="24"/>
          <w:lang w:eastAsia="zh-CN"/>
        </w:rPr>
        <w:t>第二章　事故报告</w:t>
      </w:r>
    </w:p>
    <w:p w14:paraId="50E383F2"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第五条 事故发生后，事故现场有关人员以及接到事故报告的单位负责人应当按照《条例》规定，向事故发生地区（县）安全生产监督管理部门和负有安全生产监督管理职责的有关部门报告。</w:t>
      </w:r>
    </w:p>
    <w:p w14:paraId="68B3223F" w14:textId="4349C9A8" w:rsidR="006525F7" w:rsidRPr="00DD1E99" w:rsidRDefault="00DD1E99" w:rsidP="00DD1E99">
      <w:pPr>
        <w:spacing w:after="0" w:line="440" w:lineRule="exact"/>
        <w:ind w:firstLineChars="200" w:firstLine="480"/>
        <w:rPr>
          <w:rFonts w:ascii="宋体" w:eastAsia="宋体" w:hAnsi="宋体"/>
          <w:sz w:val="24"/>
          <w:lang w:eastAsia="zh-CN"/>
        </w:rPr>
      </w:pPr>
      <w:r w:rsidRPr="00DD1E99">
        <w:rPr>
          <w:rFonts w:ascii="宋体" w:eastAsia="宋体" w:hAnsi="宋体"/>
          <w:sz w:val="24"/>
          <w:lang w:eastAsia="zh-CN"/>
        </w:rPr>
        <w:t>第六条 区（县）安全生产监督管理部门和负有安全生产监督管理职责的有关部门接到事故报告后，应当在2小时内上报市安全生产监督管理部门和负有安全生产监督管理职责的有关部门。</w:t>
      </w:r>
    </w:p>
    <w:p w14:paraId="01A93941" w14:textId="77777777" w:rsidR="00DD1E99" w:rsidRPr="00DD1E99" w:rsidRDefault="00DD1E99" w:rsidP="00DD1E99">
      <w:pPr>
        <w:widowControl w:val="0"/>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市安全生产监督管理部门和负有安全生产监督管理职责的有关部门接到发</w:t>
      </w:r>
      <w:r w:rsidRPr="00DD1E99">
        <w:rPr>
          <w:rFonts w:ascii="宋体" w:eastAsia="宋体" w:hAnsi="宋体"/>
          <w:sz w:val="24"/>
          <w:lang w:eastAsia="zh-CN"/>
        </w:rPr>
        <w:lastRenderedPageBreak/>
        <w:t>生特别重大事故、重大事故的报告后，应当在2小时内上报至国务院安全生产监督管理部门和负有安全生产监督管理职责的有关部门。</w:t>
      </w:r>
    </w:p>
    <w:p w14:paraId="5406175D"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安全生产监督管理部门和负有安全生产监督管理职责的有关部门上报事故情况，应当同时报告本级人民政府；必要时，可以越级上报。</w:t>
      </w:r>
    </w:p>
    <w:p w14:paraId="08BB3B72"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第七条 事故发生后，事故发生单位应当立即启动事故应急预案，采取有效措施组织抢救，防止事故扩大或者引发次生事故，减少人员伤亡和财产损失；及时将受伤人员送往医疗机构救治，并先行垫付医疗费用。</w:t>
      </w:r>
    </w:p>
    <w:p w14:paraId="11E433EC"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第八条 有关单位和人员应当按照《条例》的规定保护事故现场以及相关证据，全力配合事故调查组的工作。清理事故现场，应当征得事故调查组的同意。</w:t>
      </w:r>
    </w:p>
    <w:p w14:paraId="7AA89E5A"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事故调查组应当及时完成事故现场勘查、取证工作。</w:t>
      </w:r>
    </w:p>
    <w:p w14:paraId="31CFD6AF" w14:textId="77777777" w:rsidR="00DD1E99" w:rsidRPr="00DD1E99" w:rsidRDefault="00DD1E99" w:rsidP="00DD1E99">
      <w:pPr>
        <w:pBdr>
          <w:top w:val="none" w:sz="0" w:space="8" w:color="auto"/>
        </w:pBdr>
        <w:spacing w:after="0" w:line="440" w:lineRule="exact"/>
        <w:ind w:firstLineChars="200" w:firstLine="480"/>
        <w:jc w:val="center"/>
        <w:rPr>
          <w:rFonts w:ascii="宋体" w:eastAsia="宋体" w:hAnsi="宋体" w:hint="eastAsia"/>
          <w:lang w:eastAsia="zh-CN"/>
        </w:rPr>
      </w:pPr>
      <w:r w:rsidRPr="00DD1E99">
        <w:rPr>
          <w:rFonts w:ascii="宋体" w:eastAsia="宋体" w:hAnsi="宋体"/>
          <w:sz w:val="24"/>
          <w:lang w:eastAsia="zh-CN"/>
        </w:rPr>
        <w:t>第三章　事故调查</w:t>
      </w:r>
    </w:p>
    <w:p w14:paraId="0D6BD84F"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第九条 事故调查按照下列规定分级负责：</w:t>
      </w:r>
    </w:p>
    <w:p w14:paraId="7D561547"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（一）特别重大事故按照《条例》的规定由市人民政府组织有关部门配合国务院事故调查组进行调查。</w:t>
      </w:r>
    </w:p>
    <w:p w14:paraId="6A7B490A"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（二）重大事故、较大事故由市安全生产监督管理部门负责组织调查。</w:t>
      </w:r>
    </w:p>
    <w:p w14:paraId="16ADF567"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三）一般事故中，直接经济损失100万元以上、造成人员死亡或者重伤的，由区（县）安全生产监督管理部门负责组织调查；直接经济损失100万元以下且未造成人员死亡或者重伤的，由事故发生单位或者其上级生产经营单位负责组织调查，其中，建设施工事故由建设工程总包单位或者其确定的单位组织调查。</w:t>
      </w:r>
    </w:p>
    <w:p w14:paraId="2AAC320F"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区（县）安全生产监督管理部门认为必要时，经本级人民政府同意，可以直接组织调查由生产经营单位负责组织调查的一般事故。</w:t>
      </w:r>
    </w:p>
    <w:p w14:paraId="2B09216C"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本条所称的“以上”包括本数，所称的“以下”不包括本数。</w:t>
      </w:r>
    </w:p>
    <w:p w14:paraId="1853FA03"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第十条 根据事故的具体情况，事故调查组由有关人民政府、安全生产监督管理部门、负有安全生产监督管理职责的有关部门、人力资源和社会保障部门、监察机关、公安机关以及工会派人组成，并依法邀请人民检察院派人参加。</w:t>
      </w:r>
    </w:p>
    <w:p w14:paraId="68AB0D65"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事故调查组组长由安全生产监督管理部门负责人担任；市和区（县）人民政府直接组织事故调查的，事故调查组组长由负责事故调查的人民政府指定。</w:t>
      </w:r>
    </w:p>
    <w:p w14:paraId="052DC066"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lastRenderedPageBreak/>
        <w:t>第十一条 事故调查</w:t>
      </w:r>
      <w:proofErr w:type="gramStart"/>
      <w:r w:rsidRPr="00DD1E99">
        <w:rPr>
          <w:rFonts w:ascii="宋体" w:eastAsia="宋体" w:hAnsi="宋体"/>
          <w:sz w:val="24"/>
          <w:lang w:eastAsia="zh-CN"/>
        </w:rPr>
        <w:t>组履行</w:t>
      </w:r>
      <w:proofErr w:type="gramEnd"/>
      <w:r w:rsidRPr="00DD1E99">
        <w:rPr>
          <w:rFonts w:ascii="宋体" w:eastAsia="宋体" w:hAnsi="宋体"/>
          <w:sz w:val="24"/>
          <w:lang w:eastAsia="zh-CN"/>
        </w:rPr>
        <w:t>下列职责：</w:t>
      </w:r>
    </w:p>
    <w:p w14:paraId="473AC153"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（一）查明事故发生的经过、原因、人员伤亡情况及直接经济损失；</w:t>
      </w:r>
    </w:p>
    <w:p w14:paraId="341776CD"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（二）认定事故的性质和事故责任；</w:t>
      </w:r>
    </w:p>
    <w:p w14:paraId="033574A9"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（三）提出对事故直接责任单位、其他责任单位和责任人员的处理建议；</w:t>
      </w:r>
    </w:p>
    <w:p w14:paraId="34C9373C"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（四）总结事故教训，提出防范和整改措施；</w:t>
      </w:r>
    </w:p>
    <w:p w14:paraId="2658C959"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（五）提交事故调查报告。</w:t>
      </w:r>
    </w:p>
    <w:p w14:paraId="37312FED"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第十二条 事故调查组成员应当具有事故调查所需要的知识与专长，并与所调查的事故没有直接利害关系。调查组成员应当相对固定。</w:t>
      </w:r>
    </w:p>
    <w:p w14:paraId="750873B5"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事故调查组成员应当依照所在部门和单位的职责，依法提供相关的政策和技术支持，提出对事故责任单位和责任人员的处理建议，完成事故调查组指派的工作。</w:t>
      </w:r>
    </w:p>
    <w:p w14:paraId="604BD413"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第十三条 参加事故调查处理的部门和单位，应当保障其派出人员参加事故调查工作所需的交通工具、通信和技术设备等。</w:t>
      </w:r>
    </w:p>
    <w:p w14:paraId="5813B757"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安全生产监督管理部门承担事故调查组的日常工作，并为事故调查组提供必要的工作条件。</w:t>
      </w:r>
    </w:p>
    <w:p w14:paraId="076D67AA"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第十四条 按照本办法第九条第（三）项规定由生产经营单位组织调查的事故，应当有本单位安全生产、人力资源、技术等有关部门以及工会参加，调查工作应当在《条例》规定的时限内完成。</w:t>
      </w:r>
    </w:p>
    <w:p w14:paraId="0B2E9D2F"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第十五条 事故发生单位及相关单位应当在事故调查组规定时限内，提供下列材料：</w:t>
      </w:r>
    </w:p>
    <w:p w14:paraId="1650BEF0"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（一）营业执照、行政许可及资质证明复印件；</w:t>
      </w:r>
    </w:p>
    <w:p w14:paraId="32B9ACC5"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（二）组织机构及相关人员职责证明；</w:t>
      </w:r>
    </w:p>
    <w:p w14:paraId="1825C228"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（三）安全生产责任制度和相关管理制度；</w:t>
      </w:r>
    </w:p>
    <w:p w14:paraId="7B964208"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（四）与事故相关的合同、伤亡人员身份证明及劳动关系证明；</w:t>
      </w:r>
    </w:p>
    <w:p w14:paraId="4E703460"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（五）与事故相关的设备、工艺资料和安全操作规程；</w:t>
      </w:r>
    </w:p>
    <w:p w14:paraId="4196304D"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（六）有关人员安全教育培训情况和特种作业人员资格证明；</w:t>
      </w:r>
    </w:p>
    <w:p w14:paraId="39C7C341"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（七）事故造成人员伤亡和直接经济损失等基本情况的说明；</w:t>
      </w:r>
    </w:p>
    <w:p w14:paraId="3F9A60D1"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（八）事故现场示意图；</w:t>
      </w:r>
    </w:p>
    <w:p w14:paraId="2081015A"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（九）有关责任人员上一年年收入情况；</w:t>
      </w:r>
    </w:p>
    <w:p w14:paraId="101DA1DB"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（十）与事故有关的其他材料。</w:t>
      </w:r>
    </w:p>
    <w:p w14:paraId="5BD6FEF6"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lastRenderedPageBreak/>
        <w:t>前款第（一）项和第（九）项规定的材料内容，需要有关部门予以确认的，相关部门应当予以配合。</w:t>
      </w:r>
    </w:p>
    <w:p w14:paraId="62000A3E"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第十六条 事故调查中需要进行技术鉴定或者对直接经济损失进行评估的，事故调查组应当委托具有相应资质的单位进行技术鉴定或者评估。必要时，事故调查组可以直接组织专家进行技术鉴定或者评估。技术鉴定和评估所需时间不计入事故调查期限。</w:t>
      </w:r>
    </w:p>
    <w:p w14:paraId="3695D56D"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参与技术鉴定和直接经济损失评估的单位和人员，应当与事故没有直接利害关系。</w:t>
      </w:r>
    </w:p>
    <w:p w14:paraId="2D297577"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第十七条 事故调查组按照《条例》的规定，向本级人民政府提交事故调查报告，报请批复。事故调查组成员对事故原因、责任认定、责任者处理建议等不能取得一致意见的，由事故调查组组长确定，并将不同意见的情况向本级人民政府</w:t>
      </w:r>
      <w:proofErr w:type="gramStart"/>
      <w:r w:rsidRPr="00DD1E99">
        <w:rPr>
          <w:rFonts w:ascii="宋体" w:eastAsia="宋体" w:hAnsi="宋体"/>
          <w:sz w:val="24"/>
          <w:lang w:eastAsia="zh-CN"/>
        </w:rPr>
        <w:t>作出</w:t>
      </w:r>
      <w:proofErr w:type="gramEnd"/>
      <w:r w:rsidRPr="00DD1E99">
        <w:rPr>
          <w:rFonts w:ascii="宋体" w:eastAsia="宋体" w:hAnsi="宋体"/>
          <w:sz w:val="24"/>
          <w:lang w:eastAsia="zh-CN"/>
        </w:rPr>
        <w:t>说明。</w:t>
      </w:r>
    </w:p>
    <w:p w14:paraId="2A8C18EB"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第十八条 事故调查组成员在事故调查中应当客观公正、恪尽职守、遵守事故调查组的纪律。</w:t>
      </w:r>
    </w:p>
    <w:p w14:paraId="5BA4BC2C"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事故调查组成员对外发布有关事故的信息，应当经事故调查组组长允许，由事故调查组组织发布。</w:t>
      </w:r>
    </w:p>
    <w:p w14:paraId="59D3C4CA" w14:textId="77777777" w:rsidR="00DD1E99" w:rsidRPr="00DD1E99" w:rsidRDefault="00DD1E99" w:rsidP="00DD1E99">
      <w:pPr>
        <w:pBdr>
          <w:top w:val="none" w:sz="0" w:space="8" w:color="auto"/>
        </w:pBdr>
        <w:spacing w:after="0" w:line="440" w:lineRule="exact"/>
        <w:ind w:firstLineChars="200" w:firstLine="480"/>
        <w:jc w:val="center"/>
        <w:rPr>
          <w:rFonts w:ascii="宋体" w:eastAsia="宋体" w:hAnsi="宋体" w:hint="eastAsia"/>
          <w:lang w:eastAsia="zh-CN"/>
        </w:rPr>
      </w:pPr>
      <w:r w:rsidRPr="00DD1E99">
        <w:rPr>
          <w:rFonts w:ascii="宋体" w:eastAsia="宋体" w:hAnsi="宋体"/>
          <w:sz w:val="24"/>
          <w:lang w:eastAsia="zh-CN"/>
        </w:rPr>
        <w:t>第四章　事故处理</w:t>
      </w:r>
    </w:p>
    <w:p w14:paraId="2C316D4C"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第十九条 有关机关应当认真落实人民政府的批复，依法追究相关责任单位和责任人员的法律责任；在事故处理工作完成之日起10个工作日内，将落实批复的情况通知组织事故调查处理的安全生产监督管理部门。</w:t>
      </w:r>
    </w:p>
    <w:p w14:paraId="7F3AD65F"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第二十条 事故发生单位和相关责任单位应当认真吸取事故教训，落实整改措施，严肃处理本单位负有事故责任的人员；在事故处理工作完成之日起10个工作日内，将落实人民政府批复的情况报告组织事故调查处理的安全生产监督管理部门。</w:t>
      </w:r>
    </w:p>
    <w:p w14:paraId="0F3EEB95"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第二十一条 由生产经营单位负责组织调查的直接经济损失在10万元（含本数）以上100万元以下且未造成人员死亡或者重伤的一般事故，应当在《条例》规定的时限内完成事故调查处理工作；并在事故处理工作完成之日起10个工作日内，将调查处理情况报告事故发生地安全生产监督管理部门。</w:t>
      </w:r>
    </w:p>
    <w:p w14:paraId="7BE06A59" w14:textId="77777777" w:rsidR="00DD1E99" w:rsidRPr="00DD1E99" w:rsidRDefault="00DD1E99" w:rsidP="00DD1E99">
      <w:pPr>
        <w:pBdr>
          <w:top w:val="none" w:sz="0" w:space="8" w:color="auto"/>
        </w:pBdr>
        <w:spacing w:after="0" w:line="440" w:lineRule="exact"/>
        <w:ind w:firstLineChars="200" w:firstLine="480"/>
        <w:jc w:val="center"/>
        <w:rPr>
          <w:rFonts w:ascii="宋体" w:eastAsia="宋体" w:hAnsi="宋体" w:hint="eastAsia"/>
          <w:lang w:eastAsia="zh-CN"/>
        </w:rPr>
      </w:pPr>
      <w:r w:rsidRPr="00DD1E99">
        <w:rPr>
          <w:rFonts w:ascii="宋体" w:eastAsia="宋体" w:hAnsi="宋体"/>
          <w:sz w:val="24"/>
          <w:lang w:eastAsia="zh-CN"/>
        </w:rPr>
        <w:t>第五章　法律责任</w:t>
      </w:r>
    </w:p>
    <w:p w14:paraId="6B5CD383"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lastRenderedPageBreak/>
        <w:t>第二十二条 事故发生单位的有关责任人员对事故情况隐瞒不报、谎报、拖延不报和破坏事故现场，导致事故原因和责任无法查明的，认定为该单位的责任事故。</w:t>
      </w:r>
    </w:p>
    <w:p w14:paraId="632B3A1B"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第二十三条 按照《条例》第三十八条规定处罚的，罚款数额应当符合《安全生产法》的规定。</w:t>
      </w:r>
    </w:p>
    <w:p w14:paraId="0C60FED8"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第二十四条 生产经营单位未对直接经济损失10万元（含本数）以上100万元以下且未造成人员死亡或者重伤的一般事故进行调查处理的，由安全生产监督管理部门责令限期改正，并可处1万元以上3万元以下罚款。</w:t>
      </w:r>
    </w:p>
    <w:p w14:paraId="001D6091"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第二十五条 事故发生单位和相关责任单位未按照本办法第二十条规定处理责任人员，落实整改措施的，由安全生产监督管理部门责令限期改正，逾期不改正的，处1万元以上3万元以下罚款；未在规定时限内将落实人民政府的批复情况报告安全生产监督管理部门的，由安全生产监督管理部门责令限期改正，逾期不改正的，处5000元罚款。</w:t>
      </w:r>
    </w:p>
    <w:p w14:paraId="020E41B8"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第二十六条 有关行政机关及其工作人员在事故调查处理工作中不履行法定职责，或者不落实人民政府批复的，由监察机关依法追究其行政责任。</w:t>
      </w:r>
    </w:p>
    <w:p w14:paraId="77FBD54E" w14:textId="77777777" w:rsidR="00DD1E99" w:rsidRPr="00DD1E99" w:rsidRDefault="00DD1E99" w:rsidP="00DD1E99">
      <w:pPr>
        <w:pBdr>
          <w:top w:val="none" w:sz="0" w:space="8" w:color="auto"/>
        </w:pBdr>
        <w:spacing w:after="0" w:line="440" w:lineRule="exact"/>
        <w:ind w:firstLineChars="200" w:firstLine="480"/>
        <w:jc w:val="center"/>
        <w:rPr>
          <w:rFonts w:ascii="宋体" w:eastAsia="宋体" w:hAnsi="宋体" w:hint="eastAsia"/>
          <w:lang w:eastAsia="zh-CN"/>
        </w:rPr>
      </w:pPr>
      <w:r w:rsidRPr="00DD1E99">
        <w:rPr>
          <w:rFonts w:ascii="宋体" w:eastAsia="宋体" w:hAnsi="宋体"/>
          <w:sz w:val="24"/>
          <w:lang w:eastAsia="zh-CN"/>
        </w:rPr>
        <w:t>第六章　附则</w:t>
      </w:r>
    </w:p>
    <w:p w14:paraId="13331906" w14:textId="77777777" w:rsidR="00DD1E99" w:rsidRPr="00DD1E99" w:rsidRDefault="00DD1E99" w:rsidP="00DD1E99">
      <w:pPr>
        <w:spacing w:after="0" w:line="440" w:lineRule="exact"/>
        <w:ind w:firstLineChars="200" w:firstLine="480"/>
        <w:rPr>
          <w:rFonts w:ascii="宋体" w:eastAsia="宋体" w:hAnsi="宋体" w:hint="eastAsia"/>
          <w:lang w:eastAsia="zh-CN"/>
        </w:rPr>
      </w:pPr>
      <w:r w:rsidRPr="00DD1E99">
        <w:rPr>
          <w:rFonts w:ascii="宋体" w:eastAsia="宋体" w:hAnsi="宋体"/>
          <w:sz w:val="24"/>
          <w:lang w:eastAsia="zh-CN"/>
        </w:rPr>
        <w:t>第二十七条 生产经营单位在生产经营活动中发生的其他事故，市或者区（县）人民政府认为有必要的，按照本办法规定调查处理。</w:t>
      </w:r>
    </w:p>
    <w:p w14:paraId="13781ACF" w14:textId="2A53AD02" w:rsidR="00DD1E99" w:rsidRPr="00DD1E99" w:rsidRDefault="00DD1E99" w:rsidP="00DD1E99">
      <w:pPr>
        <w:spacing w:after="0" w:line="440" w:lineRule="exact"/>
        <w:rPr>
          <w:rFonts w:ascii="宋体" w:eastAsia="宋体" w:hAnsi="宋体" w:hint="eastAsia"/>
          <w:lang w:eastAsia="zh-CN"/>
        </w:rPr>
      </w:pPr>
      <w:r w:rsidRPr="00DD1E99">
        <w:rPr>
          <w:rFonts w:ascii="宋体" w:eastAsia="宋体" w:hAnsi="宋体"/>
          <w:sz w:val="24"/>
          <w:lang w:eastAsia="zh-CN"/>
        </w:rPr>
        <w:t>第二十八条 本办法自2010年3月1日起施行。</w:t>
      </w:r>
    </w:p>
    <w:sectPr w:rsidR="00DD1E99" w:rsidRPr="00DD1E9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86918" w14:textId="77777777" w:rsidR="00DD1E99" w:rsidRDefault="00DD1E99" w:rsidP="00DD1E99">
      <w:pPr>
        <w:spacing w:after="0" w:line="240" w:lineRule="auto"/>
        <w:rPr>
          <w:rFonts w:hint="eastAsia"/>
        </w:rPr>
      </w:pPr>
      <w:r>
        <w:separator/>
      </w:r>
    </w:p>
  </w:endnote>
  <w:endnote w:type="continuationSeparator" w:id="0">
    <w:p w14:paraId="3B5EF18B" w14:textId="77777777" w:rsidR="00DD1E99" w:rsidRDefault="00DD1E99" w:rsidP="00DD1E9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555507"/>
      <w:docPartObj>
        <w:docPartGallery w:val="Page Numbers (Bottom of Page)"/>
        <w:docPartUnique/>
      </w:docPartObj>
    </w:sdtPr>
    <w:sdtContent>
      <w:p w14:paraId="09D69404" w14:textId="780B77A4" w:rsidR="00DD1E99" w:rsidRDefault="00DD1E99">
        <w:pPr>
          <w:pStyle w:val="af2"/>
          <w:jc w:val="right"/>
          <w:rPr>
            <w:rFonts w:hint="eastAsia"/>
          </w:rPr>
        </w:pPr>
        <w:r>
          <w:fldChar w:fldCharType="begin"/>
        </w:r>
        <w:r>
          <w:instrText>PAGE   \* MERGEFORMAT</w:instrText>
        </w:r>
        <w:r>
          <w:fldChar w:fldCharType="separate"/>
        </w:r>
        <w:r>
          <w:rPr>
            <w:lang w:val="zh-CN" w:eastAsia="zh-CN"/>
          </w:rPr>
          <w:t>2</w:t>
        </w:r>
        <w:r>
          <w:fldChar w:fldCharType="end"/>
        </w:r>
      </w:p>
    </w:sdtContent>
  </w:sdt>
  <w:p w14:paraId="3295DAF8" w14:textId="77777777" w:rsidR="00DD1E99" w:rsidRDefault="00DD1E99">
    <w:pPr>
      <w:pStyle w:val="af2"/>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D3792" w14:textId="77777777" w:rsidR="00DD1E99" w:rsidRDefault="00DD1E99" w:rsidP="00DD1E99">
      <w:pPr>
        <w:spacing w:after="0" w:line="240" w:lineRule="auto"/>
        <w:rPr>
          <w:rFonts w:hint="eastAsia"/>
        </w:rPr>
      </w:pPr>
      <w:r>
        <w:separator/>
      </w:r>
    </w:p>
  </w:footnote>
  <w:footnote w:type="continuationSeparator" w:id="0">
    <w:p w14:paraId="28A3FD91" w14:textId="77777777" w:rsidR="00DD1E99" w:rsidRDefault="00DD1E99" w:rsidP="00DD1E9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E99"/>
    <w:rsid w:val="006525F7"/>
    <w:rsid w:val="00793693"/>
    <w:rsid w:val="00B01C1E"/>
    <w:rsid w:val="00DD1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8CDDF"/>
  <w15:chartTrackingRefBased/>
  <w15:docId w15:val="{0A3802AB-8373-4B0F-AD79-F4BD9D55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E99"/>
    <w:pPr>
      <w:spacing w:after="200" w:line="276" w:lineRule="auto"/>
    </w:pPr>
    <w:rPr>
      <w:kern w:val="0"/>
      <w:sz w:val="22"/>
      <w:lang w:eastAsia="en-US"/>
    </w:rPr>
  </w:style>
  <w:style w:type="paragraph" w:styleId="1">
    <w:name w:val="heading 1"/>
    <w:basedOn w:val="a"/>
    <w:next w:val="a"/>
    <w:link w:val="10"/>
    <w:uiPriority w:val="9"/>
    <w:qFormat/>
    <w:rsid w:val="00DD1E99"/>
    <w:pPr>
      <w:keepNext/>
      <w:keepLines/>
      <w:widowControl w:val="0"/>
      <w:spacing w:before="480" w:after="80" w:line="240" w:lineRule="auto"/>
      <w:jc w:val="both"/>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semiHidden/>
    <w:unhideWhenUsed/>
    <w:qFormat/>
    <w:rsid w:val="00DD1E99"/>
    <w:pPr>
      <w:keepNext/>
      <w:keepLines/>
      <w:widowControl w:val="0"/>
      <w:spacing w:before="160" w:after="80" w:line="240" w:lineRule="auto"/>
      <w:jc w:val="both"/>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DD1E99"/>
    <w:pPr>
      <w:keepNext/>
      <w:keepLines/>
      <w:widowControl w:val="0"/>
      <w:spacing w:before="160" w:after="80" w:line="240" w:lineRule="auto"/>
      <w:jc w:val="both"/>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DD1E99"/>
    <w:pPr>
      <w:keepNext/>
      <w:keepLines/>
      <w:widowControl w:val="0"/>
      <w:spacing w:before="80" w:after="40" w:line="240" w:lineRule="auto"/>
      <w:jc w:val="both"/>
      <w:outlineLvl w:val="3"/>
    </w:pPr>
    <w:rPr>
      <w:rFonts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DD1E99"/>
    <w:pPr>
      <w:keepNext/>
      <w:keepLines/>
      <w:widowControl w:val="0"/>
      <w:spacing w:before="80" w:after="40" w:line="240" w:lineRule="auto"/>
      <w:jc w:val="both"/>
      <w:outlineLvl w:val="4"/>
    </w:pPr>
    <w:rPr>
      <w:rFonts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DD1E99"/>
    <w:pPr>
      <w:keepNext/>
      <w:keepLines/>
      <w:widowControl w:val="0"/>
      <w:spacing w:before="40" w:after="0" w:line="240" w:lineRule="auto"/>
      <w:jc w:val="both"/>
      <w:outlineLvl w:val="5"/>
    </w:pPr>
    <w:rPr>
      <w:rFonts w:cstheme="majorBidi"/>
      <w:b/>
      <w:bCs/>
      <w:color w:val="0F4761" w:themeColor="accent1" w:themeShade="BF"/>
      <w:kern w:val="2"/>
      <w:sz w:val="21"/>
      <w:lang w:eastAsia="zh-CN"/>
    </w:rPr>
  </w:style>
  <w:style w:type="paragraph" w:styleId="7">
    <w:name w:val="heading 7"/>
    <w:basedOn w:val="a"/>
    <w:next w:val="a"/>
    <w:link w:val="70"/>
    <w:uiPriority w:val="9"/>
    <w:semiHidden/>
    <w:unhideWhenUsed/>
    <w:qFormat/>
    <w:rsid w:val="00DD1E99"/>
    <w:pPr>
      <w:keepNext/>
      <w:keepLines/>
      <w:widowControl w:val="0"/>
      <w:spacing w:before="40" w:after="0" w:line="240" w:lineRule="auto"/>
      <w:jc w:val="both"/>
      <w:outlineLvl w:val="6"/>
    </w:pPr>
    <w:rPr>
      <w:rFonts w:cstheme="majorBidi"/>
      <w:b/>
      <w:bCs/>
      <w:color w:val="595959" w:themeColor="text1" w:themeTint="A6"/>
      <w:kern w:val="2"/>
      <w:sz w:val="21"/>
      <w:lang w:eastAsia="zh-CN"/>
    </w:rPr>
  </w:style>
  <w:style w:type="paragraph" w:styleId="8">
    <w:name w:val="heading 8"/>
    <w:basedOn w:val="a"/>
    <w:next w:val="a"/>
    <w:link w:val="80"/>
    <w:uiPriority w:val="9"/>
    <w:semiHidden/>
    <w:unhideWhenUsed/>
    <w:qFormat/>
    <w:rsid w:val="00DD1E99"/>
    <w:pPr>
      <w:keepNext/>
      <w:keepLines/>
      <w:widowControl w:val="0"/>
      <w:spacing w:after="0" w:line="240" w:lineRule="auto"/>
      <w:jc w:val="both"/>
      <w:outlineLvl w:val="7"/>
    </w:pPr>
    <w:rPr>
      <w:rFonts w:cstheme="majorBidi"/>
      <w:color w:val="595959" w:themeColor="text1" w:themeTint="A6"/>
      <w:kern w:val="2"/>
      <w:sz w:val="21"/>
      <w:lang w:eastAsia="zh-CN"/>
    </w:rPr>
  </w:style>
  <w:style w:type="paragraph" w:styleId="9">
    <w:name w:val="heading 9"/>
    <w:basedOn w:val="a"/>
    <w:next w:val="a"/>
    <w:link w:val="90"/>
    <w:uiPriority w:val="9"/>
    <w:semiHidden/>
    <w:unhideWhenUsed/>
    <w:qFormat/>
    <w:rsid w:val="00DD1E99"/>
    <w:pPr>
      <w:keepNext/>
      <w:keepLines/>
      <w:widowControl w:val="0"/>
      <w:spacing w:after="0" w:line="240" w:lineRule="auto"/>
      <w:jc w:val="both"/>
      <w:outlineLvl w:val="8"/>
    </w:pPr>
    <w:rPr>
      <w:rFonts w:eastAsiaTheme="majorEastAsia" w:cstheme="majorBidi"/>
      <w:color w:val="595959" w:themeColor="text1" w:themeTint="A6"/>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D1E9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D1E9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D1E9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D1E99"/>
    <w:rPr>
      <w:rFonts w:cstheme="majorBidi"/>
      <w:color w:val="0F4761" w:themeColor="accent1" w:themeShade="BF"/>
      <w:sz w:val="28"/>
      <w:szCs w:val="28"/>
    </w:rPr>
  </w:style>
  <w:style w:type="character" w:customStyle="1" w:styleId="50">
    <w:name w:val="标题 5 字符"/>
    <w:basedOn w:val="a0"/>
    <w:link w:val="5"/>
    <w:uiPriority w:val="9"/>
    <w:semiHidden/>
    <w:rsid w:val="00DD1E99"/>
    <w:rPr>
      <w:rFonts w:cstheme="majorBidi"/>
      <w:color w:val="0F4761" w:themeColor="accent1" w:themeShade="BF"/>
      <w:sz w:val="24"/>
      <w:szCs w:val="24"/>
    </w:rPr>
  </w:style>
  <w:style w:type="character" w:customStyle="1" w:styleId="60">
    <w:name w:val="标题 6 字符"/>
    <w:basedOn w:val="a0"/>
    <w:link w:val="6"/>
    <w:uiPriority w:val="9"/>
    <w:semiHidden/>
    <w:rsid w:val="00DD1E99"/>
    <w:rPr>
      <w:rFonts w:cstheme="majorBidi"/>
      <w:b/>
      <w:bCs/>
      <w:color w:val="0F4761" w:themeColor="accent1" w:themeShade="BF"/>
    </w:rPr>
  </w:style>
  <w:style w:type="character" w:customStyle="1" w:styleId="70">
    <w:name w:val="标题 7 字符"/>
    <w:basedOn w:val="a0"/>
    <w:link w:val="7"/>
    <w:uiPriority w:val="9"/>
    <w:semiHidden/>
    <w:rsid w:val="00DD1E99"/>
    <w:rPr>
      <w:rFonts w:cstheme="majorBidi"/>
      <w:b/>
      <w:bCs/>
      <w:color w:val="595959" w:themeColor="text1" w:themeTint="A6"/>
    </w:rPr>
  </w:style>
  <w:style w:type="character" w:customStyle="1" w:styleId="80">
    <w:name w:val="标题 8 字符"/>
    <w:basedOn w:val="a0"/>
    <w:link w:val="8"/>
    <w:uiPriority w:val="9"/>
    <w:semiHidden/>
    <w:rsid w:val="00DD1E99"/>
    <w:rPr>
      <w:rFonts w:cstheme="majorBidi"/>
      <w:color w:val="595959" w:themeColor="text1" w:themeTint="A6"/>
    </w:rPr>
  </w:style>
  <w:style w:type="character" w:customStyle="1" w:styleId="90">
    <w:name w:val="标题 9 字符"/>
    <w:basedOn w:val="a0"/>
    <w:link w:val="9"/>
    <w:uiPriority w:val="9"/>
    <w:semiHidden/>
    <w:rsid w:val="00DD1E99"/>
    <w:rPr>
      <w:rFonts w:eastAsiaTheme="majorEastAsia" w:cstheme="majorBidi"/>
      <w:color w:val="595959" w:themeColor="text1" w:themeTint="A6"/>
    </w:rPr>
  </w:style>
  <w:style w:type="paragraph" w:styleId="a3">
    <w:name w:val="Title"/>
    <w:basedOn w:val="a"/>
    <w:next w:val="a"/>
    <w:link w:val="a4"/>
    <w:uiPriority w:val="10"/>
    <w:qFormat/>
    <w:rsid w:val="00DD1E99"/>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DD1E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1E99"/>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DD1E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1E99"/>
    <w:pPr>
      <w:widowControl w:val="0"/>
      <w:spacing w:before="160" w:after="160" w:line="240" w:lineRule="auto"/>
      <w:jc w:val="center"/>
    </w:pPr>
    <w:rPr>
      <w:i/>
      <w:iCs/>
      <w:color w:val="404040" w:themeColor="text1" w:themeTint="BF"/>
      <w:kern w:val="2"/>
      <w:sz w:val="21"/>
      <w:lang w:eastAsia="zh-CN"/>
    </w:rPr>
  </w:style>
  <w:style w:type="character" w:customStyle="1" w:styleId="a8">
    <w:name w:val="引用 字符"/>
    <w:basedOn w:val="a0"/>
    <w:link w:val="a7"/>
    <w:uiPriority w:val="29"/>
    <w:rsid w:val="00DD1E99"/>
    <w:rPr>
      <w:i/>
      <w:iCs/>
      <w:color w:val="404040" w:themeColor="text1" w:themeTint="BF"/>
    </w:rPr>
  </w:style>
  <w:style w:type="paragraph" w:styleId="a9">
    <w:name w:val="List Paragraph"/>
    <w:basedOn w:val="a"/>
    <w:uiPriority w:val="34"/>
    <w:qFormat/>
    <w:rsid w:val="00DD1E99"/>
    <w:pPr>
      <w:widowControl w:val="0"/>
      <w:spacing w:after="0" w:line="240" w:lineRule="auto"/>
      <w:ind w:left="720"/>
      <w:contextualSpacing/>
      <w:jc w:val="both"/>
    </w:pPr>
    <w:rPr>
      <w:kern w:val="2"/>
      <w:sz w:val="21"/>
      <w:lang w:eastAsia="zh-CN"/>
    </w:rPr>
  </w:style>
  <w:style w:type="character" w:styleId="aa">
    <w:name w:val="Intense Emphasis"/>
    <w:basedOn w:val="a0"/>
    <w:uiPriority w:val="21"/>
    <w:qFormat/>
    <w:rsid w:val="00DD1E99"/>
    <w:rPr>
      <w:i/>
      <w:iCs/>
      <w:color w:val="0F4761" w:themeColor="accent1" w:themeShade="BF"/>
    </w:rPr>
  </w:style>
  <w:style w:type="paragraph" w:styleId="ab">
    <w:name w:val="Intense Quote"/>
    <w:basedOn w:val="a"/>
    <w:next w:val="a"/>
    <w:link w:val="ac"/>
    <w:uiPriority w:val="30"/>
    <w:qFormat/>
    <w:rsid w:val="00DD1E99"/>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1"/>
      <w:lang w:eastAsia="zh-CN"/>
    </w:rPr>
  </w:style>
  <w:style w:type="character" w:customStyle="1" w:styleId="ac">
    <w:name w:val="明显引用 字符"/>
    <w:basedOn w:val="a0"/>
    <w:link w:val="ab"/>
    <w:uiPriority w:val="30"/>
    <w:rsid w:val="00DD1E99"/>
    <w:rPr>
      <w:i/>
      <w:iCs/>
      <w:color w:val="0F4761" w:themeColor="accent1" w:themeShade="BF"/>
    </w:rPr>
  </w:style>
  <w:style w:type="character" w:styleId="ad">
    <w:name w:val="Intense Reference"/>
    <w:basedOn w:val="a0"/>
    <w:uiPriority w:val="32"/>
    <w:qFormat/>
    <w:rsid w:val="00DD1E99"/>
    <w:rPr>
      <w:b/>
      <w:bCs/>
      <w:smallCaps/>
      <w:color w:val="0F4761" w:themeColor="accent1" w:themeShade="BF"/>
      <w:spacing w:val="5"/>
    </w:rPr>
  </w:style>
  <w:style w:type="paragraph" w:styleId="ae">
    <w:name w:val="Date"/>
    <w:basedOn w:val="a"/>
    <w:next w:val="a"/>
    <w:link w:val="af"/>
    <w:uiPriority w:val="99"/>
    <w:semiHidden/>
    <w:unhideWhenUsed/>
    <w:rsid w:val="00DD1E99"/>
    <w:pPr>
      <w:ind w:leftChars="2500" w:left="100"/>
    </w:pPr>
  </w:style>
  <w:style w:type="character" w:customStyle="1" w:styleId="af">
    <w:name w:val="日期 字符"/>
    <w:basedOn w:val="a0"/>
    <w:link w:val="ae"/>
    <w:uiPriority w:val="99"/>
    <w:semiHidden/>
    <w:rsid w:val="00DD1E99"/>
    <w:rPr>
      <w:kern w:val="0"/>
      <w:sz w:val="22"/>
      <w:lang w:eastAsia="en-US"/>
    </w:rPr>
  </w:style>
  <w:style w:type="paragraph" w:styleId="af0">
    <w:name w:val="header"/>
    <w:basedOn w:val="a"/>
    <w:link w:val="af1"/>
    <w:uiPriority w:val="99"/>
    <w:unhideWhenUsed/>
    <w:rsid w:val="00DD1E99"/>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DD1E99"/>
    <w:rPr>
      <w:kern w:val="0"/>
      <w:sz w:val="18"/>
      <w:szCs w:val="18"/>
      <w:lang w:eastAsia="en-US"/>
    </w:rPr>
  </w:style>
  <w:style w:type="paragraph" w:styleId="af2">
    <w:name w:val="footer"/>
    <w:basedOn w:val="a"/>
    <w:link w:val="af3"/>
    <w:uiPriority w:val="99"/>
    <w:unhideWhenUsed/>
    <w:rsid w:val="00DD1E99"/>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DD1E99"/>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ydzk.chineselaw.com/zxt/statuteDetail/detailPage/c9bb5d2e246da4b00a079366222dd444?fgid=c9bb5d2e246da4b00a079366222dd44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dzk.chineselaw.com/zxt/statuteDetail/detailPage/3c25597a5edec51d61a0e7accac8cffd?fgid=3c25597a5edec51d61a0e7accac8cff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568</Words>
  <Characters>3241</Characters>
  <Application>Microsoft Office Word</Application>
  <DocSecurity>0</DocSecurity>
  <Lines>27</Lines>
  <Paragraphs>7</Paragraphs>
  <ScaleCrop>false</ScaleCrop>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莉敏 方</dc:creator>
  <cp:keywords/>
  <dc:description/>
  <cp:lastModifiedBy>莉敏 方</cp:lastModifiedBy>
  <cp:revision>1</cp:revision>
  <dcterms:created xsi:type="dcterms:W3CDTF">2026-06-30T07:54:00Z</dcterms:created>
  <dcterms:modified xsi:type="dcterms:W3CDTF">2026-06-30T07:57:00Z</dcterms:modified>
</cp:coreProperties>
</file>