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autoSpaceDE w:val="0"/>
        <w:autoSpaceDN w:val="0"/>
        <w:adjustRightInd w:val="0"/>
        <w:spacing w:line="760" w:lineRule="exact"/>
        <w:jc w:val="center"/>
        <w:rPr>
          <w:rFonts w:eastAsiaTheme="minorEastAsia"/>
          <w:b/>
          <w:bCs/>
          <w:color w:val="0E0909"/>
          <w:kern w:val="0"/>
          <w:sz w:val="44"/>
          <w:szCs w:val="44"/>
        </w:rPr>
      </w:pPr>
      <w:bookmarkStart w:id="0" w:name="_Hlk161575443"/>
      <w:r>
        <w:rPr>
          <w:rFonts w:eastAsiaTheme="minorEastAsia"/>
          <w:b/>
          <w:bCs/>
          <w:color w:val="0E0909"/>
          <w:kern w:val="0"/>
          <w:sz w:val="44"/>
          <w:szCs w:val="44"/>
        </w:rPr>
        <w:t>2024年全国科普日朝阳区主场活动项目</w:t>
      </w:r>
    </w:p>
    <w:bookmarkEnd w:id="0"/>
    <w:p>
      <w:pPr>
        <w:autoSpaceDE w:val="0"/>
        <w:autoSpaceDN w:val="0"/>
        <w:adjustRightInd w:val="0"/>
        <w:spacing w:line="760" w:lineRule="exact"/>
        <w:jc w:val="center"/>
        <w:rPr>
          <w:rFonts w:eastAsiaTheme="minorEastAsia"/>
          <w:b/>
          <w:bCs/>
          <w:color w:val="0E0909"/>
          <w:kern w:val="0"/>
          <w:sz w:val="44"/>
          <w:szCs w:val="44"/>
        </w:rPr>
      </w:pPr>
      <w:r>
        <w:rPr>
          <w:rFonts w:hint="eastAsia" w:eastAsiaTheme="minorEastAsia"/>
          <w:b/>
          <w:bCs/>
          <w:color w:val="0E0909"/>
          <w:kern w:val="0"/>
          <w:sz w:val="44"/>
          <w:szCs w:val="44"/>
        </w:rPr>
        <w:t>绩效评价报告</w:t>
      </w:r>
    </w:p>
    <w:p>
      <w:pPr>
        <w:autoSpaceDE w:val="0"/>
        <w:autoSpaceDN w:val="0"/>
        <w:adjustRightInd w:val="0"/>
        <w:spacing w:line="760" w:lineRule="exact"/>
        <w:jc w:val="left"/>
        <w:rPr>
          <w:rFonts w:eastAsiaTheme="minorEastAsia"/>
          <w:color w:val="4D4C49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760" w:lineRule="exact"/>
        <w:jc w:val="left"/>
        <w:rPr>
          <w:rFonts w:eastAsiaTheme="minorEastAsia"/>
          <w:color w:val="4D4C49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760" w:lineRule="exact"/>
        <w:jc w:val="left"/>
        <w:rPr>
          <w:rFonts w:eastAsiaTheme="minorEastAsia"/>
          <w:color w:val="4D4C49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760" w:lineRule="exact"/>
        <w:ind w:firstLine="1120" w:firstLineChars="400"/>
        <w:jc w:val="left"/>
        <w:rPr>
          <w:rFonts w:eastAsiaTheme="minorEastAsia"/>
          <w:color w:val="3E3D3A"/>
          <w:kern w:val="0"/>
          <w:sz w:val="28"/>
          <w:szCs w:val="28"/>
        </w:rPr>
      </w:pPr>
      <w:r>
        <w:rPr>
          <w:rFonts w:eastAsiaTheme="minorEastAsia"/>
          <w:color w:val="4D4C49"/>
          <w:kern w:val="0"/>
          <w:sz w:val="28"/>
          <w:szCs w:val="28"/>
        </w:rPr>
        <w:t>项目名称</w:t>
      </w:r>
      <w:r>
        <w:rPr>
          <w:rFonts w:eastAsiaTheme="minorEastAsia"/>
          <w:color w:val="0E0909"/>
          <w:kern w:val="0"/>
          <w:sz w:val="28"/>
          <w:szCs w:val="28"/>
        </w:rPr>
        <w:t>：</w:t>
      </w:r>
      <w:r>
        <w:rPr>
          <w:rFonts w:eastAsiaTheme="minorEastAsia"/>
          <w:color w:val="3E3D3A"/>
          <w:kern w:val="0"/>
          <w:sz w:val="28"/>
          <w:szCs w:val="28"/>
        </w:rPr>
        <w:t>2024年全国科普日朝阳区主场</w:t>
      </w:r>
      <w:r>
        <w:rPr>
          <w:rFonts w:hint="eastAsia" w:eastAsiaTheme="minorEastAsia"/>
          <w:color w:val="3E3D3A"/>
          <w:kern w:val="0"/>
          <w:sz w:val="28"/>
          <w:szCs w:val="28"/>
        </w:rPr>
        <w:t>活动</w:t>
      </w:r>
    </w:p>
    <w:p>
      <w:pPr>
        <w:autoSpaceDE w:val="0"/>
        <w:autoSpaceDN w:val="0"/>
        <w:adjustRightInd w:val="0"/>
        <w:spacing w:line="760" w:lineRule="exact"/>
        <w:ind w:firstLine="1120" w:firstLineChars="400"/>
        <w:jc w:val="left"/>
        <w:rPr>
          <w:rFonts w:eastAsiaTheme="minorEastAsia"/>
          <w:color w:val="3E3D3A"/>
          <w:kern w:val="0"/>
          <w:sz w:val="28"/>
          <w:szCs w:val="28"/>
        </w:rPr>
      </w:pPr>
      <w:r>
        <w:rPr>
          <w:rFonts w:eastAsiaTheme="minorEastAsia"/>
          <w:color w:val="4D4C49"/>
          <w:kern w:val="0"/>
          <w:sz w:val="28"/>
          <w:szCs w:val="28"/>
        </w:rPr>
        <w:t>项目单位</w:t>
      </w:r>
      <w:r>
        <w:rPr>
          <w:rFonts w:eastAsiaTheme="minorEastAsia"/>
          <w:color w:val="0E0909"/>
          <w:kern w:val="0"/>
          <w:sz w:val="28"/>
          <w:szCs w:val="28"/>
        </w:rPr>
        <w:t>：</w:t>
      </w:r>
      <w:bookmarkStart w:id="1" w:name="_Hlk161575557"/>
      <w:r>
        <w:rPr>
          <w:rFonts w:eastAsiaTheme="minorEastAsia"/>
          <w:color w:val="3E3D3A"/>
          <w:kern w:val="0"/>
          <w:sz w:val="28"/>
          <w:szCs w:val="28"/>
        </w:rPr>
        <w:t>北京市朝阳区科学技术协会</w:t>
      </w:r>
      <w:bookmarkEnd w:id="1"/>
    </w:p>
    <w:p>
      <w:pPr>
        <w:autoSpaceDE w:val="0"/>
        <w:autoSpaceDN w:val="0"/>
        <w:adjustRightInd w:val="0"/>
        <w:spacing w:line="760" w:lineRule="exact"/>
        <w:ind w:firstLine="1120" w:firstLineChars="400"/>
        <w:jc w:val="left"/>
        <w:rPr>
          <w:rFonts w:eastAsiaTheme="minorEastAsia"/>
          <w:color w:val="3E3D3A"/>
          <w:kern w:val="0"/>
          <w:sz w:val="28"/>
          <w:szCs w:val="28"/>
        </w:rPr>
      </w:pPr>
      <w:bookmarkStart w:id="2" w:name="_Hlk161904443"/>
      <w:r>
        <w:rPr>
          <w:rFonts w:eastAsiaTheme="minorEastAsia"/>
          <w:color w:val="3E3D3A"/>
          <w:kern w:val="0"/>
          <w:sz w:val="28"/>
          <w:szCs w:val="28"/>
        </w:rPr>
        <w:t>承办单位：中国科学技术出版社有限公司</w:t>
      </w:r>
      <w:bookmarkEnd w:id="2"/>
    </w:p>
    <w:p>
      <w:pPr>
        <w:autoSpaceDE w:val="0"/>
        <w:autoSpaceDN w:val="0"/>
        <w:adjustRightInd w:val="0"/>
        <w:spacing w:line="760" w:lineRule="exact"/>
        <w:ind w:firstLine="1120" w:firstLineChars="400"/>
        <w:jc w:val="left"/>
        <w:rPr>
          <w:rFonts w:eastAsiaTheme="minorEastAsia"/>
          <w:color w:val="3E3D3A"/>
          <w:kern w:val="0"/>
          <w:sz w:val="28"/>
          <w:szCs w:val="28"/>
        </w:rPr>
      </w:pPr>
      <w:r>
        <w:rPr>
          <w:rFonts w:eastAsiaTheme="minorEastAsia"/>
          <w:color w:val="4D4C49"/>
          <w:kern w:val="0"/>
          <w:sz w:val="28"/>
          <w:szCs w:val="28"/>
        </w:rPr>
        <w:t>主管部门</w:t>
      </w:r>
      <w:r>
        <w:rPr>
          <w:rFonts w:eastAsiaTheme="minorEastAsia"/>
          <w:color w:val="0E0909"/>
          <w:kern w:val="0"/>
          <w:sz w:val="28"/>
          <w:szCs w:val="28"/>
        </w:rPr>
        <w:t>：</w:t>
      </w:r>
      <w:r>
        <w:rPr>
          <w:rFonts w:eastAsiaTheme="minorEastAsia"/>
          <w:color w:val="3E3D3A"/>
          <w:kern w:val="0"/>
          <w:sz w:val="28"/>
          <w:szCs w:val="28"/>
        </w:rPr>
        <w:t>中共北京市朝阳区委组织部</w:t>
      </w:r>
    </w:p>
    <w:p>
      <w:pPr>
        <w:autoSpaceDE w:val="0"/>
        <w:autoSpaceDN w:val="0"/>
        <w:adjustRightInd w:val="0"/>
        <w:spacing w:line="760" w:lineRule="exact"/>
        <w:ind w:firstLine="1120" w:firstLineChars="400"/>
        <w:jc w:val="left"/>
        <w:rPr>
          <w:rFonts w:eastAsiaTheme="minorEastAsia"/>
          <w:color w:val="0E0909"/>
          <w:kern w:val="0"/>
          <w:sz w:val="28"/>
          <w:szCs w:val="28"/>
        </w:rPr>
      </w:pPr>
      <w:r>
        <w:rPr>
          <w:rFonts w:eastAsiaTheme="minorEastAsia"/>
          <w:color w:val="4D4C49"/>
          <w:kern w:val="0"/>
          <w:sz w:val="28"/>
          <w:szCs w:val="28"/>
        </w:rPr>
        <w:t>评价类型</w:t>
      </w:r>
      <w:r>
        <w:rPr>
          <w:rFonts w:eastAsiaTheme="minorEastAsia"/>
          <w:color w:val="201E1B"/>
          <w:kern w:val="0"/>
          <w:sz w:val="28"/>
          <w:szCs w:val="28"/>
        </w:rPr>
        <w:t>：</w:t>
      </w:r>
      <w:r>
        <w:rPr>
          <w:rFonts w:eastAsiaTheme="minorEastAsia"/>
          <w:color w:val="4D4C49"/>
          <w:kern w:val="0"/>
          <w:sz w:val="28"/>
          <w:szCs w:val="28"/>
        </w:rPr>
        <w:t xml:space="preserve">事前评价口    </w:t>
      </w:r>
      <w:r>
        <w:rPr>
          <w:rFonts w:eastAsiaTheme="minorEastAsia"/>
          <w:color w:val="3E3D3A"/>
          <w:kern w:val="0"/>
          <w:sz w:val="28"/>
          <w:szCs w:val="28"/>
        </w:rPr>
        <w:t>事中评价口    事后评价</w:t>
      </w:r>
      <w:bookmarkStart w:id="3" w:name="_Hlk161574667"/>
      <w:r>
        <w:rPr>
          <w:rFonts w:eastAsiaTheme="minorEastAsia"/>
          <w:color w:val="0E0909"/>
          <w:kern w:val="0"/>
          <w:sz w:val="28"/>
          <w:szCs w:val="28"/>
        </w:rPr>
        <w:t>■</w:t>
      </w:r>
      <w:bookmarkEnd w:id="3"/>
    </w:p>
    <w:p>
      <w:pPr>
        <w:tabs>
          <w:tab w:val="left" w:pos="8647"/>
        </w:tabs>
        <w:autoSpaceDE w:val="0"/>
        <w:autoSpaceDN w:val="0"/>
        <w:adjustRightInd w:val="0"/>
        <w:spacing w:line="760" w:lineRule="exact"/>
        <w:ind w:firstLine="1120" w:firstLineChars="400"/>
        <w:jc w:val="left"/>
        <w:rPr>
          <w:rFonts w:eastAsiaTheme="minorEastAsia"/>
          <w:color w:val="4D4C49"/>
          <w:kern w:val="0"/>
          <w:sz w:val="28"/>
          <w:szCs w:val="28"/>
        </w:rPr>
      </w:pPr>
      <w:r>
        <w:rPr>
          <w:rFonts w:eastAsiaTheme="minorEastAsia"/>
          <w:color w:val="4D4C49"/>
          <w:kern w:val="0"/>
          <w:sz w:val="28"/>
          <w:szCs w:val="28"/>
        </w:rPr>
        <w:t>评价方式</w:t>
      </w:r>
      <w:r>
        <w:rPr>
          <w:rFonts w:eastAsiaTheme="minorEastAsia"/>
          <w:color w:val="201E1B"/>
          <w:kern w:val="0"/>
          <w:sz w:val="28"/>
          <w:szCs w:val="28"/>
        </w:rPr>
        <w:t>：</w:t>
      </w:r>
      <w:r>
        <w:rPr>
          <w:rFonts w:eastAsiaTheme="minorEastAsia"/>
          <w:color w:val="3E3D3A"/>
          <w:kern w:val="0"/>
          <w:sz w:val="28"/>
          <w:szCs w:val="28"/>
        </w:rPr>
        <w:t>部门（单位）绩效自评</w:t>
      </w:r>
      <w:r>
        <w:rPr>
          <w:rFonts w:eastAsiaTheme="minorEastAsia"/>
          <w:color w:val="0E0909"/>
          <w:kern w:val="0"/>
          <w:sz w:val="28"/>
          <w:szCs w:val="28"/>
        </w:rPr>
        <w:t xml:space="preserve">■      </w:t>
      </w:r>
      <w:r>
        <w:rPr>
          <w:rFonts w:eastAsiaTheme="minorEastAsia"/>
          <w:color w:val="4D4C49"/>
          <w:kern w:val="0"/>
          <w:sz w:val="28"/>
          <w:szCs w:val="28"/>
        </w:rPr>
        <w:t>财政部门组织评价口</w:t>
      </w:r>
    </w:p>
    <w:p>
      <w:pPr>
        <w:spacing w:line="760" w:lineRule="exact"/>
        <w:ind w:firstLine="1120" w:firstLineChars="400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color w:val="4D4C49"/>
          <w:kern w:val="0"/>
          <w:sz w:val="28"/>
          <w:szCs w:val="28"/>
        </w:rPr>
        <w:t>评价机构</w:t>
      </w:r>
      <w:r>
        <w:rPr>
          <w:rFonts w:eastAsiaTheme="minorEastAsia"/>
          <w:color w:val="0E0909"/>
          <w:kern w:val="0"/>
          <w:sz w:val="28"/>
          <w:szCs w:val="28"/>
        </w:rPr>
        <w:t>：</w:t>
      </w:r>
      <w:r>
        <w:rPr>
          <w:rFonts w:eastAsiaTheme="minorEastAsia"/>
          <w:color w:val="4D4C49"/>
          <w:kern w:val="0"/>
          <w:sz w:val="28"/>
          <w:szCs w:val="28"/>
        </w:rPr>
        <w:t>中介机构口</w:t>
      </w:r>
      <w:r>
        <w:rPr>
          <w:rFonts w:eastAsiaTheme="minorEastAsia"/>
          <w:color w:val="0E0909"/>
          <w:kern w:val="0"/>
          <w:sz w:val="28"/>
          <w:szCs w:val="28"/>
        </w:rPr>
        <w:t xml:space="preserve">  </w:t>
      </w:r>
      <w:r>
        <w:rPr>
          <w:rFonts w:eastAsiaTheme="minorEastAsia"/>
          <w:color w:val="4D4C49"/>
          <w:kern w:val="0"/>
          <w:sz w:val="28"/>
          <w:szCs w:val="28"/>
        </w:rPr>
        <w:t>部门（单位）评价组</w:t>
      </w:r>
      <w:bookmarkStart w:id="4" w:name="_Hlk161574876"/>
      <w:r>
        <w:rPr>
          <w:rFonts w:eastAsiaTheme="minorEastAsia"/>
          <w:color w:val="0E0909"/>
          <w:kern w:val="0"/>
          <w:sz w:val="28"/>
          <w:szCs w:val="28"/>
        </w:rPr>
        <w:t>■</w:t>
      </w:r>
      <w:bookmarkEnd w:id="4"/>
      <w:r>
        <w:rPr>
          <w:rFonts w:eastAsiaTheme="minorEastAsia"/>
          <w:color w:val="4D4C49"/>
          <w:kern w:val="0"/>
          <w:sz w:val="28"/>
          <w:szCs w:val="28"/>
        </w:rPr>
        <w:t xml:space="preserve">  财政评价组</w:t>
      </w:r>
      <w:bookmarkStart w:id="5" w:name="_Hlk161574710"/>
      <w:r>
        <w:rPr>
          <w:rFonts w:eastAsiaTheme="minorEastAsia"/>
          <w:color w:val="4D4C49"/>
          <w:kern w:val="0"/>
          <w:sz w:val="28"/>
          <w:szCs w:val="28"/>
        </w:rPr>
        <w:t>口</w:t>
      </w:r>
    </w:p>
    <w:bookmarkEnd w:id="5"/>
    <w:p>
      <w:pPr>
        <w:spacing w:line="760" w:lineRule="exact"/>
        <w:jc w:val="center"/>
        <w:rPr>
          <w:rFonts w:eastAsiaTheme="minorEastAsia"/>
          <w:b/>
          <w:bCs/>
          <w:sz w:val="28"/>
          <w:szCs w:val="28"/>
        </w:rPr>
      </w:pPr>
    </w:p>
    <w:p>
      <w:pPr>
        <w:spacing w:line="760" w:lineRule="exact"/>
        <w:jc w:val="center"/>
        <w:rPr>
          <w:rFonts w:eastAsiaTheme="minorEastAsia"/>
          <w:b/>
          <w:bCs/>
          <w:sz w:val="28"/>
          <w:szCs w:val="28"/>
        </w:rPr>
      </w:pPr>
    </w:p>
    <w:p>
      <w:pPr>
        <w:spacing w:line="760" w:lineRule="exact"/>
        <w:jc w:val="center"/>
        <w:rPr>
          <w:rFonts w:eastAsiaTheme="minorEastAsia"/>
          <w:b/>
          <w:bCs/>
          <w:sz w:val="28"/>
          <w:szCs w:val="28"/>
        </w:rPr>
      </w:pPr>
    </w:p>
    <w:p>
      <w:pPr>
        <w:spacing w:line="760" w:lineRule="exact"/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北京</w:t>
      </w:r>
      <w:r>
        <w:rPr>
          <w:rFonts w:hint="eastAsia" w:eastAsiaTheme="minorEastAsia"/>
          <w:sz w:val="28"/>
          <w:szCs w:val="28"/>
          <w:lang w:eastAsia="zh-CN"/>
        </w:rPr>
        <w:t>市朝阳区科学技术协会</w:t>
      </w:r>
    </w:p>
    <w:p>
      <w:pPr>
        <w:spacing w:line="760" w:lineRule="exact"/>
        <w:jc w:val="center"/>
        <w:rPr>
          <w:rFonts w:eastAsiaTheme="minorEastAsia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134" w:right="1416" w:bottom="1418" w:left="1418" w:header="737" w:footer="710" w:gutter="0"/>
          <w:pgNumType w:start="0"/>
          <w:cols w:space="720" w:num="1"/>
          <w:titlePg/>
          <w:docGrid w:type="lines" w:linePitch="312" w:charSpace="0"/>
        </w:sectPr>
      </w:pPr>
      <w:r>
        <w:rPr>
          <w:rFonts w:eastAsiaTheme="minorEastAsia"/>
          <w:sz w:val="28"/>
          <w:szCs w:val="28"/>
        </w:rPr>
        <w:t>二</w:t>
      </w:r>
      <w:r>
        <w:rPr>
          <w:rFonts w:asciiTheme="minorEastAsia" w:hAnsiTheme="minorEastAsia" w:eastAsiaTheme="minorEastAsia"/>
          <w:sz w:val="24"/>
        </w:rPr>
        <w:t>○</w:t>
      </w:r>
      <w:r>
        <w:rPr>
          <w:rFonts w:eastAsiaTheme="minorEastAsia"/>
          <w:sz w:val="28"/>
          <w:szCs w:val="28"/>
        </w:rPr>
        <w:t>二</w:t>
      </w:r>
      <w:r>
        <w:rPr>
          <w:rFonts w:hint="eastAsia" w:eastAsiaTheme="minorEastAsia"/>
          <w:sz w:val="28"/>
          <w:szCs w:val="28"/>
        </w:rPr>
        <w:t>五</w:t>
      </w:r>
      <w:r>
        <w:rPr>
          <w:rFonts w:eastAsiaTheme="minorEastAsia"/>
          <w:sz w:val="28"/>
          <w:szCs w:val="28"/>
        </w:rPr>
        <w:t>年</w:t>
      </w:r>
      <w:r>
        <w:rPr>
          <w:rFonts w:hint="eastAsia" w:eastAsiaTheme="minorEastAsia"/>
          <w:sz w:val="28"/>
          <w:szCs w:val="28"/>
        </w:rPr>
        <w:t>二</w:t>
      </w:r>
      <w:r>
        <w:rPr>
          <w:rFonts w:eastAsiaTheme="minorEastAsia"/>
          <w:sz w:val="28"/>
          <w:szCs w:val="28"/>
        </w:rPr>
        <w:t>月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rFonts w:eastAsiaTheme="minorEastAsia"/>
          <w:b/>
          <w:sz w:val="32"/>
          <w:szCs w:val="32"/>
        </w:rPr>
      </w:pPr>
      <w:r>
        <w:rPr>
          <w:rFonts w:eastAsiaTheme="minorEastAsia"/>
          <w:b/>
          <w:sz w:val="32"/>
          <w:szCs w:val="32"/>
        </w:rPr>
        <w:t>目  录</w:t>
      </w:r>
    </w:p>
    <w:p>
      <w:pPr>
        <w:jc w:val="center"/>
        <w:rPr>
          <w:rFonts w:eastAsiaTheme="minorEastAsia"/>
          <w:b/>
          <w:sz w:val="36"/>
          <w:szCs w:val="36"/>
        </w:rPr>
      </w:pPr>
    </w:p>
    <w:p>
      <w:pPr>
        <w:pStyle w:val="20"/>
        <w:tabs>
          <w:tab w:val="right" w:leader="dot" w:pos="9062"/>
        </w:tabs>
        <w:rPr>
          <w:rFonts w:ascii="Times New Roman" w:hAnsi="Times New Roman" w:cs="Times New Roman" w:eastAsiaTheme="minorEastAsia"/>
          <w:b w:val="0"/>
          <w:bCs w:val="0"/>
          <w:caps w:val="0"/>
          <w:sz w:val="28"/>
          <w:szCs w:val="28"/>
          <w14:ligatures w14:val="standardContextual"/>
        </w:rPr>
      </w:pPr>
      <w:r>
        <w:rPr>
          <w:rFonts w:ascii="Times New Roman" w:hAnsi="Times New Roman" w:cs="Times New Roman" w:eastAsiaTheme="minorEastAsia"/>
          <w:color w:val="0C0A08"/>
          <w:kern w:val="0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color w:val="0C0A08"/>
          <w:kern w:val="0"/>
          <w:sz w:val="28"/>
          <w:szCs w:val="28"/>
        </w:rPr>
        <w:instrText xml:space="preserve"> TOC \o "1-3" \h \z \u </w:instrText>
      </w:r>
      <w:r>
        <w:rPr>
          <w:rFonts w:ascii="Times New Roman" w:hAnsi="Times New Roman" w:cs="Times New Roman" w:eastAsiaTheme="minorEastAsia"/>
          <w:color w:val="0C0A08"/>
          <w:kern w:val="0"/>
          <w:sz w:val="28"/>
          <w:szCs w:val="28"/>
        </w:rPr>
        <w:fldChar w:fldCharType="separate"/>
      </w:r>
      <w:r>
        <w:fldChar w:fldCharType="begin"/>
      </w:r>
      <w:r>
        <w:instrText xml:space="preserve"> HYPERLINK \l "_Toc162339081"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一、项目概述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_Toc162339081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1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"_Toc162339082"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（一）项目概况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_Toc162339082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1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"_Toc162339083"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（二）项目资金情况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_Toc162339083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2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"_Toc162339084"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（三）绩效目标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_Toc162339084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2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0"/>
        <w:tabs>
          <w:tab w:val="right" w:leader="dot" w:pos="9062"/>
        </w:tabs>
        <w:rPr>
          <w:rFonts w:ascii="Times New Roman" w:hAnsi="Times New Roman" w:cs="Times New Roman" w:eastAsiaTheme="minorEastAsia"/>
          <w:b w:val="0"/>
          <w:bCs w:val="0"/>
          <w: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"_Toc162339085"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二、评价工作简述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_Toc162339085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4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"_Toc162339086"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（一）基本情况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_Toc162339086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4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"_Toc162339087"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（二）评价组织实施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_Toc162339087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5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0"/>
        <w:tabs>
          <w:tab w:val="right" w:leader="dot" w:pos="9062"/>
        </w:tabs>
        <w:rPr>
          <w:rFonts w:ascii="Times New Roman" w:hAnsi="Times New Roman" w:cs="Times New Roman" w:eastAsiaTheme="minorEastAsia"/>
          <w:b w:val="0"/>
          <w:bCs w:val="0"/>
          <w: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"_Toc162339088"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三、绩效评价分析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_Toc162339088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5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"_Toc162339089"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（一）项目绩效目标评价分析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_Toc162339089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5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"_Toc162339090"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（二）项目绩效控制评价分析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_Toc162339090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6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"_Toc162339091"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（三）项目产出及效果评价分析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_Toc162339091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9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0"/>
        <w:tabs>
          <w:tab w:val="right" w:leader="dot" w:pos="9062"/>
        </w:tabs>
        <w:rPr>
          <w:rFonts w:ascii="Times New Roman" w:hAnsi="Times New Roman" w:cs="Times New Roman" w:eastAsiaTheme="minorEastAsia"/>
          <w:b w:val="0"/>
          <w:bCs w:val="0"/>
          <w: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"_Toc162339092"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四、评价结论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_Toc162339092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10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0"/>
        <w:tabs>
          <w:tab w:val="right" w:leader="dot" w:pos="9062"/>
        </w:tabs>
        <w:rPr>
          <w:rFonts w:ascii="Times New Roman" w:hAnsi="Times New Roman" w:cs="Times New Roman" w:eastAsiaTheme="minorEastAsia"/>
          <w:b w:val="0"/>
          <w:bCs w:val="0"/>
          <w: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"_Toc162339093"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五、项目改进建议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_Toc162339093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11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"_Toc162339094"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（一）项目决策方面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_Toc162339094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11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"_Toc162339095"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（二）项目管理方面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_Toc162339095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11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3"/>
        <w:tabs>
          <w:tab w:val="right" w:leader="dot" w:pos="9062"/>
        </w:tabs>
        <w:rPr>
          <w:rFonts w:ascii="Times New Roman" w:hAnsi="Times New Roman" w:cs="Times New Roman" w:eastAsiaTheme="minorEastAsia"/>
          <w:smallCaps w:val="0"/>
          <w:sz w:val="28"/>
          <w:szCs w:val="28"/>
          <w14:ligatures w14:val="standardContextual"/>
        </w:rPr>
      </w:pPr>
      <w:r>
        <w:fldChar w:fldCharType="begin"/>
      </w:r>
      <w:r>
        <w:instrText xml:space="preserve"> HYPERLINK \l "_Toc162339096" </w:instrText>
      </w:r>
      <w:r>
        <w:fldChar w:fldCharType="separate"/>
      </w:r>
      <w:r>
        <w:rPr>
          <w:rStyle w:val="27"/>
          <w:rFonts w:ascii="Times New Roman" w:hAnsi="Times New Roman" w:cs="Times New Roman" w:eastAsiaTheme="minorEastAsia"/>
          <w:sz w:val="28"/>
          <w:szCs w:val="28"/>
        </w:rPr>
        <w:t>（三）项目绩效方面</w:t>
      </w:r>
      <w:r>
        <w:rPr>
          <w:rFonts w:ascii="Times New Roman" w:hAnsi="Times New Roman" w:cs="Times New Roman" w:eastAsiaTheme="minorEastAsia"/>
          <w:sz w:val="28"/>
          <w:szCs w:val="28"/>
        </w:rPr>
        <w:tab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 PAGEREF _Toc162339096 \h 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separate"/>
      </w:r>
      <w:r>
        <w:rPr>
          <w:rFonts w:ascii="Times New Roman" w:hAnsi="Times New Roman" w:cs="Times New Roman" w:eastAsiaTheme="minorEastAsia"/>
          <w:sz w:val="28"/>
          <w:szCs w:val="28"/>
        </w:rPr>
        <w:t>11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kinsoku w:val="0"/>
        <w:overflowPunct w:val="0"/>
        <w:autoSpaceDE w:val="0"/>
        <w:autoSpaceDN w:val="0"/>
        <w:adjustRightInd w:val="0"/>
        <w:spacing w:line="360" w:lineRule="auto"/>
        <w:ind w:left="3577" w:right="4402"/>
        <w:jc w:val="center"/>
        <w:rPr>
          <w:color w:val="0C0A08"/>
          <w:kern w:val="0"/>
          <w:sz w:val="28"/>
          <w:szCs w:val="28"/>
        </w:rPr>
      </w:pPr>
      <w:r>
        <w:rPr>
          <w:rFonts w:eastAsiaTheme="minorEastAsia"/>
          <w:color w:val="0C0A08"/>
          <w:kern w:val="0"/>
          <w:sz w:val="28"/>
          <w:szCs w:val="28"/>
        </w:rPr>
        <w:fldChar w:fldCharType="end"/>
      </w:r>
    </w:p>
    <w:p>
      <w:pPr>
        <w:kinsoku w:val="0"/>
        <w:overflowPunct w:val="0"/>
        <w:autoSpaceDE w:val="0"/>
        <w:autoSpaceDN w:val="0"/>
        <w:adjustRightInd w:val="0"/>
        <w:spacing w:line="309" w:lineRule="exact"/>
        <w:ind w:left="3577" w:right="4402"/>
        <w:jc w:val="center"/>
        <w:rPr>
          <w:color w:val="0C0A08"/>
          <w:kern w:val="0"/>
          <w:sz w:val="28"/>
          <w:szCs w:val="28"/>
        </w:rPr>
        <w:sectPr>
          <w:headerReference r:id="rId6" w:type="first"/>
          <w:footerReference r:id="rId7" w:type="first"/>
          <w:pgSz w:w="11906" w:h="16838"/>
          <w:pgMar w:top="1134" w:right="1416" w:bottom="1418" w:left="1418" w:header="737" w:footer="710" w:gutter="0"/>
          <w:pgNumType w:start="0"/>
          <w:cols w:space="720" w:num="1"/>
          <w:titlePg/>
          <w:docGrid w:type="lines" w:linePitch="312" w:charSpace="0"/>
        </w:sectPr>
      </w:pPr>
    </w:p>
    <w:p>
      <w:pPr>
        <w:tabs>
          <w:tab w:val="left" w:pos="5387"/>
        </w:tabs>
        <w:snapToGrid w:val="0"/>
        <w:spacing w:line="500" w:lineRule="exact"/>
        <w:jc w:val="center"/>
        <w:rPr>
          <w:b/>
          <w:bCs/>
          <w:sz w:val="30"/>
          <w:szCs w:val="30"/>
        </w:rPr>
      </w:pPr>
      <w:bookmarkStart w:id="6" w:name="_Hlk161575495"/>
      <w:r>
        <w:rPr>
          <w:b/>
          <w:bCs/>
          <w:sz w:val="30"/>
          <w:szCs w:val="30"/>
        </w:rPr>
        <w:t>2024年全国科普日朝阳区主场活动项目</w:t>
      </w:r>
      <w:bookmarkEnd w:id="6"/>
    </w:p>
    <w:p>
      <w:pPr>
        <w:tabs>
          <w:tab w:val="left" w:pos="5387"/>
        </w:tabs>
        <w:snapToGrid w:val="0"/>
        <w:spacing w:line="500" w:lineRule="exact"/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绩效评价报告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</w:p>
    <w:p>
      <w:pPr>
        <w:pStyle w:val="2"/>
        <w:ind w:left="210" w:right="210"/>
        <w:rPr>
          <w:rFonts w:ascii="Times New Roman" w:hAnsi="Times New Roman"/>
        </w:rPr>
      </w:pPr>
      <w:bookmarkStart w:id="7" w:name="_Toc162339081"/>
      <w:r>
        <w:rPr>
          <w:rFonts w:ascii="Times New Roman" w:hAnsi="Times New Roman"/>
        </w:rPr>
        <w:t>一、项目概述</w:t>
      </w:r>
      <w:bookmarkEnd w:id="7"/>
    </w:p>
    <w:p>
      <w:pPr>
        <w:pStyle w:val="3"/>
        <w:ind w:right="210"/>
        <w:rPr>
          <w:rFonts w:ascii="Times New Roman" w:hAnsi="Times New Roman" w:cs="Times New Roman"/>
        </w:rPr>
      </w:pPr>
      <w:bookmarkStart w:id="8" w:name="_Toc162339082"/>
      <w:r>
        <w:rPr>
          <w:rFonts w:ascii="Times New Roman" w:hAnsi="Times New Roman" w:cs="Times New Roman"/>
        </w:rPr>
        <w:t>（一）项目概况</w:t>
      </w:r>
      <w:bookmarkEnd w:id="8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1、项目名称：2024年全国科普日朝阳区主场活动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2、</w:t>
      </w:r>
      <w:r>
        <w:rPr>
          <w:rFonts w:asciiTheme="minorEastAsia" w:hAnsiTheme="minorEastAsia" w:eastAsiaTheme="minorEastAsia"/>
          <w:sz w:val="24"/>
          <w:szCs w:val="24"/>
        </w:rPr>
        <w:t>项目单位：北京市朝阳区科学技术协会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以下简称为“朝阳区科协”或“项目单位”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3、项目承办单位：中国科学技术出版社有限公司</w:t>
      </w:r>
    </w:p>
    <w:p>
      <w:pPr>
        <w:tabs>
          <w:tab w:val="left" w:pos="5387"/>
        </w:tabs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4、项目预算：2024年全国科普日朝阳区主场活动项目资金预算为</w:t>
      </w:r>
      <w:r>
        <w:rPr>
          <w:rFonts w:hint="eastAsia"/>
          <w:sz w:val="24"/>
          <w:szCs w:val="24"/>
        </w:rPr>
        <w:t>55</w:t>
      </w:r>
      <w:r>
        <w:rPr>
          <w:sz w:val="24"/>
          <w:szCs w:val="24"/>
        </w:rPr>
        <w:t>万元。根据</w:t>
      </w:r>
      <w:r>
        <w:rPr>
          <w:rFonts w:hint="eastAsia"/>
          <w:sz w:val="24"/>
          <w:szCs w:val="24"/>
        </w:rPr>
        <w:t>科普活动</w:t>
      </w:r>
      <w:r>
        <w:rPr>
          <w:sz w:val="24"/>
          <w:szCs w:val="24"/>
        </w:rPr>
        <w:t>的经费安排，从财政资金的</w:t>
      </w:r>
      <w:r>
        <w:rPr>
          <w:rFonts w:hint="eastAsia"/>
          <w:sz w:val="24"/>
          <w:szCs w:val="24"/>
        </w:rPr>
        <w:t>一般公共预算</w:t>
      </w:r>
      <w:r>
        <w:rPr>
          <w:sz w:val="24"/>
          <w:szCs w:val="24"/>
        </w:rPr>
        <w:t>资金中列支</w:t>
      </w:r>
      <w:r>
        <w:rPr>
          <w:rFonts w:hint="eastAsia"/>
          <w:sz w:val="24"/>
          <w:szCs w:val="24"/>
        </w:rPr>
        <w:t>55</w:t>
      </w:r>
      <w:r>
        <w:rPr>
          <w:sz w:val="24"/>
          <w:szCs w:val="24"/>
        </w:rPr>
        <w:t>万元。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5、项目概述：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2024年全国科普日朝阳区主场活动充分释放朝阳区科技科普资源优势，促进青少年科学教育普及与人才交流，打造较为个性化的原创科普活动，突出前沿性、创新性和互动性，策划系列科技成果分享活动，将活动主题命名为“数字赋能发展，智能开创未来”——紧密结合朝阳区的科技科普资源优势，着重关注人工智能领域创新成果转化，突出了智能科技与经济发展的深度融合，以朝阳区各领域人工智能前沿科技成果为脉络和汇聚点，通过演讲、沙龙、科普课堂、互动体验等形式服务于朝阳区科普能力和公众科学素质提高，搭建高端科技资源助推朝阳区群众与青少年开拓科学视野、增加科学知识，努力实现从科技资源挖掘、整合到有效利用高端科技资源科普化的目标。北京市朝阳区全民科学素质纲要实施工作办公室、北京市朝阳区新时代文明实践中心办公室、北京市朝阳区科学技术协会，共同举办2024年全国科普日朝阳区主场活动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活动的现场设计主要分为四大区域内容，分别为2024年全国科普日朝阳区主场活动讲座沙龙区（进行开幕式、科普讲座、专家沙龙）、科技创新成果展览展示区、科普互动体验区、公民科学素质大赛互动区，每个区域给出丰富的菜单式选择内容，站在公众理解科学和科研成果应用的角度，与公众面对面进行交流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除了线下科普活动，为了增加活动的传播能力，还在线上直播科普日主场活动中讲座区开展的人工智能科普讲座、专家沙龙内容，通过专家对人工智能当下应用和未来的发展进行讲座和探讨，解答评论区网友的在线提问，同时开启对整场主场活动的记录和展区内容的介绍，做到线上线下的有效联动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为支持密云区科协开展科普日相关工作，通过人工智能体验活动进校园的方式，让小学生在交互体验中了解人工智能对生活和学习方式的改变，并通过交互体验学习到有趣的科普知识，培养青少年的科学兴趣和创新能力。</w:t>
      </w:r>
    </w:p>
    <w:p>
      <w:pPr>
        <w:pStyle w:val="3"/>
        <w:ind w:right="210"/>
        <w:rPr>
          <w:rFonts w:ascii="Times New Roman" w:hAnsi="Times New Roman" w:cs="Times New Roman"/>
        </w:rPr>
      </w:pPr>
      <w:bookmarkStart w:id="9" w:name="_Toc162339083"/>
      <w:r>
        <w:rPr>
          <w:rFonts w:ascii="Times New Roman" w:hAnsi="Times New Roman" w:cs="Times New Roman"/>
        </w:rPr>
        <w:t>（二）项目资金情况</w:t>
      </w:r>
      <w:bookmarkEnd w:id="9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朝阳区科协2024年全国科普日朝阳区主场活动项目预算资金</w:t>
      </w:r>
      <w:bookmarkStart w:id="10" w:name="_Hlk161578860"/>
      <w:r>
        <w:rPr>
          <w:rFonts w:hint="eastAsia"/>
          <w:sz w:val="24"/>
          <w:szCs w:val="24"/>
        </w:rPr>
        <w:t>55</w:t>
      </w:r>
      <w:r>
        <w:rPr>
          <w:sz w:val="24"/>
          <w:szCs w:val="24"/>
        </w:rPr>
        <w:t>万元，</w:t>
      </w:r>
      <w:bookmarkEnd w:id="10"/>
      <w:r>
        <w:rPr>
          <w:sz w:val="24"/>
          <w:szCs w:val="24"/>
        </w:rPr>
        <w:t>实际安排资金</w:t>
      </w:r>
      <w:r>
        <w:rPr>
          <w:rFonts w:hint="eastAsia"/>
          <w:sz w:val="24"/>
          <w:szCs w:val="24"/>
        </w:rPr>
        <w:t>55</w:t>
      </w:r>
      <w:r>
        <w:rPr>
          <w:sz w:val="24"/>
          <w:szCs w:val="24"/>
        </w:rPr>
        <w:t>万元，预算执行率100%。根据朝阳区科协与中国科学技术出版社有限公司签订的《202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年朝阳区科学技术协会合同书》中约定，按时分两次拨付项目资金共</w:t>
      </w:r>
      <w:r>
        <w:rPr>
          <w:rFonts w:hint="eastAsia"/>
          <w:sz w:val="24"/>
          <w:szCs w:val="24"/>
        </w:rPr>
        <w:t>55</w:t>
      </w:r>
      <w:r>
        <w:rPr>
          <w:sz w:val="24"/>
          <w:szCs w:val="24"/>
        </w:rPr>
        <w:t>万元。</w:t>
      </w:r>
    </w:p>
    <w:p>
      <w:pPr>
        <w:pStyle w:val="3"/>
        <w:ind w:right="210"/>
        <w:rPr>
          <w:rFonts w:ascii="Times New Roman" w:hAnsi="Times New Roman" w:cs="Times New Roman"/>
        </w:rPr>
      </w:pPr>
      <w:bookmarkStart w:id="11" w:name="_Toc162339084"/>
      <w:r>
        <w:rPr>
          <w:rFonts w:ascii="Times New Roman" w:hAnsi="Times New Roman" w:cs="Times New Roman"/>
        </w:rPr>
        <w:t>（三）绩效目标</w:t>
      </w:r>
      <w:bookmarkEnd w:id="11"/>
    </w:p>
    <w:p>
      <w:pPr>
        <w:tabs>
          <w:tab w:val="left" w:pos="5387"/>
        </w:tabs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1、总体目标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为深入学习贯彻习近平新时代中国特色社会主义思想，全面贯彻落实党的二十大和二十届二中、三中全会精神及全国科技大会精神，朝阳区科协锚定实现高水平科技自立自强目标，坚持弘扬科学精神和科学家精神，以2024年北京市全国科普日暨第14届北京科学嘉年华活动为背景，以“提升全民科学素质，协力建设科技强国”为主题举办群众性科普活动，从多角度、多层次展现朝阳区科技魅力。同时贴合北京市全民科学素质建设均衡发展要求，同步举办密云区青少年科普活动，以活泼的形式、灵活的载体和鲜活的内容，从公民科学素质提升角度加强思想阵地建设，大力弘扬科学精神，广泛普及科学知识，促进朝阳区和密云区群众科学素质的整体提升，坚实地推动新时代文明实践中心建设落地落实。</w:t>
      </w:r>
    </w:p>
    <w:p>
      <w:pPr>
        <w:tabs>
          <w:tab w:val="left" w:pos="5387"/>
        </w:tabs>
        <w:snapToGrid w:val="0"/>
        <w:spacing w:line="500" w:lineRule="exact"/>
        <w:ind w:firstLine="480" w:firstLineChars="200"/>
        <w:rPr>
          <w:sz w:val="24"/>
          <w:szCs w:val="24"/>
        </w:rPr>
      </w:pPr>
      <w:bookmarkStart w:id="12" w:name="_Hlk161860437"/>
      <w:r>
        <w:rPr>
          <w:sz w:val="24"/>
          <w:szCs w:val="24"/>
        </w:rPr>
        <w:t>2、具体指标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(1) 产出指标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产出指标主要为</w:t>
      </w:r>
      <w:bookmarkStart w:id="13" w:name="_Hlk161776430"/>
      <w:r>
        <w:rPr>
          <w:sz w:val="24"/>
          <w:szCs w:val="24"/>
        </w:rPr>
        <w:t>数量指标、质量指标和时效指标三个方面</w:t>
      </w:r>
      <w:bookmarkEnd w:id="13"/>
      <w:r>
        <w:rPr>
          <w:sz w:val="24"/>
          <w:szCs w:val="24"/>
        </w:rPr>
        <w:t>：</w:t>
      </w:r>
    </w:p>
    <w:p>
      <w:pPr>
        <w:numPr>
          <w:ilvl w:val="0"/>
          <w:numId w:val="2"/>
        </w:numPr>
        <w:tabs>
          <w:tab w:val="left" w:pos="5387"/>
        </w:tabs>
        <w:snapToGrid w:val="0"/>
        <w:spacing w:line="500" w:lineRule="exact"/>
        <w:rPr>
          <w:sz w:val="24"/>
          <w:szCs w:val="24"/>
        </w:rPr>
      </w:pPr>
      <w:bookmarkStart w:id="14" w:name="_Hlk161859866"/>
      <w:r>
        <w:rPr>
          <w:sz w:val="24"/>
          <w:szCs w:val="24"/>
        </w:rPr>
        <w:t>数量指标：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1）</w:t>
      </w:r>
      <w:bookmarkStart w:id="15" w:name="_Hlk190348850"/>
      <w:bookmarkStart w:id="16" w:name="_Hlk190173607"/>
      <w:bookmarkStart w:id="17" w:name="_Hlk190180712"/>
      <w:r>
        <w:rPr>
          <w:rFonts w:hint="eastAsia"/>
          <w:sz w:val="24"/>
          <w:szCs w:val="24"/>
        </w:rPr>
        <w:t>开幕式1场、“共话未来“沙龙访谈1场、科普讲座1场、科技创新成果展览展示区1处、科普互动体验区1处、公民科学素质大赛互动区1处、密云区数字科技交互体验活动1场</w:t>
      </w:r>
      <w:bookmarkEnd w:id="15"/>
      <w:r>
        <w:rPr>
          <w:sz w:val="24"/>
          <w:szCs w:val="24"/>
        </w:rPr>
        <w:t>；</w:t>
      </w:r>
      <w:bookmarkEnd w:id="16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2）</w:t>
      </w:r>
      <w:r>
        <w:rPr>
          <w:rFonts w:hint="eastAsia"/>
          <w:sz w:val="24"/>
          <w:szCs w:val="24"/>
        </w:rPr>
        <w:t>完成打卡印章、5000份游览导图设计制作、现场小奖品准备工作</w:t>
      </w:r>
      <w:r>
        <w:rPr>
          <w:sz w:val="24"/>
          <w:szCs w:val="24"/>
        </w:rPr>
        <w:t>。</w:t>
      </w:r>
    </w:p>
    <w:p>
      <w:pPr>
        <w:numPr>
          <w:ilvl w:val="0"/>
          <w:numId w:val="2"/>
        </w:numPr>
        <w:tabs>
          <w:tab w:val="left" w:pos="5387"/>
        </w:tabs>
        <w:snapToGrid w:val="0"/>
        <w:spacing w:line="500" w:lineRule="exact"/>
        <w:rPr>
          <w:sz w:val="24"/>
          <w:szCs w:val="24"/>
        </w:rPr>
      </w:pPr>
      <w:r>
        <w:rPr>
          <w:sz w:val="24"/>
          <w:szCs w:val="24"/>
        </w:rPr>
        <w:t>质量指标：项目达到预期效果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bookmarkStart w:id="18" w:name="_Hlk161869522"/>
      <w:r>
        <w:rPr>
          <w:sz w:val="24"/>
          <w:szCs w:val="24"/>
        </w:rPr>
        <w:t>1）</w:t>
      </w:r>
      <w:r>
        <w:rPr>
          <w:rFonts w:hint="eastAsia"/>
          <w:sz w:val="24"/>
          <w:szCs w:val="24"/>
        </w:rPr>
        <w:t>科普日主场活动“共话未来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沙龙访谈、科普讲座的直播、摄影、摄像工作；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2）做好活动的摄影摄像，通过各种宣传媒体实时发布现场照片，并在科技日报、北京日报等5家以上市级主流媒体</w:t>
      </w:r>
      <w:r>
        <w:rPr>
          <w:rFonts w:hint="eastAsia"/>
          <w:sz w:val="24"/>
          <w:szCs w:val="24"/>
          <w:lang w:eastAsia="zh-CN"/>
        </w:rPr>
        <w:t>发布开幕式</w:t>
      </w:r>
      <w:r>
        <w:rPr>
          <w:rFonts w:hint="eastAsia"/>
          <w:sz w:val="24"/>
          <w:szCs w:val="24"/>
        </w:rPr>
        <w:t>宣传报道。活动期间，每日围绕主场活动策划宣传亮点，在相关平台上持续宣传报道；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3）制作科普日主题宣传片一集(3分钟）、完成科普日现场采访记录视频一集（5分钟）</w:t>
      </w:r>
      <w:r>
        <w:rPr>
          <w:sz w:val="24"/>
          <w:szCs w:val="24"/>
        </w:rPr>
        <w:t>。</w:t>
      </w:r>
    </w:p>
    <w:bookmarkEnd w:id="17"/>
    <w:bookmarkEnd w:id="18"/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③</w:t>
      </w:r>
      <w:r>
        <w:rPr>
          <w:sz w:val="24"/>
          <w:szCs w:val="24"/>
        </w:rPr>
        <w:t>时效指标：主要包含</w:t>
      </w:r>
      <w:bookmarkStart w:id="19" w:name="_Hlk161772931"/>
      <w:r>
        <w:rPr>
          <w:sz w:val="24"/>
          <w:szCs w:val="24"/>
        </w:rPr>
        <w:t>项目前期筹备</w:t>
      </w:r>
      <w:bookmarkEnd w:id="19"/>
      <w:r>
        <w:rPr>
          <w:sz w:val="24"/>
          <w:szCs w:val="24"/>
        </w:rPr>
        <w:t>、项目实施阶段、项目总结阶段。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1) 项目前期筹备。（签订合同后</w:t>
      </w:r>
      <w:r>
        <w:rPr>
          <w:rFonts w:hint="eastAsia"/>
          <w:sz w:val="24"/>
          <w:szCs w:val="24"/>
        </w:rPr>
        <w:t>8个工作日</w:t>
      </w:r>
      <w:r>
        <w:rPr>
          <w:sz w:val="24"/>
          <w:szCs w:val="24"/>
        </w:rPr>
        <w:t>）。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.2024年9月11日前，完成参展单位申报统计和室外场地布局，主题设计等工作。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.</w:t>
      </w:r>
      <w:bookmarkStart w:id="20" w:name="OLE_LINK1"/>
      <w:r>
        <w:rPr>
          <w:rFonts w:hint="eastAsia"/>
          <w:sz w:val="24"/>
          <w:szCs w:val="24"/>
        </w:rPr>
        <w:t>2024年9月14日前，</w:t>
      </w:r>
      <w:bookmarkEnd w:id="20"/>
      <w:r>
        <w:rPr>
          <w:rFonts w:hint="eastAsia"/>
          <w:sz w:val="24"/>
          <w:szCs w:val="24"/>
        </w:rPr>
        <w:t>完成科普日宣传视频的制作工作（3分钟）并开始进行科普日渠道宣传。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.2024年9月21日前，完成活动的人员统筹、活动开展、物料准备和布展工作。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2) 项目实施阶段（202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21日至25日</w:t>
      </w:r>
      <w:r>
        <w:rPr>
          <w:sz w:val="24"/>
          <w:szCs w:val="24"/>
        </w:rPr>
        <w:t>）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组织主场活动开幕式1场、“共话未来“沙龙访谈1场、科普讲座1场、科技创新成果展览展示区1处、科普互动体验区1处、公民科学素质大赛互动区1处、密云区数字科技交互体验活动1场。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3) 项目总结阶段（202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年9月</w:t>
      </w:r>
      <w:r>
        <w:rPr>
          <w:rFonts w:hint="eastAsia"/>
          <w:sz w:val="24"/>
          <w:szCs w:val="24"/>
        </w:rPr>
        <w:t>26</w:t>
      </w:r>
      <w:r>
        <w:rPr>
          <w:sz w:val="24"/>
          <w:szCs w:val="24"/>
        </w:rPr>
        <w:t>日-</w:t>
      </w:r>
      <w:r>
        <w:rPr>
          <w:rFonts w:hint="eastAsia"/>
          <w:sz w:val="24"/>
          <w:szCs w:val="24"/>
        </w:rPr>
        <w:t>10</w:t>
      </w:r>
      <w:r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31</w:t>
      </w:r>
      <w:r>
        <w:rPr>
          <w:sz w:val="24"/>
          <w:szCs w:val="24"/>
        </w:rPr>
        <w:t>日）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准备结项资料。</w:t>
      </w:r>
      <w:r>
        <w:rPr>
          <w:rFonts w:hint="eastAsia"/>
          <w:sz w:val="24"/>
          <w:szCs w:val="24"/>
        </w:rPr>
        <w:t>做好活动的档案整理和存档工作，于活动结束后10个工作日内向区科协报送活动图文结案和项目经费审计报告</w:t>
      </w:r>
      <w:r>
        <w:rPr>
          <w:sz w:val="24"/>
          <w:szCs w:val="24"/>
        </w:rPr>
        <w:t>，完成结项手续。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(2) 效益指标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bookmarkStart w:id="21" w:name="_Hlk161776482"/>
      <w:bookmarkStart w:id="22" w:name="_Hlk161869825"/>
      <w:r>
        <w:rPr>
          <w:sz w:val="24"/>
          <w:szCs w:val="24"/>
        </w:rPr>
        <w:t>效益指标主要为</w:t>
      </w:r>
      <w:bookmarkEnd w:id="21"/>
      <w:bookmarkStart w:id="23" w:name="_Hlk190175409"/>
      <w:r>
        <w:rPr>
          <w:rFonts w:hint="eastAsia"/>
          <w:sz w:val="24"/>
          <w:szCs w:val="24"/>
        </w:rPr>
        <w:t>科普日主场活动线上线下参与浏览人数不小于10000人。</w:t>
      </w:r>
      <w:bookmarkEnd w:id="23"/>
    </w:p>
    <w:bookmarkEnd w:id="22"/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（3）满意度指标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bookmarkStart w:id="24" w:name="_Hlk190175176"/>
      <w:bookmarkStart w:id="25" w:name="_Hlk161862649"/>
      <w:r>
        <w:rPr>
          <w:sz w:val="24"/>
          <w:szCs w:val="24"/>
        </w:rPr>
        <w:t>制作调查问卷，邀请</w:t>
      </w:r>
      <w:r>
        <w:rPr>
          <w:rFonts w:hint="eastAsia"/>
          <w:sz w:val="24"/>
          <w:szCs w:val="24"/>
        </w:rPr>
        <w:t>参与公众</w:t>
      </w:r>
      <w:r>
        <w:rPr>
          <w:sz w:val="24"/>
          <w:szCs w:val="24"/>
        </w:rPr>
        <w:t>填写，确保</w:t>
      </w:r>
      <w:r>
        <w:rPr>
          <w:rFonts w:hint="eastAsia"/>
          <w:sz w:val="24"/>
          <w:szCs w:val="24"/>
        </w:rPr>
        <w:t>参与公众</w:t>
      </w:r>
      <w:r>
        <w:rPr>
          <w:sz w:val="24"/>
          <w:szCs w:val="24"/>
        </w:rPr>
        <w:t>满意度在95%以上。</w:t>
      </w:r>
      <w:bookmarkEnd w:id="24"/>
    </w:p>
    <w:bookmarkEnd w:id="25"/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（4）成本指标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项目申请经费金额5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万元，项目经费总预算5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万元。</w:t>
      </w:r>
    </w:p>
    <w:bookmarkEnd w:id="12"/>
    <w:bookmarkEnd w:id="14"/>
    <w:p>
      <w:pPr>
        <w:pStyle w:val="2"/>
        <w:ind w:left="210" w:right="210"/>
        <w:rPr>
          <w:rFonts w:ascii="Times New Roman" w:hAnsi="Times New Roman"/>
        </w:rPr>
      </w:pPr>
      <w:bookmarkStart w:id="26" w:name="_Toc162339085"/>
      <w:r>
        <w:rPr>
          <w:rFonts w:ascii="Times New Roman" w:hAnsi="Times New Roman"/>
        </w:rPr>
        <w:t>二、评价工作简述</w:t>
      </w:r>
      <w:bookmarkEnd w:id="26"/>
    </w:p>
    <w:p>
      <w:pPr>
        <w:pStyle w:val="3"/>
        <w:ind w:right="210"/>
        <w:rPr>
          <w:rFonts w:ascii="Times New Roman" w:hAnsi="Times New Roman" w:cs="Times New Roman"/>
        </w:rPr>
      </w:pPr>
      <w:bookmarkStart w:id="27" w:name="_Toc162339086"/>
      <w:r>
        <w:rPr>
          <w:rFonts w:ascii="Times New Roman" w:hAnsi="Times New Roman" w:cs="Times New Roman"/>
        </w:rPr>
        <w:t>（一）基本情况</w:t>
      </w:r>
      <w:bookmarkEnd w:id="27"/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为了规范和加强预算管理，提高预算资金管理水平，合理配置资源，优化支出结构，规范预算资金分配，提高财政资金的使用效益，根据《北京市财政局项目支出绩效评价管理办法》（</w:t>
      </w:r>
      <w:bookmarkStart w:id="28" w:name="_Hlk161776318"/>
      <w:r>
        <w:rPr>
          <w:sz w:val="24"/>
          <w:szCs w:val="24"/>
        </w:rPr>
        <w:t>京财绩效[2020] 2146号</w:t>
      </w:r>
      <w:bookmarkEnd w:id="28"/>
      <w:r>
        <w:rPr>
          <w:sz w:val="24"/>
          <w:szCs w:val="24"/>
        </w:rPr>
        <w:t>）等文件规定，对</w:t>
      </w:r>
      <w:bookmarkStart w:id="29" w:name="_Hlk161776386"/>
      <w:r>
        <w:rPr>
          <w:sz w:val="24"/>
          <w:szCs w:val="24"/>
        </w:rPr>
        <w:t>2024年全国科普日朝阳区主场活动项目</w:t>
      </w:r>
      <w:bookmarkEnd w:id="29"/>
      <w:r>
        <w:rPr>
          <w:sz w:val="24"/>
          <w:szCs w:val="24"/>
        </w:rPr>
        <w:t>进行绩效评价。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 、绩效评价的基本原则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（1）科学公正。运用科学合理的方法，按照规范的程序，对项目绩效进行客观、公正的反映。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（2）程序规范。严格执行规定的程序，按照科学可行的要求，采用定量与定性分析相结合的方法。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（3）统筹兼顾。单位自评、部门评价应职责明确，各有侧重，相互衔接。单位自评由项目单位自主实施，即“谁支出，谁自评”；部门评价在单位自评的基础上开展，必要时可委托第三方机构实施。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（4）绩效相关。针对具体支出及其产出绩效进行评价，结果应当清晰反映产出和产出绩效之间的紧密对应关系。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（5）公开透明。公正公开原则。绩效评价应当符合真实、客观、公正的要求， 绩效评价结果应依法依规公开，并自觉接受社会监督。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2、绩效评价方法及指标体系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结合项目的内容及特点，按照《北京市财政局项目支出绩效评价管理办法》（京财绩效[2020] 2146号）的评价方法，在参照“项目支出绩效评价指标体系框架（参考）”的基础上，增设三级指标，由此制订了2024年全国科普日朝阳区主场活动项目绩效评价指标体系，绩效目标主要为产出指标、效益指标、满意度指标和成本指标，具体如下：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（1）产出指标：主要为数量指标、质量指标和时效指标三个方面</w:t>
      </w:r>
      <w:r>
        <w:rPr>
          <w:rFonts w:hint="eastAsia"/>
          <w:sz w:val="24"/>
          <w:szCs w:val="24"/>
        </w:rPr>
        <w:t>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（2）效益指标：主要为</w:t>
      </w:r>
      <w:r>
        <w:rPr>
          <w:rFonts w:hint="eastAsia"/>
          <w:sz w:val="24"/>
          <w:szCs w:val="24"/>
        </w:rPr>
        <w:t>科普日主场活动线上线下参与浏览人数不小于10000人次。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（3）满意度指标：</w:t>
      </w:r>
      <w:r>
        <w:rPr>
          <w:rFonts w:hint="eastAsia"/>
          <w:sz w:val="24"/>
          <w:szCs w:val="24"/>
        </w:rPr>
        <w:t>参与公众</w:t>
      </w:r>
      <w:r>
        <w:rPr>
          <w:sz w:val="24"/>
          <w:szCs w:val="24"/>
        </w:rPr>
        <w:t>满意度在95%以上。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（4）成本指标：项目预算5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万元。</w:t>
      </w:r>
    </w:p>
    <w:p>
      <w:pPr>
        <w:pStyle w:val="3"/>
        <w:spacing w:line="480" w:lineRule="exact"/>
        <w:ind w:right="210"/>
        <w:rPr>
          <w:rFonts w:ascii="Times New Roman" w:hAnsi="Times New Roman" w:cs="Times New Roman"/>
        </w:rPr>
      </w:pPr>
      <w:bookmarkStart w:id="30" w:name="_Toc162339087"/>
      <w:r>
        <w:rPr>
          <w:rFonts w:ascii="Times New Roman" w:hAnsi="Times New Roman" w:cs="Times New Roman"/>
        </w:rPr>
        <w:t>（二）评价组织实施</w:t>
      </w:r>
      <w:bookmarkEnd w:id="30"/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根据《北京市财政局项目支出绩效评价管理办法》（京财绩效[2020] 2146号）等文件规定，对2024年全国科普日朝阳区主场活动项目进行绩效评价。本次项目绩效评价工作程序如下：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、制定项目绩效评价工作方案；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、根据项目实际情况，构建绩效评价指标，并按照项目管理办法的要求，设计评价指标体系。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、根据上报材料对项目的实施情况进行书面分析评价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本次项目绩效评价主要为业务评价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包括项目的执行和完成情况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项目的效益、满意度情况等；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、确定考评组成员；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sz w:val="24"/>
          <w:szCs w:val="24"/>
        </w:rPr>
        <w:t>、组织考评会议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考评组成员填写绩效评价书；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sz w:val="24"/>
          <w:szCs w:val="24"/>
        </w:rPr>
        <w:t>、汇总考评组成员意见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填写考评组成员意见汇总书；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>、在运用科学方法进行综合分析的基础上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完成项目绩效评价报告。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</w:p>
    <w:p>
      <w:pPr>
        <w:pStyle w:val="2"/>
        <w:spacing w:line="480" w:lineRule="exact"/>
        <w:ind w:left="210" w:right="210"/>
        <w:rPr>
          <w:rFonts w:ascii="Times New Roman" w:hAnsi="Times New Roman"/>
        </w:rPr>
      </w:pPr>
      <w:bookmarkStart w:id="31" w:name="_Toc162339088"/>
      <w:r>
        <w:rPr>
          <w:rFonts w:ascii="Times New Roman" w:hAnsi="Times New Roman"/>
        </w:rPr>
        <w:t>三、绩效评价分析</w:t>
      </w:r>
      <w:bookmarkEnd w:id="31"/>
    </w:p>
    <w:p>
      <w:pPr>
        <w:pStyle w:val="3"/>
        <w:spacing w:line="480" w:lineRule="exact"/>
        <w:ind w:right="210"/>
        <w:rPr>
          <w:rFonts w:ascii="Times New Roman" w:hAnsi="Times New Roman" w:cs="Times New Roman"/>
        </w:rPr>
      </w:pPr>
      <w:bookmarkStart w:id="32" w:name="_Toc162339089"/>
      <w:r>
        <w:rPr>
          <w:rFonts w:ascii="Times New Roman" w:hAnsi="Times New Roman" w:cs="Times New Roman"/>
        </w:rPr>
        <w:t>（一）项目绩效目标评价分析</w:t>
      </w:r>
      <w:bookmarkEnd w:id="32"/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1、目标明确性分析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2024年全国科普日朝阳区主场活动项目（以下简称为：该项目）设定了绩效总体目标和具体指标，如该项目202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年度总体目标为：</w:t>
      </w:r>
      <w:r>
        <w:rPr>
          <w:rFonts w:hint="eastAsia"/>
          <w:sz w:val="24"/>
          <w:szCs w:val="24"/>
        </w:rPr>
        <w:t>提升全民科学素质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搭建重点产业发展平台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促进人才培养与交流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提高活动参与度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扩大活动影响力</w:t>
      </w:r>
      <w:r>
        <w:rPr>
          <w:sz w:val="24"/>
          <w:szCs w:val="24"/>
        </w:rPr>
        <w:t>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2、目标合理性分析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该项目的绩效目标能够围绕单位</w:t>
      </w:r>
      <w:r>
        <w:rPr>
          <w:rFonts w:hint="eastAsia"/>
          <w:sz w:val="24"/>
          <w:szCs w:val="24"/>
          <w:lang w:eastAsia="zh-CN"/>
        </w:rPr>
        <w:t>的主要</w:t>
      </w:r>
      <w:r>
        <w:rPr>
          <w:sz w:val="24"/>
          <w:szCs w:val="24"/>
        </w:rPr>
        <w:t>工作职责与工作目标设定</w:t>
      </w:r>
      <w:r>
        <w:rPr>
          <w:rFonts w:hint="eastAsia"/>
          <w:sz w:val="24"/>
          <w:szCs w:val="24"/>
          <w:lang w:eastAsia="zh-CN"/>
        </w:rPr>
        <w:t>，包括</w:t>
      </w:r>
      <w:r>
        <w:rPr>
          <w:sz w:val="24"/>
          <w:szCs w:val="24"/>
        </w:rPr>
        <w:t>产出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sz w:val="24"/>
          <w:szCs w:val="24"/>
        </w:rPr>
        <w:t>效益</w:t>
      </w:r>
      <w:r>
        <w:rPr>
          <w:rFonts w:hint="eastAsia"/>
          <w:sz w:val="24"/>
          <w:szCs w:val="24"/>
          <w:lang w:eastAsia="zh-CN"/>
        </w:rPr>
        <w:t>、满意度和成本等四方面指标。</w:t>
      </w:r>
      <w:r>
        <w:rPr>
          <w:sz w:val="24"/>
          <w:szCs w:val="24"/>
        </w:rPr>
        <w:t>产出指标包括数量指标、质量指标和时效指标三个方面，效益指标主要为</w:t>
      </w:r>
      <w:r>
        <w:rPr>
          <w:rFonts w:hint="eastAsia"/>
          <w:sz w:val="24"/>
          <w:szCs w:val="24"/>
        </w:rPr>
        <w:t>科普日主场活动线上线下参与浏览人数不小于10000人次。</w:t>
      </w:r>
      <w:r>
        <w:rPr>
          <w:sz w:val="24"/>
          <w:szCs w:val="24"/>
        </w:rPr>
        <w:t>满意度指标</w:t>
      </w:r>
      <w:r>
        <w:rPr>
          <w:rFonts w:hint="eastAsia"/>
          <w:sz w:val="24"/>
          <w:szCs w:val="24"/>
        </w:rPr>
        <w:t>参与公众</w:t>
      </w:r>
      <w:r>
        <w:rPr>
          <w:sz w:val="24"/>
          <w:szCs w:val="24"/>
        </w:rPr>
        <w:t>满意度在95%以上。</w:t>
      </w:r>
      <w:bookmarkStart w:id="33" w:name="_Hlk161777576"/>
      <w:r>
        <w:rPr>
          <w:sz w:val="24"/>
          <w:szCs w:val="24"/>
        </w:rPr>
        <w:t>成本指标</w:t>
      </w:r>
      <w:bookmarkEnd w:id="33"/>
      <w:r>
        <w:rPr>
          <w:sz w:val="24"/>
          <w:szCs w:val="24"/>
        </w:rPr>
        <w:t>为项目经费总预算5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万元。绩效目标的设定符合朝阳区科协的工作职责与工作目标。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3、目标细化程度分析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朝阳区科协根据该项目内容及实际情况将各项绩效指标进行细化。如该项目成本指标需选聘独立的第三方审计机构负责审计验收，出具审计验收报告。</w:t>
      </w:r>
    </w:p>
    <w:p>
      <w:pPr>
        <w:pStyle w:val="3"/>
        <w:ind w:right="210"/>
        <w:rPr>
          <w:rFonts w:ascii="Times New Roman" w:hAnsi="Times New Roman" w:cs="Times New Roman"/>
        </w:rPr>
      </w:pPr>
      <w:bookmarkStart w:id="34" w:name="_Toc162339090"/>
      <w:r>
        <w:rPr>
          <w:rFonts w:ascii="Times New Roman" w:hAnsi="Times New Roman" w:cs="Times New Roman"/>
        </w:rPr>
        <w:t>（二）项目绩效控制评价分析</w:t>
      </w:r>
      <w:bookmarkEnd w:id="34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1、资金使用及管理情况分析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（1）资金使用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朝阳区科协对该项目进行了单独核算，相关支出的财务核算及时、准确；根据相关财务管理制度，朝阳区科协对项目资金支出的审批、拨付进行管理，制定的资金使用流程比较规范，履行了资金支付审批程序。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（2）资金管理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根据朝阳区科协与</w:t>
      </w:r>
      <w:bookmarkStart w:id="35" w:name="_Hlk161902970"/>
      <w:r>
        <w:rPr>
          <w:sz w:val="24"/>
          <w:szCs w:val="24"/>
        </w:rPr>
        <w:t>项目承办单位中国科学技术出版社有限公司</w:t>
      </w:r>
      <w:bookmarkEnd w:id="35"/>
      <w:r>
        <w:rPr>
          <w:sz w:val="24"/>
          <w:szCs w:val="24"/>
        </w:rPr>
        <w:t>签订的《202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年朝阳区科学技术协会合同书》中约定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该项目第一批项目资金于202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4日完成拨付，第二批项目资金于202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11</w:t>
      </w:r>
      <w:r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29</w:t>
      </w:r>
      <w:r>
        <w:rPr>
          <w:sz w:val="24"/>
          <w:szCs w:val="24"/>
        </w:rPr>
        <w:t>日完成拨付。根该项目支持资金拟安排用于</w:t>
      </w:r>
      <w:bookmarkStart w:id="36" w:name="_Hlk161822558"/>
      <w:r>
        <w:rPr>
          <w:rFonts w:hint="eastAsia"/>
          <w:sz w:val="24"/>
          <w:szCs w:val="24"/>
        </w:rPr>
        <w:t>科普活动</w:t>
      </w:r>
      <w:r>
        <w:rPr>
          <w:sz w:val="24"/>
          <w:szCs w:val="24"/>
        </w:rPr>
        <w:t>项目</w:t>
      </w:r>
      <w:bookmarkEnd w:id="36"/>
      <w:r>
        <w:rPr>
          <w:sz w:val="24"/>
          <w:szCs w:val="24"/>
        </w:rPr>
        <w:t>，实际全部用于</w:t>
      </w:r>
      <w:r>
        <w:rPr>
          <w:rFonts w:hint="eastAsia"/>
          <w:sz w:val="24"/>
          <w:szCs w:val="24"/>
        </w:rPr>
        <w:t>科普活动</w:t>
      </w:r>
      <w:r>
        <w:rPr>
          <w:sz w:val="24"/>
          <w:szCs w:val="24"/>
        </w:rPr>
        <w:t>项目，实际支出与计划安排一致。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2、</w:t>
      </w:r>
      <w:bookmarkStart w:id="37" w:name="_Hlk161870409"/>
      <w:r>
        <w:rPr>
          <w:sz w:val="24"/>
          <w:szCs w:val="24"/>
        </w:rPr>
        <w:t>项目执行情况分析</w:t>
      </w:r>
      <w:bookmarkEnd w:id="37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朝阳区科协202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年该项目支持资金主要用于</w:t>
      </w:r>
      <w:r>
        <w:rPr>
          <w:rFonts w:hint="eastAsia"/>
          <w:sz w:val="24"/>
          <w:szCs w:val="24"/>
        </w:rPr>
        <w:t>围绕“五宜朝阳”建设，结合朝阳区“1234发展战略”，聚焦“3+X”重点产业发展方向，围绕人工智能等前沿科技和公众关注的热点，聚焦重点人群，通过展览展示、成果发布，科普沙龙、讲座、论坛、报告，科普视频、网络直播、科学课程、科普剧、互动体验等形式，线上线下结合，为社会公众和青少年提供丰富多彩的学习科学、体验科学、感受科学的科普盛宴，引领带动全区范围内科普活动的深入开展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组织主场活动开幕式1场、“共话未来“沙龙访谈1场、科普讲座1场、科技创新成果展览展示区1处、科普互动体验区1处、公民科学素质大赛互动区1处、密云区数字科技交互体验活动1场。</w:t>
      </w:r>
      <w:r>
        <w:rPr>
          <w:sz w:val="24"/>
          <w:szCs w:val="24"/>
        </w:rPr>
        <w:t>项目组织实施的主要流程为公开征集、材料初审和项目评审、</w:t>
      </w:r>
      <w:bookmarkStart w:id="38" w:name="_Hlk161837641"/>
      <w:r>
        <w:rPr>
          <w:sz w:val="24"/>
          <w:szCs w:val="24"/>
        </w:rPr>
        <w:t>项目内容及承担单位确定、</w:t>
      </w:r>
      <w:bookmarkEnd w:id="38"/>
      <w:bookmarkStart w:id="39" w:name="_Hlk161838024"/>
      <w:r>
        <w:rPr>
          <w:sz w:val="24"/>
          <w:szCs w:val="24"/>
        </w:rPr>
        <w:t>承担单位结果公示、合同签订、项目实施</w:t>
      </w:r>
      <w:bookmarkEnd w:id="39"/>
      <w:r>
        <w:rPr>
          <w:sz w:val="24"/>
          <w:szCs w:val="24"/>
        </w:rPr>
        <w:t>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3、项目管理情况分析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（1） 项目决策情况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朝阳区科协按照《北京市朝阳区科学技术协会采购管理办法（试行）》的要求</w:t>
      </w:r>
      <w:bookmarkStart w:id="40" w:name="_Hlk162185782"/>
      <w:r>
        <w:rPr>
          <w:sz w:val="24"/>
          <w:szCs w:val="24"/>
        </w:rPr>
        <w:t>，</w:t>
      </w:r>
      <w:bookmarkEnd w:id="40"/>
      <w:r>
        <w:rPr>
          <w:sz w:val="24"/>
          <w:szCs w:val="24"/>
        </w:rPr>
        <w:t>开展了</w:t>
      </w:r>
      <w:bookmarkStart w:id="41" w:name="_Hlk161845090"/>
      <w:r>
        <w:rPr>
          <w:sz w:val="24"/>
          <w:szCs w:val="24"/>
        </w:rPr>
        <w:t>2024年全国科普日朝阳区主场活动项目</w:t>
      </w:r>
      <w:bookmarkEnd w:id="41"/>
      <w:r>
        <w:rPr>
          <w:sz w:val="24"/>
          <w:szCs w:val="24"/>
        </w:rPr>
        <w:t>承担单位征集工作，经公开征集项目承办单位、资格审查、专家评审，并经</w:t>
      </w:r>
      <w:r>
        <w:rPr>
          <w:rFonts w:hint="eastAsia"/>
          <w:sz w:val="24"/>
          <w:szCs w:val="24"/>
        </w:rPr>
        <w:t>朝阳</w:t>
      </w:r>
      <w:r>
        <w:rPr>
          <w:sz w:val="24"/>
          <w:szCs w:val="24"/>
        </w:rPr>
        <w:t>区科协</w:t>
      </w:r>
      <w:r>
        <w:rPr>
          <w:rFonts w:hint="eastAsia"/>
          <w:sz w:val="24"/>
          <w:szCs w:val="24"/>
        </w:rPr>
        <w:t>主席办公会讨论、党组（扩大）会</w:t>
      </w:r>
      <w:r>
        <w:rPr>
          <w:sz w:val="24"/>
          <w:szCs w:val="24"/>
        </w:rPr>
        <w:t>研究决定，由中国科学技术出版社有限公司承办</w:t>
      </w:r>
      <w:bookmarkStart w:id="42" w:name="_Hlk190180461"/>
      <w:r>
        <w:rPr>
          <w:sz w:val="24"/>
          <w:szCs w:val="24"/>
        </w:rPr>
        <w:t>2024年全国科普日朝阳区主场活动</w:t>
      </w:r>
      <w:bookmarkEnd w:id="42"/>
      <w:r>
        <w:rPr>
          <w:sz w:val="24"/>
          <w:szCs w:val="24"/>
        </w:rPr>
        <w:t>项目，并与其签订合同，项目经费</w:t>
      </w:r>
      <w:r>
        <w:rPr>
          <w:rFonts w:hint="eastAsia"/>
          <w:sz w:val="24"/>
          <w:szCs w:val="24"/>
        </w:rPr>
        <w:t>55</w:t>
      </w:r>
      <w:r>
        <w:rPr>
          <w:sz w:val="24"/>
          <w:szCs w:val="24"/>
        </w:rPr>
        <w:t>万元。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（2）项目制度建设情况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bookmarkStart w:id="43" w:name="_Hlk161841986"/>
      <w:r>
        <w:rPr>
          <w:sz w:val="24"/>
          <w:szCs w:val="24"/>
        </w:rPr>
        <w:t>朝阳区科协制定</w:t>
      </w:r>
      <w:bookmarkEnd w:id="43"/>
      <w:r>
        <w:rPr>
          <w:sz w:val="24"/>
          <w:szCs w:val="24"/>
        </w:rPr>
        <w:t>了《</w:t>
      </w:r>
      <w:bookmarkStart w:id="44" w:name="_Hlk161859725"/>
      <w:r>
        <w:rPr>
          <w:sz w:val="24"/>
          <w:szCs w:val="24"/>
        </w:rPr>
        <w:t>北京市朝阳区科学技术协会项目管理办法（试行）</w:t>
      </w:r>
      <w:bookmarkEnd w:id="44"/>
      <w:r>
        <w:rPr>
          <w:sz w:val="24"/>
          <w:szCs w:val="24"/>
        </w:rPr>
        <w:t>》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sz w:val="24"/>
          <w:szCs w:val="24"/>
        </w:rPr>
        <w:t>《北京市朝阳区科学技术协会采购管理办法（试行）》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sz w:val="24"/>
          <w:szCs w:val="24"/>
        </w:rPr>
        <w:t>《北京市朝阳区科学技术协会财务管理制度（试行）》</w:t>
      </w:r>
      <w:r>
        <w:rPr>
          <w:rFonts w:hint="eastAsia"/>
          <w:sz w:val="24"/>
          <w:szCs w:val="24"/>
          <w:lang w:eastAsia="zh-CN"/>
        </w:rPr>
        <w:t>等制度</w:t>
      </w:r>
      <w:r>
        <w:rPr>
          <w:sz w:val="24"/>
          <w:szCs w:val="24"/>
        </w:rPr>
        <w:t>。项目</w:t>
      </w:r>
      <w:r>
        <w:rPr>
          <w:rFonts w:hint="eastAsia"/>
          <w:sz w:val="24"/>
          <w:szCs w:val="24"/>
          <w:lang w:eastAsia="zh-CN"/>
        </w:rPr>
        <w:t>和</w:t>
      </w:r>
      <w:r>
        <w:rPr>
          <w:sz w:val="24"/>
          <w:szCs w:val="24"/>
        </w:rPr>
        <w:t>资金</w:t>
      </w:r>
      <w:r>
        <w:rPr>
          <w:rFonts w:hint="eastAsia"/>
          <w:sz w:val="24"/>
          <w:szCs w:val="24"/>
          <w:lang w:eastAsia="zh-CN"/>
        </w:rPr>
        <w:t>管理</w:t>
      </w:r>
      <w:r>
        <w:rPr>
          <w:sz w:val="24"/>
          <w:szCs w:val="24"/>
        </w:rPr>
        <w:t>制度较为健全。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（3）项目实施计划安排情况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朝阳区科协于202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10</w:t>
      </w:r>
      <w:r>
        <w:rPr>
          <w:sz w:val="24"/>
          <w:szCs w:val="24"/>
        </w:rPr>
        <w:t>日与项目承担单位签订《</w:t>
      </w:r>
      <w:bookmarkStart w:id="45" w:name="_Hlk161859749"/>
      <w:r>
        <w:rPr>
          <w:sz w:val="24"/>
          <w:szCs w:val="24"/>
        </w:rPr>
        <w:t>朝阳区科协项目</w:t>
      </w:r>
      <w:bookmarkEnd w:id="45"/>
      <w:r>
        <w:rPr>
          <w:rFonts w:hint="eastAsia"/>
          <w:sz w:val="24"/>
          <w:szCs w:val="24"/>
        </w:rPr>
        <w:t>任务书</w:t>
      </w:r>
      <w:r>
        <w:rPr>
          <w:sz w:val="24"/>
          <w:szCs w:val="24"/>
        </w:rPr>
        <w:t>》，明确组织领导、工作目标、工作要求、资金安排、进度安排、保障措施等方面的内容，该</w:t>
      </w:r>
      <w:r>
        <w:rPr>
          <w:rFonts w:hint="eastAsia"/>
          <w:sz w:val="24"/>
          <w:szCs w:val="24"/>
        </w:rPr>
        <w:t>任务</w:t>
      </w:r>
      <w:r>
        <w:rPr>
          <w:sz w:val="24"/>
          <w:szCs w:val="24"/>
        </w:rPr>
        <w:t>书内容较为完整，基本能满足该项目的实施要求。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（4）项目过程管理情况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bookmarkStart w:id="46" w:name="_Hlk161866140"/>
      <w:r>
        <w:rPr>
          <w:sz w:val="24"/>
          <w:szCs w:val="24"/>
        </w:rPr>
        <w:t>该项目过程管理比较规范，对项目承担单位进行持续有效的后续跟踪和监管。</w:t>
      </w:r>
      <w:r>
        <w:rPr>
          <w:rFonts w:hint="eastAsia"/>
          <w:sz w:val="24"/>
          <w:szCs w:val="24"/>
        </w:rPr>
        <w:t>按时开展2024年全国科普日朝阳区主场活动并完成预期目标</w:t>
      </w:r>
      <w:r>
        <w:rPr>
          <w:sz w:val="24"/>
          <w:szCs w:val="24"/>
        </w:rPr>
        <w:t>。</w:t>
      </w:r>
      <w:bookmarkEnd w:id="46"/>
    </w:p>
    <w:p>
      <w:pPr>
        <w:pStyle w:val="3"/>
        <w:ind w:right="210"/>
        <w:rPr>
          <w:rFonts w:ascii="Times New Roman" w:hAnsi="Times New Roman" w:cs="Times New Roman"/>
        </w:rPr>
      </w:pPr>
      <w:bookmarkStart w:id="47" w:name="_Toc162339091"/>
      <w:r>
        <w:rPr>
          <w:rFonts w:ascii="Times New Roman" w:hAnsi="Times New Roman" w:cs="Times New Roman"/>
        </w:rPr>
        <w:t>（三）项目产出及效果评价分析</w:t>
      </w:r>
      <w:bookmarkEnd w:id="47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1、项目效率性分析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（1）项目完成质量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该项目按照《北京市朝阳区科学技术协会项目管理办法（试行）》和《朝阳区科协项目</w:t>
      </w:r>
      <w:r>
        <w:rPr>
          <w:rFonts w:hint="eastAsia"/>
          <w:sz w:val="24"/>
          <w:szCs w:val="24"/>
        </w:rPr>
        <w:t>任务</w:t>
      </w:r>
      <w:r>
        <w:rPr>
          <w:sz w:val="24"/>
          <w:szCs w:val="24"/>
        </w:rPr>
        <w:t>书》的规定，超额完成了该项目任务，即：</w:t>
      </w:r>
      <w:r>
        <w:rPr>
          <w:rFonts w:hint="eastAsia"/>
          <w:sz w:val="24"/>
          <w:szCs w:val="24"/>
        </w:rPr>
        <w:t>主场活动开幕式1场、“共话未来”沙龙访谈1场、科普讲座1场、科技创新成果展览展示区1处、科普互动体验区1处、公民科学素质大赛互动区1处、密云区数字科技交互体验活动2场；完成打卡印章、5000份游览导图设计制作、现场小奖品准备工作；完成科普日主场活动“共话未来”沙龙访谈、科普讲座的直播、摄影、摄像工作；开幕式当日，在新华网、中国网等7家以上市级主流媒体做宣传报道。活动期间，每日围绕主场活动策划宣传亮点，在相关平台上持续宣传报道；</w:t>
      </w:r>
      <w:bookmarkStart w:id="48" w:name="OLE_LINK2"/>
      <w:r>
        <w:rPr>
          <w:rFonts w:hint="eastAsia"/>
          <w:sz w:val="24"/>
          <w:szCs w:val="24"/>
        </w:rPr>
        <w:t>制作科普日主题宣传片一集时长超过3分钟、完成科普日现场采访记录视频超过5分钟。</w:t>
      </w:r>
    </w:p>
    <w:bookmarkEnd w:id="48"/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（2）项目的实施进度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该项目</w:t>
      </w:r>
      <w:r>
        <w:rPr>
          <w:rFonts w:hint="eastAsia"/>
          <w:sz w:val="24"/>
          <w:szCs w:val="24"/>
        </w:rPr>
        <w:t>任务</w:t>
      </w:r>
      <w:r>
        <w:rPr>
          <w:sz w:val="24"/>
          <w:szCs w:val="24"/>
        </w:rPr>
        <w:t>书中针对各实施阶段明确了具体的时间节点，项目的实施进度可衡量，实际基本按照计划进行实施，项目在202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21</w:t>
      </w:r>
      <w:r>
        <w:rPr>
          <w:sz w:val="24"/>
          <w:szCs w:val="24"/>
        </w:rPr>
        <w:t>日至202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</w:rPr>
        <w:t>11</w:t>
      </w:r>
      <w:r>
        <w:rPr>
          <w:sz w:val="24"/>
          <w:szCs w:val="24"/>
        </w:rPr>
        <w:t>月</w:t>
      </w:r>
      <w:r>
        <w:rPr>
          <w:rFonts w:hint="eastAsia"/>
          <w:sz w:val="24"/>
          <w:szCs w:val="24"/>
        </w:rPr>
        <w:t>29</w:t>
      </w:r>
      <w:r>
        <w:rPr>
          <w:sz w:val="24"/>
          <w:szCs w:val="24"/>
        </w:rPr>
        <w:t>日期间完成，该项目</w:t>
      </w:r>
      <w:r>
        <w:rPr>
          <w:rFonts w:hint="eastAsia"/>
          <w:sz w:val="24"/>
          <w:szCs w:val="24"/>
        </w:rPr>
        <w:t>完成时间晚于任务</w:t>
      </w:r>
      <w:r>
        <w:rPr>
          <w:sz w:val="24"/>
          <w:szCs w:val="24"/>
        </w:rPr>
        <w:t>书规定时间。</w:t>
      </w:r>
    </w:p>
    <w:p>
      <w:pPr>
        <w:tabs>
          <w:tab w:val="left" w:pos="5387"/>
        </w:tabs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2、项目效益性分析</w:t>
      </w:r>
    </w:p>
    <w:p>
      <w:pPr>
        <w:tabs>
          <w:tab w:val="left" w:pos="5387"/>
        </w:tabs>
        <w:snapToGrid w:val="0"/>
        <w:spacing w:line="50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项目实施社会效益情况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bookmarkStart w:id="49" w:name="_Hlk162341204"/>
      <w:r>
        <w:rPr>
          <w:sz w:val="24"/>
          <w:szCs w:val="24"/>
        </w:rPr>
        <w:t>通过该项目</w:t>
      </w:r>
      <w:r>
        <w:rPr>
          <w:rFonts w:hint="eastAsia"/>
          <w:sz w:val="24"/>
          <w:szCs w:val="24"/>
        </w:rPr>
        <w:t>科普日主场活动线上线下参与浏览人数超过11000人</w:t>
      </w:r>
      <w:r>
        <w:rPr>
          <w:sz w:val="24"/>
          <w:szCs w:val="24"/>
        </w:rPr>
        <w:t>。</w:t>
      </w:r>
    </w:p>
    <w:bookmarkEnd w:id="49"/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3、</w:t>
      </w:r>
      <w:bookmarkStart w:id="50" w:name="_Hlk161863798"/>
      <w:r>
        <w:rPr>
          <w:sz w:val="24"/>
          <w:szCs w:val="24"/>
        </w:rPr>
        <w:t>服务对象满意度</w:t>
      </w:r>
      <w:bookmarkEnd w:id="50"/>
      <w:r>
        <w:rPr>
          <w:sz w:val="24"/>
          <w:szCs w:val="24"/>
        </w:rPr>
        <w:t>情况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该项目计划确保</w:t>
      </w:r>
      <w:bookmarkStart w:id="51" w:name="_Hlk190181151"/>
      <w:r>
        <w:rPr>
          <w:rFonts w:hint="eastAsia"/>
          <w:sz w:val="24"/>
          <w:szCs w:val="24"/>
        </w:rPr>
        <w:t>参与公众</w:t>
      </w:r>
      <w:bookmarkEnd w:id="51"/>
      <w:r>
        <w:rPr>
          <w:sz w:val="24"/>
          <w:szCs w:val="24"/>
        </w:rPr>
        <w:t>满意度在95%以上。朝阳区科协以调查问卷的形式，邀请</w:t>
      </w:r>
      <w:r>
        <w:rPr>
          <w:rFonts w:hint="eastAsia"/>
          <w:sz w:val="24"/>
          <w:szCs w:val="24"/>
        </w:rPr>
        <w:t>参与公众</w:t>
      </w:r>
      <w:r>
        <w:rPr>
          <w:sz w:val="24"/>
          <w:szCs w:val="24"/>
        </w:rPr>
        <w:t>填写，开展服务对象满意度调查及分析工作，对受活动情况进行满意度调查。</w:t>
      </w:r>
      <w:bookmarkStart w:id="52" w:name="_Hlk161871072"/>
      <w:r>
        <w:rPr>
          <w:sz w:val="24"/>
          <w:szCs w:val="24"/>
        </w:rPr>
        <w:t>共发出</w:t>
      </w:r>
      <w:r>
        <w:rPr>
          <w:rFonts w:hint="eastAsia"/>
          <w:sz w:val="24"/>
          <w:szCs w:val="24"/>
        </w:rPr>
        <w:t>301</w:t>
      </w:r>
      <w:r>
        <w:rPr>
          <w:sz w:val="24"/>
          <w:szCs w:val="24"/>
        </w:rPr>
        <w:t>份调查表</w:t>
      </w:r>
      <w:bookmarkEnd w:id="52"/>
      <w:r>
        <w:rPr>
          <w:sz w:val="24"/>
          <w:szCs w:val="24"/>
        </w:rPr>
        <w:t>，收回</w:t>
      </w:r>
      <w:r>
        <w:rPr>
          <w:rFonts w:hint="eastAsia"/>
          <w:sz w:val="24"/>
          <w:szCs w:val="24"/>
        </w:rPr>
        <w:t>30</w:t>
      </w:r>
      <w:r>
        <w:rPr>
          <w:sz w:val="24"/>
          <w:szCs w:val="24"/>
        </w:rPr>
        <w:t>1份有效的调查表。根据调查表情况统计，</w:t>
      </w:r>
      <w:r>
        <w:rPr>
          <w:rFonts w:hint="eastAsia"/>
          <w:sz w:val="24"/>
          <w:szCs w:val="24"/>
        </w:rPr>
        <w:t>参与公众</w:t>
      </w:r>
      <w:r>
        <w:rPr>
          <w:sz w:val="24"/>
          <w:szCs w:val="24"/>
        </w:rPr>
        <w:t>对2024年全国科普日朝阳区主场活动项目活动满意度达</w:t>
      </w:r>
      <w:r>
        <w:rPr>
          <w:rFonts w:hint="eastAsia"/>
          <w:sz w:val="24"/>
          <w:szCs w:val="24"/>
        </w:rPr>
        <w:t>99</w:t>
      </w:r>
      <w:r>
        <w:rPr>
          <w:sz w:val="24"/>
          <w:szCs w:val="24"/>
        </w:rPr>
        <w:t>%。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4、项目经济性分析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该项目实际支出控制在项目总成本范围内。2024年全国科普日朝阳区主场活动项目资金的年度预算为</w:t>
      </w:r>
      <w:r>
        <w:rPr>
          <w:rFonts w:hint="eastAsia"/>
          <w:sz w:val="24"/>
          <w:szCs w:val="24"/>
        </w:rPr>
        <w:t>55</w:t>
      </w:r>
      <w:r>
        <w:rPr>
          <w:sz w:val="24"/>
          <w:szCs w:val="24"/>
        </w:rPr>
        <w:t>万元，经</w:t>
      </w:r>
      <w:r>
        <w:rPr>
          <w:rFonts w:hint="eastAsia"/>
          <w:sz w:val="24"/>
          <w:szCs w:val="24"/>
          <w:lang w:eastAsia="zh-CN"/>
        </w:rPr>
        <w:t>第三方</w:t>
      </w:r>
      <w:r>
        <w:rPr>
          <w:sz w:val="24"/>
          <w:szCs w:val="24"/>
        </w:rPr>
        <w:t>会计师事务所有限公司经费审计报告确认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2024年全国科普日朝阳区主场活动项目实际支出</w:t>
      </w:r>
      <w:r>
        <w:rPr>
          <w:rFonts w:hint="eastAsia"/>
          <w:sz w:val="24"/>
          <w:szCs w:val="24"/>
        </w:rPr>
        <w:t>21.73</w:t>
      </w:r>
      <w:r>
        <w:rPr>
          <w:sz w:val="24"/>
          <w:szCs w:val="24"/>
        </w:rPr>
        <w:t>万元，</w:t>
      </w:r>
      <w:r>
        <w:rPr>
          <w:rFonts w:hint="eastAsia"/>
          <w:sz w:val="24"/>
          <w:szCs w:val="24"/>
        </w:rPr>
        <w:t>应付未付支出10.45元，预计支出22.82万元</w:t>
      </w:r>
      <w:r>
        <w:rPr>
          <w:sz w:val="24"/>
          <w:szCs w:val="24"/>
        </w:rPr>
        <w:t>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</w:p>
    <w:p>
      <w:pPr>
        <w:pStyle w:val="2"/>
        <w:ind w:left="210" w:right="210"/>
        <w:rPr>
          <w:rFonts w:ascii="Times New Roman" w:hAnsi="Times New Roman"/>
        </w:rPr>
      </w:pPr>
      <w:bookmarkStart w:id="53" w:name="_Toc162339092"/>
      <w:r>
        <w:rPr>
          <w:rFonts w:ascii="Times New Roman" w:hAnsi="Times New Roman"/>
        </w:rPr>
        <w:t>四、评价结论</w:t>
      </w:r>
      <w:bookmarkEnd w:id="53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经专家组按照指标体系综合打分评价，该项目绩效评价总得分为</w:t>
      </w:r>
      <w:r>
        <w:rPr>
          <w:rFonts w:hint="eastAsia"/>
          <w:sz w:val="24"/>
          <w:szCs w:val="24"/>
        </w:rPr>
        <w:t>96</w:t>
      </w:r>
      <w:r>
        <w:rPr>
          <w:sz w:val="24"/>
          <w:szCs w:val="24"/>
        </w:rPr>
        <w:t>分，其中：预算执行率10分，项目产出指标评分为38分，项目效益指标评分为</w:t>
      </w:r>
      <w:r>
        <w:rPr>
          <w:rFonts w:hint="eastAsia"/>
          <w:sz w:val="24"/>
          <w:szCs w:val="24"/>
        </w:rPr>
        <w:t>28</w:t>
      </w:r>
      <w:r>
        <w:rPr>
          <w:sz w:val="24"/>
          <w:szCs w:val="24"/>
        </w:rPr>
        <w:t>分，项目满意度指标评分为</w:t>
      </w:r>
      <w:r>
        <w:rPr>
          <w:rFonts w:hint="eastAsia"/>
          <w:sz w:val="24"/>
          <w:szCs w:val="24"/>
        </w:rPr>
        <w:t>10</w:t>
      </w:r>
      <w:r>
        <w:rPr>
          <w:sz w:val="24"/>
          <w:szCs w:val="24"/>
        </w:rPr>
        <w:t>分，项目成本指标评分为10分，项目总体评价级别为“优”。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详见下表：</w:t>
      </w:r>
      <w:bookmarkStart w:id="54" w:name="_Hlk161871875"/>
    </w:p>
    <w:tbl>
      <w:tblPr>
        <w:tblStyle w:val="30"/>
        <w:tblW w:w="8931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585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评价指标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分值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评价得分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rPr>
                <w:sz w:val="24"/>
                <w:szCs w:val="24"/>
              </w:rPr>
            </w:pPr>
            <w:bookmarkStart w:id="55" w:name="_Hlk162188544"/>
            <w:r>
              <w:rPr>
                <w:sz w:val="24"/>
                <w:szCs w:val="24"/>
              </w:rPr>
              <w:t>预算执行率</w:t>
            </w:r>
            <w:bookmarkEnd w:id="55"/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二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产出指标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数量指标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质量指标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时效指标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效益指标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四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满意度指标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五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成本指标</w:t>
            </w: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合计</w:t>
            </w:r>
          </w:p>
        </w:tc>
        <w:tc>
          <w:tcPr>
            <w:tcW w:w="258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35" w:type="dxa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96</w:t>
            </w:r>
          </w:p>
        </w:tc>
      </w:tr>
      <w:bookmarkEnd w:id="5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4" w:type="dxa"/>
            <w:gridSpan w:val="2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评价等级</w:t>
            </w:r>
          </w:p>
        </w:tc>
        <w:tc>
          <w:tcPr>
            <w:tcW w:w="5387" w:type="dxa"/>
            <w:gridSpan w:val="2"/>
          </w:tcPr>
          <w:p>
            <w:pPr>
              <w:tabs>
                <w:tab w:val="left" w:pos="5387"/>
              </w:tabs>
              <w:snapToGrid w:val="0"/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优秀■   良好口   一般口  较差口</w:t>
            </w:r>
          </w:p>
        </w:tc>
      </w:tr>
    </w:tbl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</w:p>
    <w:p>
      <w:pPr>
        <w:pStyle w:val="2"/>
        <w:ind w:left="210" w:right="210"/>
        <w:rPr>
          <w:rFonts w:ascii="Times New Roman" w:hAnsi="Times New Roman"/>
        </w:rPr>
      </w:pPr>
      <w:bookmarkStart w:id="56" w:name="_Toc162339093"/>
      <w:r>
        <w:rPr>
          <w:rFonts w:ascii="Times New Roman" w:hAnsi="Times New Roman"/>
        </w:rPr>
        <w:t>五、项目改进建议</w:t>
      </w:r>
      <w:bookmarkEnd w:id="56"/>
    </w:p>
    <w:p>
      <w:pPr>
        <w:pStyle w:val="3"/>
        <w:ind w:right="210"/>
        <w:rPr>
          <w:rFonts w:ascii="Times New Roman" w:hAnsi="Times New Roman" w:cs="Times New Roman"/>
        </w:rPr>
      </w:pPr>
      <w:bookmarkStart w:id="57" w:name="_Toc162339094"/>
      <w:r>
        <w:rPr>
          <w:rFonts w:ascii="Times New Roman" w:hAnsi="Times New Roman" w:cs="Times New Roman"/>
        </w:rPr>
        <w:t>（一）项目决策方面</w:t>
      </w:r>
      <w:bookmarkEnd w:id="57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项目活动从组织到实际开展时间较短，在策划与实施方面面临一些细节上的欠缺。出现活动现场协调统筹准备不足的问题。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改进建议：</w:t>
      </w:r>
      <w:r>
        <w:rPr>
          <w:rFonts w:hint="eastAsia"/>
          <w:sz w:val="24"/>
          <w:szCs w:val="24"/>
        </w:rPr>
        <w:t>提前规划项目时间，确保项目有足够的时间进行活动统筹准备</w:t>
      </w:r>
      <w:r>
        <w:rPr>
          <w:sz w:val="24"/>
          <w:szCs w:val="24"/>
        </w:rPr>
        <w:t>。</w:t>
      </w:r>
    </w:p>
    <w:p>
      <w:pPr>
        <w:pStyle w:val="3"/>
        <w:ind w:right="210"/>
        <w:rPr>
          <w:rFonts w:ascii="Times New Roman" w:hAnsi="Times New Roman" w:cs="Times New Roman"/>
        </w:rPr>
      </w:pPr>
      <w:bookmarkStart w:id="58" w:name="_Toc162339095"/>
      <w:r>
        <w:rPr>
          <w:rFonts w:ascii="Times New Roman" w:hAnsi="Times New Roman" w:cs="Times New Roman"/>
        </w:rPr>
        <w:t>（二）项目管理方面</w:t>
      </w:r>
      <w:bookmarkEnd w:id="58"/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该项目过程管理比较规范，对项目承担单位进行持续有效的后续跟踪和监管。</w:t>
      </w:r>
      <w:r>
        <w:rPr>
          <w:rFonts w:hint="eastAsia"/>
          <w:sz w:val="24"/>
          <w:szCs w:val="24"/>
        </w:rPr>
        <w:t>实际基本按照计划进行实施，项目在2024年9月21日至</w:t>
      </w:r>
      <w:bookmarkStart w:id="59" w:name="_Hlk190185080"/>
      <w:r>
        <w:rPr>
          <w:rFonts w:hint="eastAsia"/>
          <w:sz w:val="24"/>
          <w:szCs w:val="24"/>
        </w:rPr>
        <w:t>2024年11月29日</w:t>
      </w:r>
      <w:bookmarkEnd w:id="59"/>
      <w:r>
        <w:rPr>
          <w:rFonts w:hint="eastAsia"/>
          <w:sz w:val="24"/>
          <w:szCs w:val="24"/>
        </w:rPr>
        <w:t>期间完成，该项目完成时间晚于任务书2024年10月31日的规定时间。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改进建议：进一步加强项目绩效跟踪管理，以发挥绩效目标在项目管理中的引导作用，持续进行后续跟踪监管，定期检查、持续跟进，要求</w:t>
      </w:r>
      <w:r>
        <w:rPr>
          <w:rFonts w:hint="eastAsia"/>
          <w:sz w:val="24"/>
          <w:szCs w:val="24"/>
        </w:rPr>
        <w:t>项目</w:t>
      </w:r>
      <w:r>
        <w:rPr>
          <w:sz w:val="24"/>
          <w:szCs w:val="24"/>
        </w:rPr>
        <w:t>按计划时间</w:t>
      </w:r>
      <w:r>
        <w:rPr>
          <w:rFonts w:hint="eastAsia"/>
          <w:sz w:val="24"/>
          <w:szCs w:val="24"/>
        </w:rPr>
        <w:t>完成</w:t>
      </w:r>
      <w:r>
        <w:rPr>
          <w:sz w:val="24"/>
          <w:szCs w:val="24"/>
        </w:rPr>
        <w:t>。</w:t>
      </w:r>
    </w:p>
    <w:p>
      <w:pPr>
        <w:pStyle w:val="3"/>
        <w:spacing w:line="480" w:lineRule="exact"/>
        <w:ind w:right="210"/>
        <w:rPr>
          <w:rFonts w:ascii="Times New Roman" w:hAnsi="Times New Roman" w:cs="Times New Roman"/>
        </w:rPr>
      </w:pPr>
      <w:bookmarkStart w:id="60" w:name="_Toc162339096"/>
      <w:r>
        <w:rPr>
          <w:rFonts w:hint="eastAsia" w:ascii="Times New Roman" w:hAnsi="Times New Roman" w:cs="Times New Roman"/>
        </w:rPr>
        <w:t>（三）项目绩效方面</w:t>
      </w:r>
      <w:bookmarkEnd w:id="60"/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项目通过开展科普日主场活动，达到了线上线下参与浏览人数不小于10000人次的目标。但组织方在活动前期宣传推广方面准备不足，从而影响了宣传效果。前期的宣传由于内容没有完全确认，导致宣传比较模糊，影响公众对活动的整体认知不够清晰，影响宣传效果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改进建议：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1、提前规划：提前制定详细的活动计划，明确宣传目标和策略，确保有足够的时间进行宣传推广。</w:t>
      </w:r>
    </w:p>
    <w:p>
      <w:pPr>
        <w:tabs>
          <w:tab w:val="left" w:pos="5387"/>
        </w:tabs>
        <w:snapToGrid w:val="0"/>
        <w:spacing w:line="48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2、加强媒体合作：在筹备初期就积极与各类媒体平台建立合作关系，扩大宣传渠道，提高活动信息的传播效率和覆盖面。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</w:rPr>
        <w:t>附件：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sz w:val="24"/>
          <w:szCs w:val="24"/>
        </w:rPr>
        <w:t>1、项目支出绩效自评表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sz w:val="24"/>
          <w:szCs w:val="24"/>
        </w:rPr>
        <w:t>、专家意见汇总书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、指标体系及打分情况表</w:t>
      </w: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</w:p>
    <w:p>
      <w:pPr>
        <w:tabs>
          <w:tab w:val="left" w:pos="5387"/>
        </w:tabs>
        <w:snapToGrid w:val="0"/>
        <w:spacing w:line="500" w:lineRule="exact"/>
        <w:ind w:firstLine="504" w:firstLineChars="210"/>
        <w:rPr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二○二五年二月十三日    </w:t>
      </w: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rFonts w:hint="eastAsia"/>
          <w:sz w:val="24"/>
          <w:szCs w:val="24"/>
        </w:rPr>
      </w:pPr>
    </w:p>
    <w:p>
      <w:pPr>
        <w:tabs>
          <w:tab w:val="left" w:pos="3544"/>
          <w:tab w:val="left" w:pos="5387"/>
        </w:tabs>
        <w:snapToGrid w:val="0"/>
        <w:spacing w:line="500" w:lineRule="exact"/>
        <w:ind w:firstLine="1231" w:firstLineChars="513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</w:t>
      </w:r>
    </w:p>
    <w:p>
      <w:pPr>
        <w:spacing w:line="560" w:lineRule="exact"/>
        <w:rPr>
          <w:sz w:val="24"/>
          <w:szCs w:val="24"/>
        </w:rPr>
      </w:pPr>
      <w:r>
        <w:rPr>
          <w:sz w:val="24"/>
          <w:szCs w:val="24"/>
        </w:rPr>
        <w:t>附件1</w:t>
      </w:r>
      <w:r>
        <w:rPr>
          <w:rFonts w:hint="eastAsia"/>
          <w:sz w:val="24"/>
          <w:szCs w:val="24"/>
        </w:rPr>
        <w:t>：</w:t>
      </w:r>
    </w:p>
    <w:tbl>
      <w:tblPr>
        <w:tblStyle w:val="29"/>
        <w:tblW w:w="1143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963"/>
        <w:gridCol w:w="1092"/>
        <w:gridCol w:w="718"/>
        <w:gridCol w:w="1114"/>
        <w:gridCol w:w="2412"/>
        <w:gridCol w:w="1069"/>
        <w:gridCol w:w="967"/>
        <w:gridCol w:w="279"/>
        <w:gridCol w:w="278"/>
        <w:gridCol w:w="413"/>
        <w:gridCol w:w="139"/>
        <w:gridCol w:w="697"/>
        <w:gridCol w:w="699"/>
        <w:gridCol w:w="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143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61" w:name="_Hlk161491333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  <w:bookmarkEnd w:id="6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1143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（2024年度）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897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2024年全国科普日朝阳区主场活动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79" w:hRule="exact"/>
          <w:jc w:val="center"/>
        </w:trPr>
        <w:tc>
          <w:tcPr>
            <w:tcW w:w="1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64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北京市朝阳区科学技术协会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2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中国科学技术出版社有限公司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1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154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73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79" w:hRule="exact"/>
          <w:jc w:val="center"/>
        </w:trPr>
        <w:tc>
          <w:tcPr>
            <w:tcW w:w="57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36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提升全民科学素质,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搭建重点产业发展平台,促进人才培养与交流,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提高活动参与度,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扩大活动影响力</w:t>
            </w:r>
          </w:p>
        </w:tc>
        <w:tc>
          <w:tcPr>
            <w:tcW w:w="347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已完成预期目标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17" w:hRule="exact"/>
          <w:jc w:val="center"/>
        </w:trPr>
        <w:tc>
          <w:tcPr>
            <w:tcW w:w="57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76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完成主场活动(9月21日至9月25日），包含主场活动开幕式1场、“共话未来“沙龙访谈1场、科普讲座1场、科技创新成果展览展示区1处、科普互动体验区1处、公民科学素质大赛互动区1处、密云区数字科技交互体验活动1场。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5天7场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5天8场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75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指标2：完成打卡印章、5000份游览导图设计制作、现场小奖品准备工作。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5000份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5000份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65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指标1：科普日主场活动“共话未来“沙龙访谈、科普讲座的直播、摄影、摄像工作。</w:t>
            </w:r>
          </w:p>
        </w:tc>
        <w:tc>
          <w:tcPr>
            <w:tcW w:w="106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5家市级以上媒体宣传报道；宣传片(3分钟）采访记录视频（5分钟）</w:t>
            </w:r>
          </w:p>
        </w:tc>
        <w:tc>
          <w:tcPr>
            <w:tcW w:w="967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7家市级以上媒体宣传报道宣传片(3分钟）采访记录视频（5分钟）</w:t>
            </w:r>
          </w:p>
        </w:tc>
        <w:tc>
          <w:tcPr>
            <w:tcW w:w="557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1280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指标2：做好活动的摄影摄像，通过各种宣传媒体实时发布现场照片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在5家以上市级主流媒体做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开幕式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宣传报道。 活动期间，每日围绕主场活动策划宣传亮点，在相关平台上持续宣传报道。</w:t>
            </w:r>
          </w:p>
        </w:tc>
        <w:tc>
          <w:tcPr>
            <w:tcW w:w="106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79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指标3：制作科普日主题宣传片一集(3分钟）、完成科普日现场采访记录视频一集（5分钟）</w:t>
            </w:r>
          </w:p>
        </w:tc>
        <w:tc>
          <w:tcPr>
            <w:tcW w:w="10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指标1：按时完成项目验收结题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指标1：预算资金控制数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55万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528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指标1：线上线下参与浏览人数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》10000人次</w:t>
            </w: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》11000人次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84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45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指标1：参与公众满意度</w:t>
            </w:r>
          </w:p>
        </w:tc>
        <w:tc>
          <w:tcPr>
            <w:tcW w:w="10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9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89" w:hRule="exact"/>
          <w:jc w:val="center"/>
        </w:trPr>
        <w:tc>
          <w:tcPr>
            <w:tcW w:w="5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24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0" w:type="dxa"/>
          <w:trHeight w:val="291" w:hRule="exact"/>
          <w:jc w:val="center"/>
        </w:trPr>
        <w:tc>
          <w:tcPr>
            <w:tcW w:w="89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20" w:lineRule="exact"/>
      </w:pPr>
    </w:p>
    <w:p>
      <w:pPr>
        <w:rPr>
          <w:rFonts w:eastAsiaTheme="majorEastAsia"/>
          <w:sz w:val="24"/>
          <w:szCs w:val="24"/>
        </w:rPr>
      </w:pPr>
    </w:p>
    <w:p>
      <w:pPr>
        <w:rPr>
          <w:rFonts w:eastAsiaTheme="majorEastAsia"/>
          <w:sz w:val="24"/>
          <w:szCs w:val="24"/>
        </w:rPr>
      </w:pPr>
      <w:r>
        <w:rPr>
          <w:rFonts w:eastAsiaTheme="majorEastAsia"/>
          <w:sz w:val="24"/>
          <w:szCs w:val="24"/>
        </w:rPr>
        <w:t>附件</w:t>
      </w:r>
      <w:r>
        <w:rPr>
          <w:rFonts w:hint="eastAsia" w:eastAsiaTheme="majorEastAsia"/>
          <w:sz w:val="24"/>
          <w:szCs w:val="24"/>
          <w:lang w:val="en-US" w:eastAsia="zh-CN"/>
        </w:rPr>
        <w:t>2</w:t>
      </w:r>
      <w:r>
        <w:rPr>
          <w:rFonts w:hint="eastAsia" w:eastAsiaTheme="majorEastAsia"/>
          <w:sz w:val="24"/>
          <w:szCs w:val="24"/>
        </w:rPr>
        <w:t>：</w:t>
      </w:r>
    </w:p>
    <w:p/>
    <w:p>
      <w:pPr>
        <w:spacing w:line="360" w:lineRule="auto"/>
        <w:jc w:val="center"/>
        <w:outlineLvl w:val="0"/>
        <w:rPr>
          <w:rFonts w:eastAsia="黑体"/>
          <w:b/>
          <w:bCs/>
          <w:sz w:val="36"/>
          <w:szCs w:val="36"/>
        </w:rPr>
      </w:pPr>
    </w:p>
    <w:p>
      <w:pPr>
        <w:spacing w:line="360" w:lineRule="auto"/>
        <w:jc w:val="center"/>
        <w:outlineLvl w:val="0"/>
        <w:rPr>
          <w:rFonts w:eastAsia="黑体"/>
          <w:b/>
          <w:bCs/>
          <w:sz w:val="36"/>
          <w:szCs w:val="36"/>
        </w:rPr>
      </w:pPr>
    </w:p>
    <w:p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北京市项目支出绩效评价</w:t>
      </w:r>
      <w:r>
        <w:rPr>
          <w:rFonts w:eastAsia="黑体"/>
          <w:sz w:val="36"/>
          <w:szCs w:val="36"/>
        </w:rPr>
        <w:br w:type="textWrapping" w:clear="all"/>
      </w:r>
      <w:r>
        <w:rPr>
          <w:rFonts w:eastAsia="黑体"/>
          <w:spacing w:val="20"/>
          <w:sz w:val="36"/>
          <w:szCs w:val="36"/>
        </w:rPr>
        <w:t>专家意见汇总书</w:t>
      </w:r>
      <w:r>
        <w:rPr>
          <w:rFonts w:eastAsia="黑体"/>
          <w:spacing w:val="20"/>
          <w:sz w:val="36"/>
          <w:szCs w:val="36"/>
        </w:rPr>
        <w:br w:type="textWrapping" w:clear="all"/>
      </w:r>
    </w:p>
    <w:p>
      <w:pPr>
        <w:spacing w:line="360" w:lineRule="auto"/>
        <w:ind w:firstLine="960"/>
        <w:jc w:val="center"/>
        <w:rPr>
          <w:rFonts w:eastAsia="黑体"/>
          <w:sz w:val="48"/>
          <w:szCs w:val="48"/>
        </w:rPr>
      </w:pPr>
    </w:p>
    <w:p>
      <w:pPr>
        <w:spacing w:line="360" w:lineRule="auto"/>
        <w:ind w:firstLine="960"/>
        <w:jc w:val="center"/>
        <w:rPr>
          <w:rFonts w:eastAsia="黑体"/>
          <w:sz w:val="48"/>
          <w:szCs w:val="48"/>
        </w:rPr>
      </w:pPr>
    </w:p>
    <w:p>
      <w:pPr>
        <w:spacing w:line="360" w:lineRule="auto"/>
        <w:ind w:firstLine="960"/>
        <w:jc w:val="center"/>
        <w:rPr>
          <w:rFonts w:eastAsia="黑体"/>
          <w:sz w:val="48"/>
          <w:szCs w:val="48"/>
        </w:rPr>
      </w:pPr>
    </w:p>
    <w:p>
      <w:pPr>
        <w:spacing w:line="360" w:lineRule="auto"/>
        <w:ind w:firstLine="960"/>
        <w:jc w:val="center"/>
        <w:rPr>
          <w:rFonts w:eastAsia="黑体"/>
          <w:sz w:val="48"/>
          <w:szCs w:val="48"/>
        </w:rPr>
      </w:pPr>
    </w:p>
    <w:p>
      <w:pPr>
        <w:spacing w:line="360" w:lineRule="auto"/>
        <w:ind w:firstLine="960"/>
        <w:jc w:val="center"/>
        <w:rPr>
          <w:rFonts w:eastAsia="黑体"/>
          <w:sz w:val="48"/>
          <w:szCs w:val="48"/>
        </w:rPr>
      </w:pPr>
    </w:p>
    <w:p>
      <w:pPr>
        <w:snapToGrid w:val="0"/>
        <w:spacing w:line="420" w:lineRule="auto"/>
        <w:ind w:right="120" w:firstLine="1420" w:firstLineChars="592"/>
        <w:rPr>
          <w:sz w:val="24"/>
          <w:u w:val="single"/>
        </w:rPr>
      </w:pPr>
      <w:r>
        <w:rPr>
          <w:sz w:val="24"/>
        </w:rPr>
        <w:t>项目名称：</w:t>
      </w:r>
      <w:r>
        <w:rPr>
          <w:sz w:val="24"/>
          <w:u w:val="single"/>
        </w:rPr>
        <w:t xml:space="preserve">2024年全国科普日朝阳区主场活动 </w:t>
      </w:r>
    </w:p>
    <w:p>
      <w:pPr>
        <w:snapToGrid w:val="0"/>
        <w:spacing w:line="420" w:lineRule="auto"/>
        <w:ind w:right="120" w:firstLine="1420" w:firstLineChars="592"/>
        <w:rPr>
          <w:sz w:val="24"/>
          <w:u w:val="single"/>
        </w:rPr>
      </w:pPr>
      <w:r>
        <w:rPr>
          <w:sz w:val="24"/>
        </w:rPr>
        <w:t>项目单位：</w:t>
      </w:r>
      <w:r>
        <w:rPr>
          <w:sz w:val="24"/>
          <w:u w:val="single"/>
        </w:rPr>
        <w:t xml:space="preserve">北京市朝阳区科学技术协会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</w:t>
      </w:r>
    </w:p>
    <w:p>
      <w:pPr>
        <w:snapToGrid w:val="0"/>
        <w:spacing w:line="420" w:lineRule="auto"/>
        <w:ind w:right="120" w:firstLine="1420" w:firstLineChars="592"/>
        <w:rPr>
          <w:sz w:val="24"/>
        </w:rPr>
      </w:pPr>
      <w:r>
        <w:rPr>
          <w:sz w:val="24"/>
        </w:rPr>
        <w:t>承办单位：</w:t>
      </w:r>
      <w:r>
        <w:rPr>
          <w:sz w:val="24"/>
          <w:u w:val="single"/>
        </w:rPr>
        <w:t xml:space="preserve">中国科学技术出版社有限公司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sz w:val="24"/>
          <w:u w:val="single"/>
        </w:rPr>
        <w:t xml:space="preserve">  </w:t>
      </w:r>
    </w:p>
    <w:p>
      <w:pPr>
        <w:snapToGrid w:val="0"/>
        <w:spacing w:line="420" w:lineRule="auto"/>
        <w:ind w:right="120" w:firstLine="1420" w:firstLineChars="592"/>
        <w:rPr>
          <w:sz w:val="24"/>
          <w:u w:val="single"/>
        </w:rPr>
      </w:pPr>
      <w:r>
        <w:rPr>
          <w:sz w:val="24"/>
        </w:rPr>
        <w:t>主管部门：</w:t>
      </w:r>
      <w:r>
        <w:rPr>
          <w:rFonts w:hint="eastAsia"/>
          <w:sz w:val="24"/>
          <w:highlight w:val="none"/>
          <w:u w:val="single"/>
          <w:lang w:eastAsia="zh-CN"/>
        </w:rPr>
        <w:t>北京市朝阳区科学技术协会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</w:t>
      </w:r>
      <w:r>
        <w:rPr>
          <w:sz w:val="24"/>
          <w:u w:val="single"/>
        </w:rPr>
        <w:t xml:space="preserve"> </w:t>
      </w:r>
    </w:p>
    <w:p>
      <w:pPr>
        <w:snapToGrid w:val="0"/>
        <w:spacing w:line="420" w:lineRule="auto"/>
        <w:ind w:firstLine="1440" w:firstLineChars="600"/>
        <w:rPr>
          <w:sz w:val="24"/>
        </w:rPr>
      </w:pPr>
      <w:r>
        <w:rPr>
          <w:sz w:val="24"/>
        </w:rPr>
        <w:t>评价时间：</w:t>
      </w:r>
      <w:r>
        <w:rPr>
          <w:sz w:val="24"/>
          <w:u w:val="single"/>
        </w:rPr>
        <w:t>202</w:t>
      </w:r>
      <w:r>
        <w:rPr>
          <w:rFonts w:hint="eastAsia"/>
          <w:sz w:val="24"/>
          <w:u w:val="single"/>
        </w:rPr>
        <w:t>5</w:t>
      </w:r>
      <w:r>
        <w:rPr>
          <w:sz w:val="24"/>
        </w:rPr>
        <w:t>年</w:t>
      </w:r>
      <w:r>
        <w:rPr>
          <w:sz w:val="24"/>
          <w:u w:val="single"/>
        </w:rPr>
        <w:t>0</w:t>
      </w:r>
      <w:r>
        <w:rPr>
          <w:rFonts w:hint="eastAsia"/>
          <w:sz w:val="24"/>
          <w:u w:val="single"/>
        </w:rPr>
        <w:t>2</w:t>
      </w:r>
      <w:r>
        <w:rPr>
          <w:sz w:val="24"/>
        </w:rPr>
        <w:t>月</w:t>
      </w:r>
      <w:r>
        <w:rPr>
          <w:rFonts w:hint="eastAsia"/>
          <w:sz w:val="24"/>
          <w:u w:val="single"/>
        </w:rPr>
        <w:t>13</w:t>
      </w:r>
      <w:r>
        <w:rPr>
          <w:sz w:val="24"/>
        </w:rPr>
        <w:t>日</w:t>
      </w:r>
    </w:p>
    <w:p>
      <w:pPr>
        <w:spacing w:line="480" w:lineRule="auto"/>
        <w:ind w:firstLine="560"/>
        <w:rPr>
          <w:szCs w:val="28"/>
        </w:rPr>
      </w:pPr>
    </w:p>
    <w:p>
      <w:pPr>
        <w:ind w:firstLine="562"/>
        <w:rPr>
          <w:b/>
          <w:bCs/>
        </w:rPr>
      </w:pPr>
    </w:p>
    <w:p>
      <w:pPr>
        <w:ind w:firstLine="562"/>
        <w:rPr>
          <w:b/>
          <w:bCs/>
        </w:rPr>
      </w:pPr>
    </w:p>
    <w:p/>
    <w:p/>
    <w:p/>
    <w:p/>
    <w:p/>
    <w:p/>
    <w:p/>
    <w:p/>
    <w:p/>
    <w:p/>
    <w:p/>
    <w:p/>
    <w:p/>
    <w:p>
      <w:pPr>
        <w:widowControl/>
        <w:numPr>
          <w:ilvl w:val="0"/>
          <w:numId w:val="3"/>
        </w:numPr>
        <w:spacing w:line="400" w:lineRule="exact"/>
        <w:rPr>
          <w:rFonts w:eastAsiaTheme="majorEastAsia"/>
          <w:b/>
          <w:sz w:val="24"/>
        </w:rPr>
      </w:pPr>
      <w:r>
        <w:rPr>
          <w:rFonts w:eastAsiaTheme="majorEastAsia"/>
          <w:b/>
          <w:sz w:val="24"/>
        </w:rPr>
        <w:t>专家评分汇总表</w:t>
      </w:r>
    </w:p>
    <w:p>
      <w:pPr>
        <w:widowControl/>
        <w:spacing w:line="400" w:lineRule="exact"/>
        <w:ind w:left="720"/>
        <w:rPr>
          <w:rFonts w:eastAsiaTheme="majorEastAsia"/>
          <w:b/>
          <w:sz w:val="24"/>
        </w:rPr>
      </w:pPr>
    </w:p>
    <w:p>
      <w:pPr>
        <w:rPr>
          <w:rFonts w:eastAsiaTheme="majorEastAsia"/>
          <w:vanish/>
        </w:rPr>
      </w:pPr>
    </w:p>
    <w:tbl>
      <w:tblPr>
        <w:tblStyle w:val="29"/>
        <w:tblW w:w="907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827"/>
        <w:gridCol w:w="862"/>
        <w:gridCol w:w="6"/>
        <w:gridCol w:w="983"/>
        <w:gridCol w:w="993"/>
        <w:gridCol w:w="992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  <w:b/>
                <w:sz w:val="24"/>
                <w:szCs w:val="24"/>
              </w:rPr>
            </w:pPr>
            <w:r>
              <w:rPr>
                <w:rFonts w:eastAsiaTheme="majorEastAsia"/>
                <w:b/>
                <w:sz w:val="24"/>
                <w:szCs w:val="24"/>
              </w:rPr>
              <w:t>明细</w:t>
            </w:r>
          </w:p>
        </w:tc>
        <w:tc>
          <w:tcPr>
            <w:tcW w:w="3695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  <w:t>评价指标及分值</w:t>
            </w:r>
          </w:p>
        </w:tc>
        <w:tc>
          <w:tcPr>
            <w:tcW w:w="3825" w:type="dxa"/>
            <w:gridSpan w:val="4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0"/>
              </w:rPr>
              <w:t>专家评分汇总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59" w:type="dxa"/>
            <w:vMerge w:val="continue"/>
            <w:shd w:val="clear" w:color="auto" w:fill="auto"/>
          </w:tcPr>
          <w:p>
            <w:pPr>
              <w:jc w:val="center"/>
              <w:rPr>
                <w:rFonts w:eastAsiaTheme="majorEastAsia"/>
                <w:b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  <w:t>评价指标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0"/>
              </w:rPr>
              <w:t>分值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0"/>
              </w:rPr>
              <w:t>专家1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0"/>
              </w:rPr>
              <w:t>专家2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0"/>
              </w:rPr>
              <w:t>专家3</w:t>
            </w:r>
          </w:p>
        </w:tc>
        <w:tc>
          <w:tcPr>
            <w:tcW w:w="857" w:type="dxa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0"/>
              </w:rPr>
              <w:t>平均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jc w:val="left"/>
              <w:rPr>
                <w:rFonts w:eastAsiaTheme="majorEastAsia"/>
                <w:b/>
                <w:sz w:val="24"/>
                <w:szCs w:val="24"/>
              </w:rPr>
            </w:pPr>
            <w:r>
              <w:rPr>
                <w:rFonts w:eastAsiaTheme="majorEastAsia"/>
                <w:b/>
                <w:sz w:val="24"/>
                <w:szCs w:val="24"/>
              </w:rPr>
              <w:t>预算执行率</w:t>
            </w: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预算执行率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59" w:type="dxa"/>
            <w:vMerge w:val="restart"/>
            <w:shd w:val="clear" w:color="auto" w:fill="auto"/>
            <w:vAlign w:val="center"/>
          </w:tcPr>
          <w:p>
            <w:pPr>
              <w:jc w:val="left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b/>
                <w:sz w:val="24"/>
                <w:szCs w:val="24"/>
              </w:rPr>
              <w:t>产出指标</w:t>
            </w: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20</w:t>
            </w: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59" w:type="dxa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eastAsiaTheme="majorEastAsia"/>
                <w:b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ind w:firstLine="240" w:firstLineChars="100"/>
              <w:rPr>
                <w:rFonts w:eastAsiaTheme="major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Cs/>
                <w:color w:val="000000"/>
                <w:kern w:val="0"/>
                <w:sz w:val="24"/>
                <w:szCs w:val="24"/>
              </w:rPr>
              <w:t>活动场次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559" w:type="dxa"/>
            <w:vMerge w:val="continue"/>
            <w:shd w:val="clear" w:color="auto" w:fill="auto"/>
          </w:tcPr>
          <w:p>
            <w:pPr>
              <w:rPr>
                <w:rFonts w:eastAsiaTheme="majorEastAsia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jc w:val="left"/>
              <w:rPr>
                <w:rFonts w:eastAsiaTheme="majorEastAsia"/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559" w:type="dxa"/>
            <w:vMerge w:val="continue"/>
            <w:shd w:val="clear" w:color="auto" w:fill="auto"/>
          </w:tcPr>
          <w:p>
            <w:pPr>
              <w:rPr>
                <w:rFonts w:eastAsiaTheme="majorEastAsia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ind w:firstLine="240" w:firstLineChars="100"/>
              <w:rPr>
                <w:rFonts w:eastAsiaTheme="majorEastAsia"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color w:val="000000"/>
                <w:kern w:val="0"/>
                <w:sz w:val="24"/>
                <w:szCs w:val="24"/>
              </w:rPr>
              <w:t>项目达到预期效果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559" w:type="dxa"/>
            <w:vMerge w:val="continue"/>
            <w:shd w:val="clear" w:color="auto" w:fill="auto"/>
          </w:tcPr>
          <w:p>
            <w:pPr>
              <w:rPr>
                <w:rFonts w:eastAsiaTheme="majorEastAsia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559" w:type="dxa"/>
            <w:vMerge w:val="continue"/>
            <w:shd w:val="clear" w:color="auto" w:fill="auto"/>
          </w:tcPr>
          <w:p>
            <w:pPr>
              <w:rPr>
                <w:rFonts w:eastAsiaTheme="majorEastAsia"/>
                <w:sz w:val="24"/>
                <w:szCs w:val="24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ind w:firstLine="240" w:firstLineChars="100"/>
              <w:rPr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color w:val="000000"/>
                <w:kern w:val="0"/>
                <w:sz w:val="24"/>
                <w:szCs w:val="24"/>
              </w:rPr>
              <w:t>项目执行期完成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　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30</w:t>
            </w: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28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color w:val="000000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hint="eastAsia" w:eastAsia="等线"/>
                <w:color w:val="000000"/>
                <w:szCs w:val="21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hint="eastAsia" w:eastAsia="等线"/>
                <w:color w:val="00000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hint="eastAsia" w:eastAsia="等线"/>
                <w:color w:val="000000"/>
                <w:szCs w:val="21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hint="eastAsia" w:eastAsia="等线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559" w:type="dxa"/>
            <w:shd w:val="clear" w:color="auto" w:fill="auto"/>
            <w:vAlign w:val="center"/>
          </w:tcPr>
          <w:p>
            <w:pP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827" w:type="dxa"/>
            <w:shd w:val="clear" w:color="auto" w:fill="auto"/>
            <w:vAlign w:val="center"/>
          </w:tcPr>
          <w:p>
            <w:pP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eastAsiaTheme="majorEastAsia"/>
                <w:b/>
                <w:color w:val="000000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10</w:t>
            </w:r>
          </w:p>
        </w:tc>
        <w:tc>
          <w:tcPr>
            <w:tcW w:w="98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386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合计</w:t>
            </w:r>
          </w:p>
        </w:tc>
        <w:tc>
          <w:tcPr>
            <w:tcW w:w="862" w:type="dxa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100</w:t>
            </w:r>
          </w:p>
        </w:tc>
        <w:tc>
          <w:tcPr>
            <w:tcW w:w="989" w:type="dxa"/>
            <w:gridSpan w:val="2"/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Theme="majorEastAsia"/>
              </w:rPr>
              <w:t>9</w:t>
            </w:r>
            <w:r>
              <w:rPr>
                <w:rFonts w:hint="eastAsia" w:eastAsiaTheme="majorEastAsia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9</w:t>
            </w:r>
            <w:r>
              <w:rPr>
                <w:rFonts w:hint="eastAsia" w:eastAsia="等线"/>
                <w:color w:val="000000"/>
                <w:szCs w:val="21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9</w:t>
            </w:r>
            <w:r>
              <w:rPr>
                <w:rFonts w:hint="eastAsia" w:eastAsia="等线"/>
                <w:color w:val="000000"/>
                <w:szCs w:val="21"/>
              </w:rPr>
              <w:t>6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eastAsiaTheme="majorEastAsia"/>
              </w:rPr>
            </w:pPr>
            <w:r>
              <w:rPr>
                <w:rFonts w:eastAsia="等线"/>
                <w:color w:val="000000"/>
                <w:szCs w:val="21"/>
              </w:rPr>
              <w:t>9</w:t>
            </w:r>
            <w:r>
              <w:rPr>
                <w:rFonts w:hint="eastAsia" w:eastAsia="等线"/>
                <w:color w:val="000000"/>
                <w:szCs w:val="21"/>
              </w:rPr>
              <w:t>6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>
      <w:pPr>
        <w:numPr>
          <w:ilvl w:val="0"/>
          <w:numId w:val="3"/>
        </w:numPr>
        <w:rPr>
          <w:b/>
          <w:sz w:val="24"/>
        </w:rPr>
      </w:pPr>
      <w:r>
        <w:rPr>
          <w:b/>
          <w:sz w:val="24"/>
        </w:rPr>
        <w:t>专家评价综合意见</w:t>
      </w:r>
    </w:p>
    <w:p/>
    <w:tbl>
      <w:tblPr>
        <w:tblStyle w:val="29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7"/>
        <w:gridCol w:w="7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8" w:hRule="atLeast"/>
        </w:trPr>
        <w:tc>
          <w:tcPr>
            <w:tcW w:w="1687" w:type="dxa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评价得分</w:t>
            </w:r>
          </w:p>
        </w:tc>
        <w:tc>
          <w:tcPr>
            <w:tcW w:w="7454" w:type="dxa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6" w:hRule="atLeast"/>
        </w:trPr>
        <w:tc>
          <w:tcPr>
            <w:tcW w:w="1687" w:type="dxa"/>
            <w:vAlign w:val="center"/>
          </w:tcPr>
          <w:p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绩效级别</w:t>
            </w:r>
          </w:p>
        </w:tc>
        <w:tc>
          <w:tcPr>
            <w:tcW w:w="7454" w:type="dxa"/>
            <w:vAlign w:val="center"/>
          </w:tcPr>
          <w:p>
            <w:pPr>
              <w:ind w:firstLine="2640" w:firstLineChars="1100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 xml:space="preserve">优(90分以上)    </w:t>
            </w:r>
            <w:r>
              <w:rPr>
                <w:rFonts w:ascii="Segoe UI Symbol" w:hAnsi="Segoe UI Symbol" w:cs="Segoe UI Symbol" w:eastAsiaTheme="majorEastAsia"/>
                <w:sz w:val="24"/>
                <w:szCs w:val="24"/>
              </w:rPr>
              <w:t>☑</w:t>
            </w:r>
          </w:p>
          <w:p>
            <w:pPr>
              <w:ind w:firstLine="2640" w:firstLineChars="1100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良(80-90分)     □</w:t>
            </w:r>
          </w:p>
          <w:p>
            <w:pPr>
              <w:ind w:firstLine="2640" w:firstLineChars="1100"/>
              <w:rPr>
                <w:rFonts w:hint="eastAsia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中（60-80分）   □</w:t>
            </w:r>
          </w:p>
          <w:p>
            <w:pPr>
              <w:ind w:firstLine="2640" w:firstLineChars="1100"/>
              <w:rPr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sz w:val="24"/>
                <w:szCs w:val="24"/>
              </w:rPr>
              <w:t>差（60分以下）  □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sz w:val="28"/>
          <w:szCs w:val="28"/>
        </w:rPr>
        <w:sectPr>
          <w:headerReference r:id="rId8" w:type="first"/>
          <w:footerReference r:id="rId9" w:type="first"/>
          <w:pgSz w:w="11906" w:h="16838"/>
          <w:pgMar w:top="1134" w:right="1416" w:bottom="1418" w:left="1418" w:header="737" w:footer="710" w:gutter="0"/>
          <w:pgNumType w:start="1"/>
          <w:cols w:space="720" w:num="1"/>
          <w:titlePg/>
          <w:docGrid w:type="lines" w:linePitch="312" w:charSpace="0"/>
        </w:sectPr>
      </w:pPr>
    </w:p>
    <w:p>
      <w:pPr>
        <w:jc w:val="left"/>
        <w:rPr>
          <w:sz w:val="24"/>
          <w:szCs w:val="24"/>
        </w:rPr>
      </w:pPr>
      <w:r>
        <w:rPr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：</w:t>
      </w:r>
    </w:p>
    <w:p>
      <w:pPr>
        <w:jc w:val="center"/>
        <w:rPr>
          <w:b/>
          <w:bCs/>
          <w:sz w:val="30"/>
          <w:szCs w:val="30"/>
        </w:rPr>
      </w:pPr>
      <w:bookmarkStart w:id="62" w:name="_Hlk162343513"/>
      <w:r>
        <w:rPr>
          <w:rFonts w:hint="eastAsia"/>
          <w:b/>
          <w:bCs/>
          <w:sz w:val="30"/>
          <w:szCs w:val="30"/>
        </w:rPr>
        <w:t>指标体系及打分情况表</w:t>
      </w:r>
      <w:bookmarkEnd w:id="62"/>
    </w:p>
    <w:tbl>
      <w:tblPr>
        <w:tblStyle w:val="29"/>
        <w:tblW w:w="14845" w:type="dxa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51"/>
        <w:gridCol w:w="708"/>
        <w:gridCol w:w="5105"/>
        <w:gridCol w:w="709"/>
        <w:gridCol w:w="709"/>
        <w:gridCol w:w="595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5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评价要点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评价得分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b/>
                <w:bCs/>
                <w:color w:val="000000"/>
                <w:kern w:val="0"/>
                <w:sz w:val="22"/>
              </w:rPr>
            </w:pPr>
            <w:r>
              <w:rPr>
                <w:b/>
                <w:bCs/>
                <w:color w:val="000000"/>
                <w:kern w:val="0"/>
                <w:sz w:val="22"/>
              </w:rPr>
              <w:t>专家意见（扣分理由）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8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预算执行率</w:t>
            </w: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预算执行率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预算执行率</w:t>
            </w: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项目预算执行率为100%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2024年全国科普日朝阳区主场活动项目资金预算为5</w:t>
            </w:r>
            <w:r>
              <w:rPr>
                <w:rFonts w:hint="eastAsia"/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万元，从财政资金的</w:t>
            </w:r>
            <w:r>
              <w:rPr>
                <w:rFonts w:hint="eastAsia"/>
                <w:color w:val="000000"/>
                <w:kern w:val="0"/>
                <w:sz w:val="22"/>
              </w:rPr>
              <w:t>一般公共预算资金</w:t>
            </w:r>
            <w:r>
              <w:rPr>
                <w:color w:val="000000"/>
                <w:kern w:val="0"/>
                <w:sz w:val="22"/>
              </w:rPr>
              <w:t>中列支5</w:t>
            </w:r>
            <w:r>
              <w:rPr>
                <w:rFonts w:hint="eastAsia"/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万元。已全额拨付项目承办单位。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1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活动场次</w:t>
            </w: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实际完成率=（实际产出数/计划产出数）×100%。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20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59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该项目过程管理比较规范，对项目承担单位进行持续有效的后续跟踪和监管。</w:t>
            </w:r>
            <w:bookmarkStart w:id="63" w:name="OLE_LINK3"/>
            <w:r>
              <w:rPr>
                <w:rFonts w:hint="eastAsia"/>
                <w:color w:val="000000"/>
                <w:kern w:val="0"/>
                <w:sz w:val="22"/>
              </w:rPr>
              <w:t>完成 2024年全国科普曰朝阳区主场活动(9月21日至9月25日），包含主场活动开幕式1场、“共话未来”沙龙访谈1场、科普讲座1场、科技创新成果展览展示区1处、科普互动体验区1处、公民科学素质大赛互动区1处、密云区数字科技交互体验活动2场。</w:t>
            </w:r>
            <w:bookmarkEnd w:id="63"/>
            <w:r>
              <w:rPr>
                <w:rFonts w:hint="eastAsia"/>
                <w:color w:val="000000"/>
                <w:kern w:val="0"/>
                <w:sz w:val="22"/>
              </w:rPr>
              <w:t>完成打卡印章、5000份游览导图设计制作、现场小奖品准备工作。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8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实际产出数：</w:t>
            </w:r>
            <w:r>
              <w:rPr>
                <w:rFonts w:hint="eastAsia"/>
                <w:color w:val="000000"/>
                <w:kern w:val="0"/>
                <w:sz w:val="22"/>
              </w:rPr>
              <w:t>1.完成 2024年全国科普曰朝阳区主场活动(9月21日至9月25日），包含主场活动开幕式1场、“共话未来“沙龙访谈1场、科普讲座1场、科技创新成果展览展示区1处、科普互动体验区1处、公民科学素质大赛互动区1处、密云区数字科技交互体验活动2场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8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计划产出数：</w:t>
            </w:r>
            <w:r>
              <w:rPr>
                <w:rFonts w:hint="eastAsia"/>
                <w:color w:val="000000"/>
                <w:kern w:val="0"/>
                <w:sz w:val="22"/>
              </w:rPr>
              <w:t>完成 2024年全国科普曰朝阳区主场活动(9月21日至9月25日），包含主场活动开幕式1场、“共话未来”沙龙访谈1场、科普讲座1场、科技创新成果展览展示区1处、科普互动体验区1处、公民科学素质大赛互动区1处、密云区数字科技交互体验活动1场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实际产出数：完成打卡印章、5000份游览导图设计制作、现场小奖品准备工作。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8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计划产出数：完成打卡印章、5000份游览导图设计制作、现场小奖品准备工作。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9" w:hRule="atLeast"/>
        </w:trPr>
        <w:tc>
          <w:tcPr>
            <w:tcW w:w="8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项目达到预期效果</w:t>
            </w: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1）</w:t>
            </w:r>
            <w:r>
              <w:rPr>
                <w:rFonts w:hint="eastAsia"/>
                <w:color w:val="000000"/>
                <w:kern w:val="0"/>
                <w:sz w:val="22"/>
              </w:rPr>
              <w:t>做好科普日主场活动“共话未来”沙龙访谈、科普讲座的直播、摄影、摄像工作；</w:t>
            </w:r>
            <w:r>
              <w:rPr>
                <w:color w:val="000000"/>
                <w:kern w:val="0"/>
                <w:sz w:val="22"/>
              </w:rPr>
              <w:t xml:space="preserve"> </w:t>
            </w:r>
          </w:p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2）</w:t>
            </w:r>
            <w:r>
              <w:rPr>
                <w:rFonts w:hint="eastAsia"/>
                <w:color w:val="000000"/>
                <w:kern w:val="0"/>
                <w:sz w:val="22"/>
              </w:rPr>
              <w:t>做好活动的摄影摄像，通过各种宣传媒体实时发布现场照片</w:t>
            </w:r>
            <w:r>
              <w:rPr>
                <w:rFonts w:hint="eastAsia"/>
                <w:color w:val="000000"/>
                <w:kern w:val="0"/>
                <w:sz w:val="22"/>
                <w:lang w:eastAsia="zh-CN"/>
              </w:rPr>
              <w:t>，</w:t>
            </w:r>
            <w:r>
              <w:rPr>
                <w:rFonts w:hint="eastAsia"/>
                <w:color w:val="000000"/>
                <w:kern w:val="0"/>
                <w:sz w:val="22"/>
              </w:rPr>
              <w:t>并在科技日报、北京日报等5家以上市级主流媒体做</w:t>
            </w:r>
            <w:r>
              <w:rPr>
                <w:rFonts w:hint="eastAsia"/>
                <w:color w:val="000000"/>
                <w:kern w:val="0"/>
                <w:sz w:val="22"/>
                <w:lang w:eastAsia="zh-CN"/>
              </w:rPr>
              <w:t>开幕式</w:t>
            </w:r>
            <w:r>
              <w:rPr>
                <w:rFonts w:hint="eastAsia"/>
                <w:color w:val="000000"/>
                <w:kern w:val="0"/>
                <w:sz w:val="22"/>
              </w:rPr>
              <w:t>宣传报道。 活动期间，每日围绕主场活动策划宣传亮点，在相关平台上持续宣传报道；</w:t>
            </w:r>
          </w:p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3）</w:t>
            </w:r>
            <w:r>
              <w:rPr>
                <w:rFonts w:hint="eastAsia"/>
                <w:color w:val="000000"/>
                <w:kern w:val="0"/>
                <w:sz w:val="22"/>
              </w:rPr>
              <w:t>制作科普日主题宣传片一集(3分钟）、完成科普日现场采访记录视频一集（5分钟）。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59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 xml:space="preserve">1）完成科普日主场活动“共话未来”沙龙访谈、科普讲座的直播、摄影、摄像工作； </w:t>
            </w:r>
          </w:p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2）开幕式当日，在新华网、中国网等7家以上市级主流媒体做宣传报道。活动期间，每日围绕主场活动策划宣传亮点，在相关平台上持续宣传报道；</w:t>
            </w:r>
          </w:p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3）制作科普日主题宣传片一集时长超过3分钟、完成科普日现场采访记录视频超过5分钟。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8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项目执行期完成</w:t>
            </w:r>
          </w:p>
        </w:tc>
        <w:tc>
          <w:tcPr>
            <w:tcW w:w="510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实际完成时间：202</w:t>
            </w:r>
            <w:r>
              <w:rPr>
                <w:rFonts w:hint="eastAsia"/>
                <w:color w:val="000000"/>
                <w:kern w:val="0"/>
                <w:sz w:val="22"/>
              </w:rPr>
              <w:t>4</w:t>
            </w:r>
            <w:r>
              <w:rPr>
                <w:color w:val="000000"/>
                <w:kern w:val="0"/>
                <w:sz w:val="22"/>
              </w:rPr>
              <w:t>年</w:t>
            </w:r>
            <w:r>
              <w:rPr>
                <w:rFonts w:hint="eastAsia"/>
                <w:color w:val="000000"/>
                <w:kern w:val="0"/>
                <w:sz w:val="22"/>
              </w:rPr>
              <w:t>9</w:t>
            </w:r>
            <w:r>
              <w:rPr>
                <w:color w:val="000000"/>
                <w:kern w:val="0"/>
                <w:sz w:val="22"/>
              </w:rPr>
              <w:t>月2</w:t>
            </w:r>
            <w:r>
              <w:rPr>
                <w:rFonts w:hint="eastAsia"/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日至202</w:t>
            </w:r>
            <w:r>
              <w:rPr>
                <w:rFonts w:hint="eastAsia"/>
                <w:color w:val="000000"/>
                <w:kern w:val="0"/>
                <w:sz w:val="22"/>
              </w:rPr>
              <w:t>4</w:t>
            </w:r>
            <w:r>
              <w:rPr>
                <w:color w:val="000000"/>
                <w:kern w:val="0"/>
                <w:sz w:val="22"/>
              </w:rPr>
              <w:t>年</w:t>
            </w:r>
            <w:r>
              <w:rPr>
                <w:rFonts w:hint="eastAsia"/>
                <w:color w:val="000000"/>
                <w:kern w:val="0"/>
                <w:sz w:val="22"/>
              </w:rPr>
              <w:t>11</w:t>
            </w:r>
            <w:r>
              <w:rPr>
                <w:color w:val="000000"/>
                <w:kern w:val="0"/>
                <w:sz w:val="22"/>
              </w:rPr>
              <w:t>月</w:t>
            </w:r>
            <w:r>
              <w:rPr>
                <w:rFonts w:hint="eastAsia"/>
                <w:color w:val="000000"/>
                <w:kern w:val="0"/>
                <w:sz w:val="22"/>
              </w:rPr>
              <w:t>29</w:t>
            </w:r>
            <w:r>
              <w:rPr>
                <w:color w:val="000000"/>
                <w:kern w:val="0"/>
                <w:sz w:val="22"/>
              </w:rPr>
              <w:t>日。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59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项目在2024年9月21日至2024年11月29日期间完成，该项目晚于任务书规定时间完成。</w:t>
            </w:r>
          </w:p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改进建议：进一步加强项目绩效跟踪管理， 以发挥绩效目标在项目管理中的引导作用，持续进行后续跟踪监管，定期检查、持续跟进，要求项目按计划时间完成。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81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计划完成时间：按照项目</w:t>
            </w:r>
            <w:r>
              <w:rPr>
                <w:rFonts w:hint="eastAsia"/>
                <w:color w:val="000000"/>
                <w:kern w:val="0"/>
                <w:sz w:val="22"/>
              </w:rPr>
              <w:t>任务</w:t>
            </w:r>
            <w:r>
              <w:rPr>
                <w:color w:val="000000"/>
                <w:kern w:val="0"/>
                <w:sz w:val="22"/>
              </w:rPr>
              <w:t>书及合同规定项目执行期间为：</w:t>
            </w:r>
            <w:r>
              <w:rPr>
                <w:rFonts w:hint="eastAsia"/>
                <w:color w:val="000000"/>
                <w:kern w:val="0"/>
                <w:sz w:val="22"/>
              </w:rPr>
              <w:t>2024年9月21日至2024年10月31日</w:t>
            </w:r>
            <w:r>
              <w:rPr>
                <w:color w:val="000000"/>
                <w:kern w:val="0"/>
                <w:sz w:val="22"/>
              </w:rPr>
              <w:t>。</w:t>
            </w:r>
          </w:p>
        </w:tc>
        <w:tc>
          <w:tcPr>
            <w:tcW w:w="7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59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数据库</w:t>
            </w:r>
          </w:p>
        </w:tc>
        <w:tc>
          <w:tcPr>
            <w:tcW w:w="51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效益指标主要为</w:t>
            </w:r>
            <w:r>
              <w:rPr>
                <w:rFonts w:hint="eastAsia"/>
                <w:color w:val="000000"/>
                <w:kern w:val="0"/>
                <w:sz w:val="22"/>
              </w:rPr>
              <w:t>通过该项目科普日主场活动线上线下参与浏览人数超过11000人。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30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59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项目通过开展科普日主场活动，达到了线上线下参与浏览人数不小于10000人次的目标。但组织方在活动前期宣传推广方面准备不足，从而影响了宣传效果。前期的宣传由于内容没有完全确认，导致宣传比较模糊，影响公众对活动的整体认知不够清晰，影响宣传效果。</w:t>
            </w:r>
          </w:p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改进建议：1、提前规划：提前制定详细的活动计划，明确宣传目标和策略，确保有足够的时间进行宣传推广。</w:t>
            </w:r>
          </w:p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2、加强媒体合作：在筹备初期就积极与各类媒体平台建立合作关系，扩大宣传渠道，提高活动信息的传播效率和覆盖面。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</w:trPr>
        <w:tc>
          <w:tcPr>
            <w:tcW w:w="81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科技人才满意度</w:t>
            </w:r>
          </w:p>
        </w:tc>
        <w:tc>
          <w:tcPr>
            <w:tcW w:w="5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制作调查问卷，邀请</w:t>
            </w:r>
            <w:r>
              <w:rPr>
                <w:rFonts w:hint="eastAsia"/>
                <w:color w:val="000000"/>
                <w:kern w:val="0"/>
                <w:sz w:val="22"/>
              </w:rPr>
              <w:t>参与公众</w:t>
            </w:r>
            <w:r>
              <w:rPr>
                <w:color w:val="000000"/>
                <w:kern w:val="0"/>
                <w:sz w:val="22"/>
              </w:rPr>
              <w:t>填写，确保</w:t>
            </w:r>
            <w:r>
              <w:rPr>
                <w:rFonts w:hint="eastAsia"/>
                <w:color w:val="000000"/>
                <w:kern w:val="0"/>
                <w:sz w:val="22"/>
              </w:rPr>
              <w:t>参与公众</w:t>
            </w:r>
            <w:r>
              <w:rPr>
                <w:color w:val="000000"/>
                <w:kern w:val="0"/>
                <w:sz w:val="22"/>
              </w:rPr>
              <w:t>满意度在95%以上。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9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朝阳区科协以调查问卷的形式，邀请</w:t>
            </w:r>
            <w:r>
              <w:rPr>
                <w:rFonts w:hint="eastAsia"/>
                <w:color w:val="000000"/>
                <w:kern w:val="0"/>
                <w:sz w:val="22"/>
              </w:rPr>
              <w:t>参与公众</w:t>
            </w:r>
            <w:r>
              <w:rPr>
                <w:color w:val="000000"/>
                <w:kern w:val="0"/>
                <w:sz w:val="22"/>
              </w:rPr>
              <w:t>填写，开展服务对象满意度调查及分析工作，对受活动情况进行满意度调查。朝阳区科协共发出</w:t>
            </w:r>
            <w:r>
              <w:rPr>
                <w:rFonts w:hint="eastAsia"/>
                <w:color w:val="000000"/>
                <w:kern w:val="0"/>
                <w:sz w:val="22"/>
              </w:rPr>
              <w:t>30</w:t>
            </w:r>
            <w:r>
              <w:rPr>
                <w:color w:val="000000"/>
                <w:kern w:val="0"/>
                <w:sz w:val="22"/>
              </w:rPr>
              <w:t>1份调查表，收回</w:t>
            </w:r>
            <w:r>
              <w:rPr>
                <w:rFonts w:hint="eastAsia"/>
                <w:color w:val="000000"/>
                <w:kern w:val="0"/>
                <w:sz w:val="22"/>
              </w:rPr>
              <w:t>30</w:t>
            </w:r>
            <w:r>
              <w:rPr>
                <w:color w:val="000000"/>
                <w:kern w:val="0"/>
                <w:sz w:val="22"/>
              </w:rPr>
              <w:t>1份有效的调查表。根据调查表情况</w:t>
            </w:r>
            <w:bookmarkStart w:id="64" w:name="_GoBack"/>
            <w:bookmarkEnd w:id="64"/>
            <w:r>
              <w:rPr>
                <w:color w:val="000000"/>
                <w:kern w:val="0"/>
                <w:sz w:val="22"/>
              </w:rPr>
              <w:t>统计，</w:t>
            </w:r>
            <w:r>
              <w:rPr>
                <w:rFonts w:hint="eastAsia"/>
                <w:color w:val="000000"/>
                <w:kern w:val="0"/>
                <w:sz w:val="22"/>
              </w:rPr>
              <w:t>参与公众</w:t>
            </w:r>
            <w:r>
              <w:rPr>
                <w:color w:val="000000"/>
                <w:kern w:val="0"/>
                <w:sz w:val="22"/>
              </w:rPr>
              <w:t>对2024年全国科普日朝阳区主场活动项目活动满意度达</w:t>
            </w:r>
            <w:r>
              <w:rPr>
                <w:rFonts w:hint="eastAsia"/>
                <w:color w:val="000000"/>
                <w:kern w:val="0"/>
                <w:sz w:val="22"/>
              </w:rPr>
              <w:t>99</w:t>
            </w:r>
            <w:r>
              <w:rPr>
                <w:color w:val="000000"/>
                <w:kern w:val="0"/>
                <w:sz w:val="22"/>
              </w:rPr>
              <w:t>% 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810" w:type="dxa"/>
            <w:tcBorders>
              <w:top w:val="single" w:color="auto" w:sz="4" w:space="0"/>
              <w:left w:val="single" w:color="000000" w:sz="8" w:space="0"/>
              <w:bottom w:val="nil"/>
              <w:right w:val="nil"/>
            </w:tcBorders>
            <w:vAlign w:val="center"/>
          </w:tcPr>
          <w:p>
            <w:pPr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经济成本指标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预算控制数</w:t>
            </w:r>
          </w:p>
        </w:tc>
        <w:tc>
          <w:tcPr>
            <w:tcW w:w="5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项目申请经费金额5</w:t>
            </w:r>
            <w:r>
              <w:rPr>
                <w:rFonts w:hint="eastAsia"/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万元，项目经费总预算5</w:t>
            </w:r>
            <w:r>
              <w:rPr>
                <w:rFonts w:hint="eastAsia"/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万元。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</w:t>
            </w:r>
          </w:p>
        </w:tc>
        <w:tc>
          <w:tcPr>
            <w:tcW w:w="5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2024年全国科普日朝阳区主场活动项目资金的年度预算为5</w:t>
            </w:r>
            <w:r>
              <w:rPr>
                <w:rFonts w:hint="eastAsia"/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万元</w:t>
            </w:r>
            <w:r>
              <w:rPr>
                <w:rFonts w:hint="eastAsia"/>
                <w:color w:val="000000"/>
                <w:kern w:val="0"/>
                <w:sz w:val="22"/>
              </w:rPr>
              <w:t>，经</w:t>
            </w:r>
            <w:r>
              <w:rPr>
                <w:rFonts w:hint="eastAsia"/>
                <w:color w:val="000000"/>
                <w:kern w:val="0"/>
                <w:sz w:val="22"/>
                <w:lang w:eastAsia="zh-CN"/>
              </w:rPr>
              <w:t>第三方</w:t>
            </w:r>
            <w:r>
              <w:rPr>
                <w:rFonts w:hint="eastAsia"/>
                <w:color w:val="000000"/>
                <w:kern w:val="0"/>
                <w:sz w:val="22"/>
              </w:rPr>
              <w:t>会计师事务所有限公司经费审计报告确认：2024年全国科普日朝阳区主场活动项目实际支出21.73万元，应付未付支出10.45元，预计支出22.82万元。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74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kern w:val="0"/>
                <w:sz w:val="22"/>
              </w:rPr>
              <w:t>96</w:t>
            </w:r>
          </w:p>
        </w:tc>
        <w:tc>
          <w:tcPr>
            <w:tcW w:w="5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/>
                <w:kern w:val="0"/>
                <w:sz w:val="22"/>
              </w:rPr>
            </w:pPr>
          </w:p>
        </w:tc>
      </w:tr>
    </w:tbl>
    <w:p/>
    <w:sectPr>
      <w:headerReference r:id="rId10" w:type="default"/>
      <w:footerReference r:id="rId11" w:type="default"/>
      <w:pgSz w:w="16838" w:h="11906" w:orient="landscape"/>
      <w:pgMar w:top="1418" w:right="1134" w:bottom="1418" w:left="1418" w:header="737" w:footer="573" w:gutter="0"/>
      <w:pgNumType w:start="17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Optimum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Univers">
    <w:altName w:val="Segoe Print"/>
    <w:panose1 w:val="00000000000000000000"/>
    <w:charset w:val="00"/>
    <w:family w:val="swiss"/>
    <w:pitch w:val="default"/>
    <w:sig w:usb0="00000000" w:usb1="00000000" w:usb2="00000000" w:usb3="00000000" w:csb0="0000000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挀甀洀攀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72343335"/>
    </w:sdtPr>
    <w:sdtContent>
      <w:p>
        <w:pPr>
          <w:pStyle w:val="18"/>
        </w:pPr>
        <w:r>
          <w:rPr>
            <w:rFonts w:hint="eastAsia"/>
          </w:rPr>
          <w:t xml:space="preserve">                      </w:t>
        </w:r>
      </w:p>
      <w:p>
        <w:pPr>
          <w:pStyle w:val="1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>
    <w:pPr>
      <w:pStyle w:val="1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jc w:val="center"/>
    </w:pPr>
  </w:p>
  <w:p>
    <w:pPr>
      <w:pStyle w:val="1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92861106"/>
    </w:sdtPr>
    <w:sdtContent>
      <w:p>
        <w:pPr>
          <w:pStyle w:val="1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8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4167181"/>
    </w:sdtPr>
    <w:sdtContent>
      <w:p>
        <w:pPr>
          <w:pStyle w:val="1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p>
    </w:sdtContent>
  </w:sdt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4187"/>
    <w:multiLevelType w:val="multilevel"/>
    <w:tmpl w:val="0CCD4187"/>
    <w:lvl w:ilvl="0" w:tentative="0">
      <w:start w:val="1"/>
      <w:numFmt w:val="bullet"/>
      <w:pStyle w:val="8"/>
      <w:lvlText w:val=""/>
      <w:lvlJc w:val="left"/>
      <w:pPr>
        <w:tabs>
          <w:tab w:val="left" w:pos="227"/>
        </w:tabs>
        <w:ind w:left="227" w:hanging="227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2"/>
      <w:lvlText w:val=""/>
      <w:lvlJc w:val="left"/>
      <w:pPr>
        <w:tabs>
          <w:tab w:val="left" w:pos="454"/>
        </w:tabs>
        <w:ind w:left="454" w:hanging="227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4" w:tentative="0">
      <w:start w:val="1"/>
      <w:numFmt w:val="bullet"/>
      <w:lvlText w:val=""/>
      <w:lvlJc w:val="left"/>
      <w:pPr>
        <w:tabs>
          <w:tab w:val="left" w:pos="1800"/>
        </w:tabs>
        <w:ind w:left="1800" w:hanging="360"/>
      </w:pPr>
      <w:rPr>
        <w:rFonts w:hint="default" w:ascii="Symbol" w:hAnsi="Symbol"/>
      </w:rPr>
    </w:lvl>
    <w:lvl w:ilvl="5" w:tentative="0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hint="default" w:ascii="Wingdings" w:hAnsi="Wingdings"/>
      </w:rPr>
    </w:lvl>
    <w:lvl w:ilvl="7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8" w:tentative="0">
      <w:start w:val="1"/>
      <w:numFmt w:val="bullet"/>
      <w:lvlText w:val=""/>
      <w:lvlJc w:val="left"/>
      <w:pPr>
        <w:tabs>
          <w:tab w:val="left" w:pos="3240"/>
        </w:tabs>
        <w:ind w:left="3240" w:hanging="360"/>
      </w:pPr>
      <w:rPr>
        <w:rFonts w:hint="default" w:ascii="Symbol" w:hAnsi="Symbol"/>
      </w:rPr>
    </w:lvl>
  </w:abstractNum>
  <w:abstractNum w:abstractNumId="1">
    <w:nsid w:val="3A353487"/>
    <w:multiLevelType w:val="multilevel"/>
    <w:tmpl w:val="3A353487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">
    <w:nsid w:val="5F5F7C80"/>
    <w:multiLevelType w:val="multilevel"/>
    <w:tmpl w:val="5F5F7C80"/>
    <w:lvl w:ilvl="0" w:tentative="0">
      <w:start w:val="1"/>
      <w:numFmt w:val="decimalEnclosedCircle"/>
      <w:lvlText w:val="%1"/>
      <w:lvlJc w:val="left"/>
      <w:pPr>
        <w:ind w:left="864" w:hanging="360"/>
      </w:pPr>
      <w:rPr>
        <w:rFonts w:hint="default" w:ascii="宋体" w:hAnsi="宋体"/>
      </w:rPr>
    </w:lvl>
    <w:lvl w:ilvl="1" w:tentative="0">
      <w:start w:val="1"/>
      <w:numFmt w:val="lowerLetter"/>
      <w:lvlText w:val="%2)"/>
      <w:lvlJc w:val="left"/>
      <w:pPr>
        <w:ind w:left="1384" w:hanging="440"/>
      </w:pPr>
    </w:lvl>
    <w:lvl w:ilvl="2" w:tentative="0">
      <w:start w:val="1"/>
      <w:numFmt w:val="lowerRoman"/>
      <w:lvlText w:val="%3."/>
      <w:lvlJc w:val="right"/>
      <w:pPr>
        <w:ind w:left="1824" w:hanging="440"/>
      </w:pPr>
    </w:lvl>
    <w:lvl w:ilvl="3" w:tentative="0">
      <w:start w:val="1"/>
      <w:numFmt w:val="decimal"/>
      <w:lvlText w:val="%4."/>
      <w:lvlJc w:val="left"/>
      <w:pPr>
        <w:ind w:left="2264" w:hanging="440"/>
      </w:pPr>
    </w:lvl>
    <w:lvl w:ilvl="4" w:tentative="0">
      <w:start w:val="1"/>
      <w:numFmt w:val="lowerLetter"/>
      <w:lvlText w:val="%5)"/>
      <w:lvlJc w:val="left"/>
      <w:pPr>
        <w:ind w:left="2704" w:hanging="440"/>
      </w:pPr>
    </w:lvl>
    <w:lvl w:ilvl="5" w:tentative="0">
      <w:start w:val="1"/>
      <w:numFmt w:val="lowerRoman"/>
      <w:lvlText w:val="%6."/>
      <w:lvlJc w:val="right"/>
      <w:pPr>
        <w:ind w:left="3144" w:hanging="440"/>
      </w:pPr>
    </w:lvl>
    <w:lvl w:ilvl="6" w:tentative="0">
      <w:start w:val="1"/>
      <w:numFmt w:val="decimal"/>
      <w:lvlText w:val="%7."/>
      <w:lvlJc w:val="left"/>
      <w:pPr>
        <w:ind w:left="3584" w:hanging="440"/>
      </w:pPr>
    </w:lvl>
    <w:lvl w:ilvl="7" w:tentative="0">
      <w:start w:val="1"/>
      <w:numFmt w:val="lowerLetter"/>
      <w:lvlText w:val="%8)"/>
      <w:lvlJc w:val="left"/>
      <w:pPr>
        <w:ind w:left="4024" w:hanging="440"/>
      </w:pPr>
    </w:lvl>
    <w:lvl w:ilvl="8" w:tentative="0">
      <w:start w:val="1"/>
      <w:numFmt w:val="lowerRoman"/>
      <w:lvlText w:val="%9."/>
      <w:lvlJc w:val="right"/>
      <w:pPr>
        <w:ind w:left="4464" w:hanging="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00000E07"/>
    <w:rsid w:val="00001752"/>
    <w:rsid w:val="00002155"/>
    <w:rsid w:val="000021B5"/>
    <w:rsid w:val="000024C3"/>
    <w:rsid w:val="00003607"/>
    <w:rsid w:val="00005C3B"/>
    <w:rsid w:val="00006859"/>
    <w:rsid w:val="000076E6"/>
    <w:rsid w:val="00010331"/>
    <w:rsid w:val="00010D7C"/>
    <w:rsid w:val="00011AFB"/>
    <w:rsid w:val="00012126"/>
    <w:rsid w:val="0001238F"/>
    <w:rsid w:val="000142EC"/>
    <w:rsid w:val="00015178"/>
    <w:rsid w:val="000159C9"/>
    <w:rsid w:val="00015CCE"/>
    <w:rsid w:val="00016D64"/>
    <w:rsid w:val="000173D6"/>
    <w:rsid w:val="000178EA"/>
    <w:rsid w:val="000207BA"/>
    <w:rsid w:val="000249C3"/>
    <w:rsid w:val="00024D65"/>
    <w:rsid w:val="00024E00"/>
    <w:rsid w:val="00024EBA"/>
    <w:rsid w:val="0002552C"/>
    <w:rsid w:val="00025F01"/>
    <w:rsid w:val="000265FF"/>
    <w:rsid w:val="0003161C"/>
    <w:rsid w:val="00031721"/>
    <w:rsid w:val="000317FD"/>
    <w:rsid w:val="00031AD0"/>
    <w:rsid w:val="00031AE7"/>
    <w:rsid w:val="00031B3B"/>
    <w:rsid w:val="00032937"/>
    <w:rsid w:val="0003385A"/>
    <w:rsid w:val="00033C37"/>
    <w:rsid w:val="00035B89"/>
    <w:rsid w:val="00036576"/>
    <w:rsid w:val="000405B8"/>
    <w:rsid w:val="00042103"/>
    <w:rsid w:val="000428FD"/>
    <w:rsid w:val="0004299A"/>
    <w:rsid w:val="0004470F"/>
    <w:rsid w:val="00044A09"/>
    <w:rsid w:val="00044F0A"/>
    <w:rsid w:val="0004682D"/>
    <w:rsid w:val="0005012D"/>
    <w:rsid w:val="00050DD3"/>
    <w:rsid w:val="00052963"/>
    <w:rsid w:val="0005339D"/>
    <w:rsid w:val="0005379B"/>
    <w:rsid w:val="0005448E"/>
    <w:rsid w:val="0005579F"/>
    <w:rsid w:val="00057644"/>
    <w:rsid w:val="0005764E"/>
    <w:rsid w:val="00060D95"/>
    <w:rsid w:val="00061B0C"/>
    <w:rsid w:val="000623AE"/>
    <w:rsid w:val="0006273E"/>
    <w:rsid w:val="00062E36"/>
    <w:rsid w:val="00063180"/>
    <w:rsid w:val="00064019"/>
    <w:rsid w:val="00064DDC"/>
    <w:rsid w:val="00065208"/>
    <w:rsid w:val="000659A4"/>
    <w:rsid w:val="000668AC"/>
    <w:rsid w:val="00070CFD"/>
    <w:rsid w:val="0007353D"/>
    <w:rsid w:val="00074034"/>
    <w:rsid w:val="00074FC2"/>
    <w:rsid w:val="0007652F"/>
    <w:rsid w:val="00077830"/>
    <w:rsid w:val="0007788C"/>
    <w:rsid w:val="00080FEF"/>
    <w:rsid w:val="0008214B"/>
    <w:rsid w:val="00082FC4"/>
    <w:rsid w:val="0008322F"/>
    <w:rsid w:val="00083ADF"/>
    <w:rsid w:val="00085676"/>
    <w:rsid w:val="0008568D"/>
    <w:rsid w:val="00086926"/>
    <w:rsid w:val="00086A8F"/>
    <w:rsid w:val="00087897"/>
    <w:rsid w:val="00087A04"/>
    <w:rsid w:val="00087E16"/>
    <w:rsid w:val="00090285"/>
    <w:rsid w:val="000911B4"/>
    <w:rsid w:val="0009182B"/>
    <w:rsid w:val="0009192E"/>
    <w:rsid w:val="0009444D"/>
    <w:rsid w:val="00095708"/>
    <w:rsid w:val="0009583B"/>
    <w:rsid w:val="00095FD4"/>
    <w:rsid w:val="000A00EA"/>
    <w:rsid w:val="000A0F37"/>
    <w:rsid w:val="000A24EC"/>
    <w:rsid w:val="000A3BA7"/>
    <w:rsid w:val="000A4E46"/>
    <w:rsid w:val="000A545E"/>
    <w:rsid w:val="000A5EE6"/>
    <w:rsid w:val="000A6538"/>
    <w:rsid w:val="000A7266"/>
    <w:rsid w:val="000A7335"/>
    <w:rsid w:val="000A79B9"/>
    <w:rsid w:val="000B0372"/>
    <w:rsid w:val="000B160C"/>
    <w:rsid w:val="000B2601"/>
    <w:rsid w:val="000B34DB"/>
    <w:rsid w:val="000B3CCA"/>
    <w:rsid w:val="000B4833"/>
    <w:rsid w:val="000B4B72"/>
    <w:rsid w:val="000B5EE7"/>
    <w:rsid w:val="000B61BD"/>
    <w:rsid w:val="000B72D3"/>
    <w:rsid w:val="000B73D5"/>
    <w:rsid w:val="000B74D1"/>
    <w:rsid w:val="000C0861"/>
    <w:rsid w:val="000C0D1F"/>
    <w:rsid w:val="000C182A"/>
    <w:rsid w:val="000C1CE4"/>
    <w:rsid w:val="000C27F0"/>
    <w:rsid w:val="000C33E8"/>
    <w:rsid w:val="000C3BD1"/>
    <w:rsid w:val="000C3C56"/>
    <w:rsid w:val="000C4E25"/>
    <w:rsid w:val="000C5361"/>
    <w:rsid w:val="000C551E"/>
    <w:rsid w:val="000C7304"/>
    <w:rsid w:val="000D0082"/>
    <w:rsid w:val="000D00C3"/>
    <w:rsid w:val="000D0643"/>
    <w:rsid w:val="000D2029"/>
    <w:rsid w:val="000D2BE7"/>
    <w:rsid w:val="000D3335"/>
    <w:rsid w:val="000D3D07"/>
    <w:rsid w:val="000D42C4"/>
    <w:rsid w:val="000D75DA"/>
    <w:rsid w:val="000D7ED0"/>
    <w:rsid w:val="000E0130"/>
    <w:rsid w:val="000E0630"/>
    <w:rsid w:val="000E0CCF"/>
    <w:rsid w:val="000E20F2"/>
    <w:rsid w:val="000E222F"/>
    <w:rsid w:val="000E3060"/>
    <w:rsid w:val="000E5A1F"/>
    <w:rsid w:val="000E65E2"/>
    <w:rsid w:val="000E78D4"/>
    <w:rsid w:val="000E7D06"/>
    <w:rsid w:val="000F04AA"/>
    <w:rsid w:val="000F50DF"/>
    <w:rsid w:val="000F5BA5"/>
    <w:rsid w:val="000F7100"/>
    <w:rsid w:val="000F77EA"/>
    <w:rsid w:val="00101112"/>
    <w:rsid w:val="00101131"/>
    <w:rsid w:val="00101190"/>
    <w:rsid w:val="00102D0A"/>
    <w:rsid w:val="00102D32"/>
    <w:rsid w:val="00105105"/>
    <w:rsid w:val="00105A74"/>
    <w:rsid w:val="00105A85"/>
    <w:rsid w:val="00106CE8"/>
    <w:rsid w:val="00106D99"/>
    <w:rsid w:val="001108EB"/>
    <w:rsid w:val="001109DF"/>
    <w:rsid w:val="0011483C"/>
    <w:rsid w:val="00114E00"/>
    <w:rsid w:val="00115459"/>
    <w:rsid w:val="001155D4"/>
    <w:rsid w:val="0011568B"/>
    <w:rsid w:val="00116C56"/>
    <w:rsid w:val="00116E87"/>
    <w:rsid w:val="0011703A"/>
    <w:rsid w:val="00117783"/>
    <w:rsid w:val="00120824"/>
    <w:rsid w:val="00121307"/>
    <w:rsid w:val="00122C17"/>
    <w:rsid w:val="0012300B"/>
    <w:rsid w:val="00126BD0"/>
    <w:rsid w:val="001302D7"/>
    <w:rsid w:val="001315FD"/>
    <w:rsid w:val="001338A3"/>
    <w:rsid w:val="00134496"/>
    <w:rsid w:val="00134838"/>
    <w:rsid w:val="0013485F"/>
    <w:rsid w:val="001359AF"/>
    <w:rsid w:val="00136F74"/>
    <w:rsid w:val="00140DC3"/>
    <w:rsid w:val="00141803"/>
    <w:rsid w:val="00144278"/>
    <w:rsid w:val="00144F92"/>
    <w:rsid w:val="00146A43"/>
    <w:rsid w:val="001474C7"/>
    <w:rsid w:val="00147B21"/>
    <w:rsid w:val="0015152C"/>
    <w:rsid w:val="00151618"/>
    <w:rsid w:val="00152E47"/>
    <w:rsid w:val="001545A8"/>
    <w:rsid w:val="001551F1"/>
    <w:rsid w:val="00155515"/>
    <w:rsid w:val="00155D44"/>
    <w:rsid w:val="00157A33"/>
    <w:rsid w:val="00160577"/>
    <w:rsid w:val="00161166"/>
    <w:rsid w:val="00161E98"/>
    <w:rsid w:val="0016210F"/>
    <w:rsid w:val="00162155"/>
    <w:rsid w:val="00162A62"/>
    <w:rsid w:val="00162E8A"/>
    <w:rsid w:val="00166530"/>
    <w:rsid w:val="00166B02"/>
    <w:rsid w:val="0016734D"/>
    <w:rsid w:val="00167551"/>
    <w:rsid w:val="0016793C"/>
    <w:rsid w:val="00167D74"/>
    <w:rsid w:val="00170C59"/>
    <w:rsid w:val="00172A27"/>
    <w:rsid w:val="00173506"/>
    <w:rsid w:val="001752A5"/>
    <w:rsid w:val="00176064"/>
    <w:rsid w:val="0017649F"/>
    <w:rsid w:val="001764F9"/>
    <w:rsid w:val="001771B6"/>
    <w:rsid w:val="001773F6"/>
    <w:rsid w:val="001816B0"/>
    <w:rsid w:val="001817F8"/>
    <w:rsid w:val="00181CF7"/>
    <w:rsid w:val="00181FE2"/>
    <w:rsid w:val="001876BA"/>
    <w:rsid w:val="001878A6"/>
    <w:rsid w:val="00187F3A"/>
    <w:rsid w:val="0019030F"/>
    <w:rsid w:val="0019049B"/>
    <w:rsid w:val="00191DA1"/>
    <w:rsid w:val="00193AD2"/>
    <w:rsid w:val="00194317"/>
    <w:rsid w:val="0019548D"/>
    <w:rsid w:val="00195AA2"/>
    <w:rsid w:val="00195AF3"/>
    <w:rsid w:val="00195D97"/>
    <w:rsid w:val="00195E97"/>
    <w:rsid w:val="0019642A"/>
    <w:rsid w:val="001966DF"/>
    <w:rsid w:val="00196BB4"/>
    <w:rsid w:val="001A0A39"/>
    <w:rsid w:val="001A17BD"/>
    <w:rsid w:val="001A1FA7"/>
    <w:rsid w:val="001A3AA6"/>
    <w:rsid w:val="001A44C3"/>
    <w:rsid w:val="001A4745"/>
    <w:rsid w:val="001A599B"/>
    <w:rsid w:val="001A6BBB"/>
    <w:rsid w:val="001A7AA3"/>
    <w:rsid w:val="001B101A"/>
    <w:rsid w:val="001B1DF1"/>
    <w:rsid w:val="001B2BF6"/>
    <w:rsid w:val="001B4CCF"/>
    <w:rsid w:val="001B6AD1"/>
    <w:rsid w:val="001B6D12"/>
    <w:rsid w:val="001B7952"/>
    <w:rsid w:val="001B7A26"/>
    <w:rsid w:val="001C0352"/>
    <w:rsid w:val="001C06C7"/>
    <w:rsid w:val="001C1D7E"/>
    <w:rsid w:val="001C221C"/>
    <w:rsid w:val="001C44C5"/>
    <w:rsid w:val="001C46E5"/>
    <w:rsid w:val="001C6395"/>
    <w:rsid w:val="001C7BAF"/>
    <w:rsid w:val="001D3758"/>
    <w:rsid w:val="001D421A"/>
    <w:rsid w:val="001D4592"/>
    <w:rsid w:val="001D6B0B"/>
    <w:rsid w:val="001D6E78"/>
    <w:rsid w:val="001D7206"/>
    <w:rsid w:val="001E0D9D"/>
    <w:rsid w:val="001E5DD9"/>
    <w:rsid w:val="001F1A46"/>
    <w:rsid w:val="001F21E5"/>
    <w:rsid w:val="001F226E"/>
    <w:rsid w:val="001F24D2"/>
    <w:rsid w:val="001F2625"/>
    <w:rsid w:val="001F3E2E"/>
    <w:rsid w:val="001F5BA4"/>
    <w:rsid w:val="001F5BEE"/>
    <w:rsid w:val="001F6408"/>
    <w:rsid w:val="001F7517"/>
    <w:rsid w:val="001F75E9"/>
    <w:rsid w:val="001F799A"/>
    <w:rsid w:val="002007C0"/>
    <w:rsid w:val="00201024"/>
    <w:rsid w:val="00201B8C"/>
    <w:rsid w:val="00201F6A"/>
    <w:rsid w:val="00202F87"/>
    <w:rsid w:val="00203629"/>
    <w:rsid w:val="002043A3"/>
    <w:rsid w:val="0020446D"/>
    <w:rsid w:val="002054DF"/>
    <w:rsid w:val="002109A9"/>
    <w:rsid w:val="00210EAC"/>
    <w:rsid w:val="00211933"/>
    <w:rsid w:val="00213C4D"/>
    <w:rsid w:val="002148F0"/>
    <w:rsid w:val="00221084"/>
    <w:rsid w:val="00222EE1"/>
    <w:rsid w:val="00225FEA"/>
    <w:rsid w:val="00226F3E"/>
    <w:rsid w:val="00230431"/>
    <w:rsid w:val="00230F53"/>
    <w:rsid w:val="002316E2"/>
    <w:rsid w:val="002318A4"/>
    <w:rsid w:val="00231F65"/>
    <w:rsid w:val="002323B4"/>
    <w:rsid w:val="00235474"/>
    <w:rsid w:val="002365BC"/>
    <w:rsid w:val="002370A5"/>
    <w:rsid w:val="00237E24"/>
    <w:rsid w:val="00240BB8"/>
    <w:rsid w:val="00242CCF"/>
    <w:rsid w:val="00243635"/>
    <w:rsid w:val="00243C25"/>
    <w:rsid w:val="0024540B"/>
    <w:rsid w:val="0024616D"/>
    <w:rsid w:val="002475A9"/>
    <w:rsid w:val="002477C2"/>
    <w:rsid w:val="002507EC"/>
    <w:rsid w:val="00251F57"/>
    <w:rsid w:val="00252070"/>
    <w:rsid w:val="00253025"/>
    <w:rsid w:val="002534D1"/>
    <w:rsid w:val="00253572"/>
    <w:rsid w:val="002535DD"/>
    <w:rsid w:val="0025446C"/>
    <w:rsid w:val="00255594"/>
    <w:rsid w:val="00255A5A"/>
    <w:rsid w:val="00260E90"/>
    <w:rsid w:val="002620D5"/>
    <w:rsid w:val="00262484"/>
    <w:rsid w:val="00266A8C"/>
    <w:rsid w:val="00270D6E"/>
    <w:rsid w:val="00272506"/>
    <w:rsid w:val="002731DF"/>
    <w:rsid w:val="002738CD"/>
    <w:rsid w:val="00274BEA"/>
    <w:rsid w:val="002775F8"/>
    <w:rsid w:val="002779E2"/>
    <w:rsid w:val="0028011A"/>
    <w:rsid w:val="00281981"/>
    <w:rsid w:val="00282A4B"/>
    <w:rsid w:val="0028477F"/>
    <w:rsid w:val="00284B15"/>
    <w:rsid w:val="00285747"/>
    <w:rsid w:val="002858F4"/>
    <w:rsid w:val="00286425"/>
    <w:rsid w:val="00287027"/>
    <w:rsid w:val="00287576"/>
    <w:rsid w:val="002900E6"/>
    <w:rsid w:val="002905B3"/>
    <w:rsid w:val="00292B71"/>
    <w:rsid w:val="0029379A"/>
    <w:rsid w:val="00293999"/>
    <w:rsid w:val="0029431C"/>
    <w:rsid w:val="00295118"/>
    <w:rsid w:val="00297570"/>
    <w:rsid w:val="002975C7"/>
    <w:rsid w:val="002A0C25"/>
    <w:rsid w:val="002A23B7"/>
    <w:rsid w:val="002A37AE"/>
    <w:rsid w:val="002A4CF7"/>
    <w:rsid w:val="002A5C29"/>
    <w:rsid w:val="002A6714"/>
    <w:rsid w:val="002A71A8"/>
    <w:rsid w:val="002A72B8"/>
    <w:rsid w:val="002B1E8B"/>
    <w:rsid w:val="002B59EC"/>
    <w:rsid w:val="002B5A1F"/>
    <w:rsid w:val="002B60E6"/>
    <w:rsid w:val="002B6FB9"/>
    <w:rsid w:val="002B7D7E"/>
    <w:rsid w:val="002C063F"/>
    <w:rsid w:val="002C1B45"/>
    <w:rsid w:val="002C2C83"/>
    <w:rsid w:val="002C39D4"/>
    <w:rsid w:val="002C4243"/>
    <w:rsid w:val="002C545A"/>
    <w:rsid w:val="002C60DF"/>
    <w:rsid w:val="002C666B"/>
    <w:rsid w:val="002C669D"/>
    <w:rsid w:val="002C6B4E"/>
    <w:rsid w:val="002C7055"/>
    <w:rsid w:val="002C7438"/>
    <w:rsid w:val="002D0516"/>
    <w:rsid w:val="002D0C81"/>
    <w:rsid w:val="002D299C"/>
    <w:rsid w:val="002D3375"/>
    <w:rsid w:val="002D3B73"/>
    <w:rsid w:val="002D3ED5"/>
    <w:rsid w:val="002D424E"/>
    <w:rsid w:val="002D550D"/>
    <w:rsid w:val="002D5C01"/>
    <w:rsid w:val="002D61CB"/>
    <w:rsid w:val="002D633E"/>
    <w:rsid w:val="002D6B50"/>
    <w:rsid w:val="002D7222"/>
    <w:rsid w:val="002D763A"/>
    <w:rsid w:val="002E1298"/>
    <w:rsid w:val="002E3CA8"/>
    <w:rsid w:val="002E3EE5"/>
    <w:rsid w:val="002E525E"/>
    <w:rsid w:val="002E52AC"/>
    <w:rsid w:val="002E54B3"/>
    <w:rsid w:val="002E6333"/>
    <w:rsid w:val="002F13A4"/>
    <w:rsid w:val="002F18F9"/>
    <w:rsid w:val="002F2451"/>
    <w:rsid w:val="002F2FC9"/>
    <w:rsid w:val="002F2FF6"/>
    <w:rsid w:val="002F3410"/>
    <w:rsid w:val="002F4DDB"/>
    <w:rsid w:val="002F4E5C"/>
    <w:rsid w:val="002F5756"/>
    <w:rsid w:val="002F5819"/>
    <w:rsid w:val="002F654D"/>
    <w:rsid w:val="002F7190"/>
    <w:rsid w:val="00301F68"/>
    <w:rsid w:val="003029D2"/>
    <w:rsid w:val="003032FD"/>
    <w:rsid w:val="003049CB"/>
    <w:rsid w:val="00306188"/>
    <w:rsid w:val="00306B45"/>
    <w:rsid w:val="00307945"/>
    <w:rsid w:val="0031101D"/>
    <w:rsid w:val="003114DE"/>
    <w:rsid w:val="0031254E"/>
    <w:rsid w:val="003148A2"/>
    <w:rsid w:val="003160BC"/>
    <w:rsid w:val="00320102"/>
    <w:rsid w:val="00320D26"/>
    <w:rsid w:val="00320EA5"/>
    <w:rsid w:val="003211F6"/>
    <w:rsid w:val="00322187"/>
    <w:rsid w:val="00322D0D"/>
    <w:rsid w:val="0032315A"/>
    <w:rsid w:val="00323306"/>
    <w:rsid w:val="00324463"/>
    <w:rsid w:val="003247AD"/>
    <w:rsid w:val="00325E3C"/>
    <w:rsid w:val="003279F9"/>
    <w:rsid w:val="00330ED6"/>
    <w:rsid w:val="00331A8B"/>
    <w:rsid w:val="003323EC"/>
    <w:rsid w:val="00332769"/>
    <w:rsid w:val="003332AC"/>
    <w:rsid w:val="003334CE"/>
    <w:rsid w:val="00334884"/>
    <w:rsid w:val="003355A6"/>
    <w:rsid w:val="003355DB"/>
    <w:rsid w:val="00335AAF"/>
    <w:rsid w:val="00336710"/>
    <w:rsid w:val="00337D8F"/>
    <w:rsid w:val="00337E6B"/>
    <w:rsid w:val="00337E73"/>
    <w:rsid w:val="0034148D"/>
    <w:rsid w:val="0034246D"/>
    <w:rsid w:val="003429E0"/>
    <w:rsid w:val="00343687"/>
    <w:rsid w:val="00344351"/>
    <w:rsid w:val="0034548C"/>
    <w:rsid w:val="00345B7B"/>
    <w:rsid w:val="00347FC8"/>
    <w:rsid w:val="0035069D"/>
    <w:rsid w:val="00350EE3"/>
    <w:rsid w:val="00352770"/>
    <w:rsid w:val="0035324C"/>
    <w:rsid w:val="003537E6"/>
    <w:rsid w:val="003538A6"/>
    <w:rsid w:val="003541ED"/>
    <w:rsid w:val="0035447B"/>
    <w:rsid w:val="00354A7F"/>
    <w:rsid w:val="00354DE9"/>
    <w:rsid w:val="00355546"/>
    <w:rsid w:val="00362134"/>
    <w:rsid w:val="003627FF"/>
    <w:rsid w:val="00362AEC"/>
    <w:rsid w:val="003638FC"/>
    <w:rsid w:val="00363D9B"/>
    <w:rsid w:val="00364E09"/>
    <w:rsid w:val="00365340"/>
    <w:rsid w:val="00366A78"/>
    <w:rsid w:val="00367461"/>
    <w:rsid w:val="0036757E"/>
    <w:rsid w:val="00371A4B"/>
    <w:rsid w:val="00371B52"/>
    <w:rsid w:val="00371BD4"/>
    <w:rsid w:val="00371F15"/>
    <w:rsid w:val="003732A1"/>
    <w:rsid w:val="00374049"/>
    <w:rsid w:val="00375B01"/>
    <w:rsid w:val="00375EF0"/>
    <w:rsid w:val="00376313"/>
    <w:rsid w:val="00376E08"/>
    <w:rsid w:val="00380963"/>
    <w:rsid w:val="003813FB"/>
    <w:rsid w:val="00381637"/>
    <w:rsid w:val="00384647"/>
    <w:rsid w:val="003847AB"/>
    <w:rsid w:val="00385833"/>
    <w:rsid w:val="003858D0"/>
    <w:rsid w:val="00385C43"/>
    <w:rsid w:val="00387EC9"/>
    <w:rsid w:val="003906C4"/>
    <w:rsid w:val="00390D5A"/>
    <w:rsid w:val="003910CB"/>
    <w:rsid w:val="00391851"/>
    <w:rsid w:val="003927C7"/>
    <w:rsid w:val="0039332B"/>
    <w:rsid w:val="003938A1"/>
    <w:rsid w:val="00394C95"/>
    <w:rsid w:val="00396645"/>
    <w:rsid w:val="00397123"/>
    <w:rsid w:val="003A044E"/>
    <w:rsid w:val="003A0937"/>
    <w:rsid w:val="003A0A99"/>
    <w:rsid w:val="003A1802"/>
    <w:rsid w:val="003A2B8E"/>
    <w:rsid w:val="003A33C6"/>
    <w:rsid w:val="003A3586"/>
    <w:rsid w:val="003A3E2D"/>
    <w:rsid w:val="003A46C2"/>
    <w:rsid w:val="003A4D10"/>
    <w:rsid w:val="003A55B7"/>
    <w:rsid w:val="003A587C"/>
    <w:rsid w:val="003A5CC3"/>
    <w:rsid w:val="003A62E8"/>
    <w:rsid w:val="003A6A05"/>
    <w:rsid w:val="003A7083"/>
    <w:rsid w:val="003A7A0C"/>
    <w:rsid w:val="003B068E"/>
    <w:rsid w:val="003B2F6D"/>
    <w:rsid w:val="003B327A"/>
    <w:rsid w:val="003B34AD"/>
    <w:rsid w:val="003B5753"/>
    <w:rsid w:val="003B5AD5"/>
    <w:rsid w:val="003B5D6F"/>
    <w:rsid w:val="003B6792"/>
    <w:rsid w:val="003B6FB4"/>
    <w:rsid w:val="003B7B1C"/>
    <w:rsid w:val="003B7EA9"/>
    <w:rsid w:val="003C2002"/>
    <w:rsid w:val="003C21A1"/>
    <w:rsid w:val="003C4583"/>
    <w:rsid w:val="003C4BDB"/>
    <w:rsid w:val="003C567B"/>
    <w:rsid w:val="003C5C63"/>
    <w:rsid w:val="003C740F"/>
    <w:rsid w:val="003C75C3"/>
    <w:rsid w:val="003C782D"/>
    <w:rsid w:val="003C7BC9"/>
    <w:rsid w:val="003D0040"/>
    <w:rsid w:val="003D0A0B"/>
    <w:rsid w:val="003D116D"/>
    <w:rsid w:val="003D1A95"/>
    <w:rsid w:val="003D2104"/>
    <w:rsid w:val="003D26B8"/>
    <w:rsid w:val="003D5E28"/>
    <w:rsid w:val="003D691C"/>
    <w:rsid w:val="003E15D4"/>
    <w:rsid w:val="003E16B4"/>
    <w:rsid w:val="003E236E"/>
    <w:rsid w:val="003E2566"/>
    <w:rsid w:val="003E3CA9"/>
    <w:rsid w:val="003E47AF"/>
    <w:rsid w:val="003E6A13"/>
    <w:rsid w:val="003F0817"/>
    <w:rsid w:val="003F1D2E"/>
    <w:rsid w:val="003F524D"/>
    <w:rsid w:val="003F56AE"/>
    <w:rsid w:val="003F5DA3"/>
    <w:rsid w:val="003F6432"/>
    <w:rsid w:val="003F663F"/>
    <w:rsid w:val="00400026"/>
    <w:rsid w:val="0040148F"/>
    <w:rsid w:val="00402587"/>
    <w:rsid w:val="00403440"/>
    <w:rsid w:val="004057BB"/>
    <w:rsid w:val="0040681D"/>
    <w:rsid w:val="00407907"/>
    <w:rsid w:val="00410237"/>
    <w:rsid w:val="004113F5"/>
    <w:rsid w:val="00411A4B"/>
    <w:rsid w:val="0041219A"/>
    <w:rsid w:val="00413312"/>
    <w:rsid w:val="00413EE3"/>
    <w:rsid w:val="004145DF"/>
    <w:rsid w:val="004157E0"/>
    <w:rsid w:val="0041594E"/>
    <w:rsid w:val="00416C5B"/>
    <w:rsid w:val="00417824"/>
    <w:rsid w:val="00420647"/>
    <w:rsid w:val="00421752"/>
    <w:rsid w:val="00421CF4"/>
    <w:rsid w:val="00422FCE"/>
    <w:rsid w:val="004230CA"/>
    <w:rsid w:val="00423954"/>
    <w:rsid w:val="004253A5"/>
    <w:rsid w:val="00425789"/>
    <w:rsid w:val="004260EA"/>
    <w:rsid w:val="00432982"/>
    <w:rsid w:val="0043453F"/>
    <w:rsid w:val="004345D3"/>
    <w:rsid w:val="004354A8"/>
    <w:rsid w:val="00436D6A"/>
    <w:rsid w:val="004414B0"/>
    <w:rsid w:val="00441B5F"/>
    <w:rsid w:val="0044240B"/>
    <w:rsid w:val="0044284B"/>
    <w:rsid w:val="004452B4"/>
    <w:rsid w:val="004460B1"/>
    <w:rsid w:val="00447C07"/>
    <w:rsid w:val="00451134"/>
    <w:rsid w:val="00452292"/>
    <w:rsid w:val="00452588"/>
    <w:rsid w:val="00453B55"/>
    <w:rsid w:val="00453DBD"/>
    <w:rsid w:val="00455AA4"/>
    <w:rsid w:val="00457BC2"/>
    <w:rsid w:val="00457F98"/>
    <w:rsid w:val="0046036C"/>
    <w:rsid w:val="004603D5"/>
    <w:rsid w:val="004615A6"/>
    <w:rsid w:val="0046196D"/>
    <w:rsid w:val="004623CF"/>
    <w:rsid w:val="0046342C"/>
    <w:rsid w:val="0046346E"/>
    <w:rsid w:val="00463A29"/>
    <w:rsid w:val="0046481A"/>
    <w:rsid w:val="00465000"/>
    <w:rsid w:val="00470D7A"/>
    <w:rsid w:val="004729D8"/>
    <w:rsid w:val="004734EE"/>
    <w:rsid w:val="00473F68"/>
    <w:rsid w:val="004758E8"/>
    <w:rsid w:val="0048135C"/>
    <w:rsid w:val="004818AC"/>
    <w:rsid w:val="00482C69"/>
    <w:rsid w:val="00483792"/>
    <w:rsid w:val="00484337"/>
    <w:rsid w:val="004845AB"/>
    <w:rsid w:val="00484EA4"/>
    <w:rsid w:val="00487EB1"/>
    <w:rsid w:val="00490ADA"/>
    <w:rsid w:val="00490E3B"/>
    <w:rsid w:val="004932F3"/>
    <w:rsid w:val="00493553"/>
    <w:rsid w:val="00493FA8"/>
    <w:rsid w:val="0049463E"/>
    <w:rsid w:val="00495D01"/>
    <w:rsid w:val="00496CEA"/>
    <w:rsid w:val="004A04F3"/>
    <w:rsid w:val="004A1C1F"/>
    <w:rsid w:val="004A1F9F"/>
    <w:rsid w:val="004A222A"/>
    <w:rsid w:val="004A246C"/>
    <w:rsid w:val="004A2518"/>
    <w:rsid w:val="004A294E"/>
    <w:rsid w:val="004A54E9"/>
    <w:rsid w:val="004A557B"/>
    <w:rsid w:val="004A62D4"/>
    <w:rsid w:val="004A6B49"/>
    <w:rsid w:val="004A71A4"/>
    <w:rsid w:val="004A7247"/>
    <w:rsid w:val="004A7EE7"/>
    <w:rsid w:val="004B16A3"/>
    <w:rsid w:val="004B24F2"/>
    <w:rsid w:val="004B2699"/>
    <w:rsid w:val="004B3348"/>
    <w:rsid w:val="004B4713"/>
    <w:rsid w:val="004B47B2"/>
    <w:rsid w:val="004B4FA8"/>
    <w:rsid w:val="004B64CA"/>
    <w:rsid w:val="004B64E0"/>
    <w:rsid w:val="004B6BF3"/>
    <w:rsid w:val="004C161C"/>
    <w:rsid w:val="004C271B"/>
    <w:rsid w:val="004C2A2B"/>
    <w:rsid w:val="004C3069"/>
    <w:rsid w:val="004C3192"/>
    <w:rsid w:val="004C3598"/>
    <w:rsid w:val="004C4AF4"/>
    <w:rsid w:val="004C4B38"/>
    <w:rsid w:val="004C53BA"/>
    <w:rsid w:val="004C71B9"/>
    <w:rsid w:val="004C7254"/>
    <w:rsid w:val="004D1500"/>
    <w:rsid w:val="004D2EA1"/>
    <w:rsid w:val="004D35C4"/>
    <w:rsid w:val="004D41C2"/>
    <w:rsid w:val="004D5217"/>
    <w:rsid w:val="004D567B"/>
    <w:rsid w:val="004D75FC"/>
    <w:rsid w:val="004E0323"/>
    <w:rsid w:val="004E07D2"/>
    <w:rsid w:val="004E0DC2"/>
    <w:rsid w:val="004E135A"/>
    <w:rsid w:val="004E1609"/>
    <w:rsid w:val="004E4F8E"/>
    <w:rsid w:val="004E5234"/>
    <w:rsid w:val="004E566E"/>
    <w:rsid w:val="004E6D70"/>
    <w:rsid w:val="004E71EC"/>
    <w:rsid w:val="004F12D1"/>
    <w:rsid w:val="004F19FD"/>
    <w:rsid w:val="004F1AD5"/>
    <w:rsid w:val="004F1D65"/>
    <w:rsid w:val="004F2113"/>
    <w:rsid w:val="004F2ED8"/>
    <w:rsid w:val="004F452C"/>
    <w:rsid w:val="004F7CE6"/>
    <w:rsid w:val="00500E5C"/>
    <w:rsid w:val="005038E3"/>
    <w:rsid w:val="00506D94"/>
    <w:rsid w:val="00506FCF"/>
    <w:rsid w:val="005072F5"/>
    <w:rsid w:val="00507DFD"/>
    <w:rsid w:val="0051007E"/>
    <w:rsid w:val="00510276"/>
    <w:rsid w:val="00510AF6"/>
    <w:rsid w:val="00512073"/>
    <w:rsid w:val="00512574"/>
    <w:rsid w:val="00513908"/>
    <w:rsid w:val="005143B6"/>
    <w:rsid w:val="00514423"/>
    <w:rsid w:val="00514915"/>
    <w:rsid w:val="0051732A"/>
    <w:rsid w:val="00517E12"/>
    <w:rsid w:val="00520D00"/>
    <w:rsid w:val="0052580E"/>
    <w:rsid w:val="00526AE4"/>
    <w:rsid w:val="00527D6B"/>
    <w:rsid w:val="005300D1"/>
    <w:rsid w:val="00530C63"/>
    <w:rsid w:val="00531151"/>
    <w:rsid w:val="00531F5D"/>
    <w:rsid w:val="00532CCF"/>
    <w:rsid w:val="00533771"/>
    <w:rsid w:val="005360EB"/>
    <w:rsid w:val="0053632A"/>
    <w:rsid w:val="005364FE"/>
    <w:rsid w:val="00536C8C"/>
    <w:rsid w:val="00537066"/>
    <w:rsid w:val="005372EC"/>
    <w:rsid w:val="0054004C"/>
    <w:rsid w:val="0054099D"/>
    <w:rsid w:val="00540CC1"/>
    <w:rsid w:val="005415CC"/>
    <w:rsid w:val="00541934"/>
    <w:rsid w:val="00542A54"/>
    <w:rsid w:val="005443D7"/>
    <w:rsid w:val="005447B1"/>
    <w:rsid w:val="00544FCE"/>
    <w:rsid w:val="00544FD2"/>
    <w:rsid w:val="00546CEE"/>
    <w:rsid w:val="005473A5"/>
    <w:rsid w:val="0055120D"/>
    <w:rsid w:val="00551916"/>
    <w:rsid w:val="00552FF3"/>
    <w:rsid w:val="00553993"/>
    <w:rsid w:val="00554AC5"/>
    <w:rsid w:val="00554B3D"/>
    <w:rsid w:val="00555E15"/>
    <w:rsid w:val="005566DF"/>
    <w:rsid w:val="00561742"/>
    <w:rsid w:val="00561EA2"/>
    <w:rsid w:val="00562151"/>
    <w:rsid w:val="00563D26"/>
    <w:rsid w:val="00563E33"/>
    <w:rsid w:val="00564252"/>
    <w:rsid w:val="005643CA"/>
    <w:rsid w:val="00564FA6"/>
    <w:rsid w:val="005656FC"/>
    <w:rsid w:val="00565E8D"/>
    <w:rsid w:val="00566BC6"/>
    <w:rsid w:val="005671D6"/>
    <w:rsid w:val="0056742C"/>
    <w:rsid w:val="00570250"/>
    <w:rsid w:val="00572014"/>
    <w:rsid w:val="005722DC"/>
    <w:rsid w:val="00573944"/>
    <w:rsid w:val="005745A6"/>
    <w:rsid w:val="00576885"/>
    <w:rsid w:val="00577130"/>
    <w:rsid w:val="0058017D"/>
    <w:rsid w:val="0058098C"/>
    <w:rsid w:val="005812D9"/>
    <w:rsid w:val="005826D5"/>
    <w:rsid w:val="00583384"/>
    <w:rsid w:val="00583B3B"/>
    <w:rsid w:val="00583E3D"/>
    <w:rsid w:val="0058484F"/>
    <w:rsid w:val="0058515D"/>
    <w:rsid w:val="005853B3"/>
    <w:rsid w:val="00585724"/>
    <w:rsid w:val="00585E2A"/>
    <w:rsid w:val="005869B6"/>
    <w:rsid w:val="005904B1"/>
    <w:rsid w:val="005907E4"/>
    <w:rsid w:val="0059141C"/>
    <w:rsid w:val="00592525"/>
    <w:rsid w:val="00592AAF"/>
    <w:rsid w:val="005930CA"/>
    <w:rsid w:val="00593350"/>
    <w:rsid w:val="00595506"/>
    <w:rsid w:val="00595835"/>
    <w:rsid w:val="00595FEF"/>
    <w:rsid w:val="00596F94"/>
    <w:rsid w:val="00597D82"/>
    <w:rsid w:val="005A05B3"/>
    <w:rsid w:val="005A25A6"/>
    <w:rsid w:val="005A2FEE"/>
    <w:rsid w:val="005A50FE"/>
    <w:rsid w:val="005A559B"/>
    <w:rsid w:val="005A69EF"/>
    <w:rsid w:val="005B0D09"/>
    <w:rsid w:val="005B1862"/>
    <w:rsid w:val="005B1E60"/>
    <w:rsid w:val="005B39D6"/>
    <w:rsid w:val="005B3AE5"/>
    <w:rsid w:val="005B43FE"/>
    <w:rsid w:val="005B4C59"/>
    <w:rsid w:val="005B4D34"/>
    <w:rsid w:val="005B54B7"/>
    <w:rsid w:val="005B7280"/>
    <w:rsid w:val="005B72BD"/>
    <w:rsid w:val="005B74E8"/>
    <w:rsid w:val="005B781C"/>
    <w:rsid w:val="005B784C"/>
    <w:rsid w:val="005C0E66"/>
    <w:rsid w:val="005C36A0"/>
    <w:rsid w:val="005C38B5"/>
    <w:rsid w:val="005C3C0A"/>
    <w:rsid w:val="005C48AB"/>
    <w:rsid w:val="005C4B48"/>
    <w:rsid w:val="005C63B2"/>
    <w:rsid w:val="005D0F26"/>
    <w:rsid w:val="005D146A"/>
    <w:rsid w:val="005D1811"/>
    <w:rsid w:val="005D40E6"/>
    <w:rsid w:val="005D46B5"/>
    <w:rsid w:val="005D57F5"/>
    <w:rsid w:val="005D6213"/>
    <w:rsid w:val="005D6892"/>
    <w:rsid w:val="005D6CCA"/>
    <w:rsid w:val="005D714B"/>
    <w:rsid w:val="005D7392"/>
    <w:rsid w:val="005D762B"/>
    <w:rsid w:val="005D7AB0"/>
    <w:rsid w:val="005E0849"/>
    <w:rsid w:val="005E095C"/>
    <w:rsid w:val="005E0C65"/>
    <w:rsid w:val="005E2970"/>
    <w:rsid w:val="005E384C"/>
    <w:rsid w:val="005E45D6"/>
    <w:rsid w:val="005E48CE"/>
    <w:rsid w:val="005E4EA3"/>
    <w:rsid w:val="005E5C87"/>
    <w:rsid w:val="005E7B00"/>
    <w:rsid w:val="005F0910"/>
    <w:rsid w:val="005F1733"/>
    <w:rsid w:val="005F192F"/>
    <w:rsid w:val="005F266B"/>
    <w:rsid w:val="005F2E37"/>
    <w:rsid w:val="005F42D4"/>
    <w:rsid w:val="005F4669"/>
    <w:rsid w:val="005F4776"/>
    <w:rsid w:val="005F5A24"/>
    <w:rsid w:val="005F5CF5"/>
    <w:rsid w:val="005F6B8B"/>
    <w:rsid w:val="006008ED"/>
    <w:rsid w:val="00600EF4"/>
    <w:rsid w:val="00600F4E"/>
    <w:rsid w:val="00601FC0"/>
    <w:rsid w:val="00602207"/>
    <w:rsid w:val="00602BD8"/>
    <w:rsid w:val="006044EE"/>
    <w:rsid w:val="006045CD"/>
    <w:rsid w:val="00605353"/>
    <w:rsid w:val="00605562"/>
    <w:rsid w:val="0060588C"/>
    <w:rsid w:val="006058B3"/>
    <w:rsid w:val="0060679D"/>
    <w:rsid w:val="00606C91"/>
    <w:rsid w:val="00611513"/>
    <w:rsid w:val="00611CD6"/>
    <w:rsid w:val="00614884"/>
    <w:rsid w:val="006154A7"/>
    <w:rsid w:val="00616662"/>
    <w:rsid w:val="00616A63"/>
    <w:rsid w:val="00620691"/>
    <w:rsid w:val="006228CD"/>
    <w:rsid w:val="00622BFA"/>
    <w:rsid w:val="00624299"/>
    <w:rsid w:val="006243F6"/>
    <w:rsid w:val="0062440E"/>
    <w:rsid w:val="00624D82"/>
    <w:rsid w:val="006254AD"/>
    <w:rsid w:val="00626189"/>
    <w:rsid w:val="00626837"/>
    <w:rsid w:val="00627018"/>
    <w:rsid w:val="006272D3"/>
    <w:rsid w:val="00627C9D"/>
    <w:rsid w:val="006305B1"/>
    <w:rsid w:val="006315EF"/>
    <w:rsid w:val="006320B9"/>
    <w:rsid w:val="00632AAE"/>
    <w:rsid w:val="00632B22"/>
    <w:rsid w:val="00634BD8"/>
    <w:rsid w:val="00634D7F"/>
    <w:rsid w:val="006351B5"/>
    <w:rsid w:val="0063649E"/>
    <w:rsid w:val="0063676C"/>
    <w:rsid w:val="0063779B"/>
    <w:rsid w:val="00640ACC"/>
    <w:rsid w:val="0064144B"/>
    <w:rsid w:val="00643BC5"/>
    <w:rsid w:val="0064429A"/>
    <w:rsid w:val="006445FA"/>
    <w:rsid w:val="00646105"/>
    <w:rsid w:val="006475F3"/>
    <w:rsid w:val="00647C85"/>
    <w:rsid w:val="00650CB5"/>
    <w:rsid w:val="00651466"/>
    <w:rsid w:val="0065283D"/>
    <w:rsid w:val="00653076"/>
    <w:rsid w:val="00653623"/>
    <w:rsid w:val="00654217"/>
    <w:rsid w:val="00656956"/>
    <w:rsid w:val="00656FD0"/>
    <w:rsid w:val="006603C2"/>
    <w:rsid w:val="00661F57"/>
    <w:rsid w:val="00663FBE"/>
    <w:rsid w:val="0066404F"/>
    <w:rsid w:val="00664E7A"/>
    <w:rsid w:val="00665387"/>
    <w:rsid w:val="0066628D"/>
    <w:rsid w:val="006662A8"/>
    <w:rsid w:val="00666A46"/>
    <w:rsid w:val="0066753B"/>
    <w:rsid w:val="0067081A"/>
    <w:rsid w:val="006708A5"/>
    <w:rsid w:val="006711DC"/>
    <w:rsid w:val="00671453"/>
    <w:rsid w:val="00671EC0"/>
    <w:rsid w:val="00672953"/>
    <w:rsid w:val="006731E2"/>
    <w:rsid w:val="006734BB"/>
    <w:rsid w:val="00673E09"/>
    <w:rsid w:val="00675086"/>
    <w:rsid w:val="006751C4"/>
    <w:rsid w:val="0067568A"/>
    <w:rsid w:val="0067568C"/>
    <w:rsid w:val="0067585C"/>
    <w:rsid w:val="00675C3F"/>
    <w:rsid w:val="00675C5E"/>
    <w:rsid w:val="00676B43"/>
    <w:rsid w:val="0067738B"/>
    <w:rsid w:val="00677D62"/>
    <w:rsid w:val="006810BD"/>
    <w:rsid w:val="00681D2B"/>
    <w:rsid w:val="0068201D"/>
    <w:rsid w:val="00682194"/>
    <w:rsid w:val="006839D3"/>
    <w:rsid w:val="00683C33"/>
    <w:rsid w:val="0068442D"/>
    <w:rsid w:val="00684AC3"/>
    <w:rsid w:val="00684C71"/>
    <w:rsid w:val="0068503F"/>
    <w:rsid w:val="00686F2C"/>
    <w:rsid w:val="00687884"/>
    <w:rsid w:val="006908EB"/>
    <w:rsid w:val="00691642"/>
    <w:rsid w:val="00691D86"/>
    <w:rsid w:val="0069259D"/>
    <w:rsid w:val="00692F2E"/>
    <w:rsid w:val="00694D6B"/>
    <w:rsid w:val="006953FE"/>
    <w:rsid w:val="00695A77"/>
    <w:rsid w:val="00696C08"/>
    <w:rsid w:val="00696C80"/>
    <w:rsid w:val="006A195D"/>
    <w:rsid w:val="006A3FD4"/>
    <w:rsid w:val="006A457F"/>
    <w:rsid w:val="006A5979"/>
    <w:rsid w:val="006A5C98"/>
    <w:rsid w:val="006A5DF1"/>
    <w:rsid w:val="006A64EF"/>
    <w:rsid w:val="006A770D"/>
    <w:rsid w:val="006A7FE3"/>
    <w:rsid w:val="006B003E"/>
    <w:rsid w:val="006B06B9"/>
    <w:rsid w:val="006B112C"/>
    <w:rsid w:val="006B127A"/>
    <w:rsid w:val="006B1339"/>
    <w:rsid w:val="006B2D33"/>
    <w:rsid w:val="006B3C93"/>
    <w:rsid w:val="006B3F28"/>
    <w:rsid w:val="006B44F4"/>
    <w:rsid w:val="006B485B"/>
    <w:rsid w:val="006B5050"/>
    <w:rsid w:val="006B6019"/>
    <w:rsid w:val="006B676F"/>
    <w:rsid w:val="006B7FA8"/>
    <w:rsid w:val="006C0AD5"/>
    <w:rsid w:val="006C0D76"/>
    <w:rsid w:val="006C1E37"/>
    <w:rsid w:val="006C2018"/>
    <w:rsid w:val="006C2063"/>
    <w:rsid w:val="006C2656"/>
    <w:rsid w:val="006C2EAE"/>
    <w:rsid w:val="006C3010"/>
    <w:rsid w:val="006C3D3A"/>
    <w:rsid w:val="006C4A9E"/>
    <w:rsid w:val="006C4EB0"/>
    <w:rsid w:val="006C548F"/>
    <w:rsid w:val="006C5E74"/>
    <w:rsid w:val="006C765F"/>
    <w:rsid w:val="006D1BF8"/>
    <w:rsid w:val="006D1CF9"/>
    <w:rsid w:val="006D292C"/>
    <w:rsid w:val="006D2FF6"/>
    <w:rsid w:val="006D3816"/>
    <w:rsid w:val="006D3FFA"/>
    <w:rsid w:val="006D4829"/>
    <w:rsid w:val="006D5C34"/>
    <w:rsid w:val="006E0046"/>
    <w:rsid w:val="006E5168"/>
    <w:rsid w:val="006E6255"/>
    <w:rsid w:val="006E6445"/>
    <w:rsid w:val="006E6B5B"/>
    <w:rsid w:val="006E7366"/>
    <w:rsid w:val="006E7667"/>
    <w:rsid w:val="006E7A1A"/>
    <w:rsid w:val="006F03FC"/>
    <w:rsid w:val="006F1B53"/>
    <w:rsid w:val="006F1E93"/>
    <w:rsid w:val="006F2931"/>
    <w:rsid w:val="006F2D5D"/>
    <w:rsid w:val="006F33CC"/>
    <w:rsid w:val="006F5E8B"/>
    <w:rsid w:val="006F6642"/>
    <w:rsid w:val="006F7B9D"/>
    <w:rsid w:val="0070002C"/>
    <w:rsid w:val="0070076F"/>
    <w:rsid w:val="007028EE"/>
    <w:rsid w:val="0070401A"/>
    <w:rsid w:val="0070455F"/>
    <w:rsid w:val="007051E1"/>
    <w:rsid w:val="00705265"/>
    <w:rsid w:val="0070717F"/>
    <w:rsid w:val="0071100C"/>
    <w:rsid w:val="0071108B"/>
    <w:rsid w:val="007136D8"/>
    <w:rsid w:val="00716244"/>
    <w:rsid w:val="0071687E"/>
    <w:rsid w:val="00717505"/>
    <w:rsid w:val="00720272"/>
    <w:rsid w:val="00720B75"/>
    <w:rsid w:val="0072224D"/>
    <w:rsid w:val="0072244C"/>
    <w:rsid w:val="00722594"/>
    <w:rsid w:val="00722A2A"/>
    <w:rsid w:val="00724B43"/>
    <w:rsid w:val="00727B56"/>
    <w:rsid w:val="0073112F"/>
    <w:rsid w:val="00731999"/>
    <w:rsid w:val="00732758"/>
    <w:rsid w:val="00732C74"/>
    <w:rsid w:val="00732CE9"/>
    <w:rsid w:val="007333CC"/>
    <w:rsid w:val="007339B6"/>
    <w:rsid w:val="00734641"/>
    <w:rsid w:val="0073585C"/>
    <w:rsid w:val="007362D4"/>
    <w:rsid w:val="00736797"/>
    <w:rsid w:val="00737734"/>
    <w:rsid w:val="00737CD4"/>
    <w:rsid w:val="007410B4"/>
    <w:rsid w:val="007414B3"/>
    <w:rsid w:val="007425C6"/>
    <w:rsid w:val="0074269A"/>
    <w:rsid w:val="00742D81"/>
    <w:rsid w:val="007435F2"/>
    <w:rsid w:val="007444D5"/>
    <w:rsid w:val="007445EB"/>
    <w:rsid w:val="0074471E"/>
    <w:rsid w:val="00744DD5"/>
    <w:rsid w:val="00744E11"/>
    <w:rsid w:val="00744EFF"/>
    <w:rsid w:val="00747198"/>
    <w:rsid w:val="00747BAB"/>
    <w:rsid w:val="0075050A"/>
    <w:rsid w:val="00750B24"/>
    <w:rsid w:val="007512B9"/>
    <w:rsid w:val="00751A25"/>
    <w:rsid w:val="007522AE"/>
    <w:rsid w:val="00752CD6"/>
    <w:rsid w:val="007534CD"/>
    <w:rsid w:val="00753528"/>
    <w:rsid w:val="00753FDA"/>
    <w:rsid w:val="007546D1"/>
    <w:rsid w:val="00754D97"/>
    <w:rsid w:val="00754EC9"/>
    <w:rsid w:val="00755439"/>
    <w:rsid w:val="007579EA"/>
    <w:rsid w:val="00760A61"/>
    <w:rsid w:val="00763984"/>
    <w:rsid w:val="00763D74"/>
    <w:rsid w:val="0076495D"/>
    <w:rsid w:val="00765363"/>
    <w:rsid w:val="00765E2A"/>
    <w:rsid w:val="00766208"/>
    <w:rsid w:val="00766828"/>
    <w:rsid w:val="00766A73"/>
    <w:rsid w:val="00766D18"/>
    <w:rsid w:val="00767C03"/>
    <w:rsid w:val="007705C6"/>
    <w:rsid w:val="00770C39"/>
    <w:rsid w:val="00770E24"/>
    <w:rsid w:val="00771C6A"/>
    <w:rsid w:val="00772026"/>
    <w:rsid w:val="007725D9"/>
    <w:rsid w:val="00772AF0"/>
    <w:rsid w:val="00772EC2"/>
    <w:rsid w:val="00774585"/>
    <w:rsid w:val="007752B8"/>
    <w:rsid w:val="00775B6E"/>
    <w:rsid w:val="00776773"/>
    <w:rsid w:val="00776851"/>
    <w:rsid w:val="007772E8"/>
    <w:rsid w:val="00780CA9"/>
    <w:rsid w:val="00780F0B"/>
    <w:rsid w:val="00781F20"/>
    <w:rsid w:val="00782233"/>
    <w:rsid w:val="00782AF2"/>
    <w:rsid w:val="0078401B"/>
    <w:rsid w:val="0078608F"/>
    <w:rsid w:val="007872FF"/>
    <w:rsid w:val="00791DEA"/>
    <w:rsid w:val="00793A1B"/>
    <w:rsid w:val="00793E79"/>
    <w:rsid w:val="007944CF"/>
    <w:rsid w:val="0079654E"/>
    <w:rsid w:val="00796616"/>
    <w:rsid w:val="0079755F"/>
    <w:rsid w:val="007976FC"/>
    <w:rsid w:val="00797C90"/>
    <w:rsid w:val="007A1FF2"/>
    <w:rsid w:val="007A31E8"/>
    <w:rsid w:val="007A3C35"/>
    <w:rsid w:val="007A5EF2"/>
    <w:rsid w:val="007A6BA3"/>
    <w:rsid w:val="007A7C04"/>
    <w:rsid w:val="007A7E5A"/>
    <w:rsid w:val="007B1C90"/>
    <w:rsid w:val="007B2100"/>
    <w:rsid w:val="007B3F1F"/>
    <w:rsid w:val="007B45AB"/>
    <w:rsid w:val="007B48EF"/>
    <w:rsid w:val="007B4900"/>
    <w:rsid w:val="007B4DE2"/>
    <w:rsid w:val="007B50BD"/>
    <w:rsid w:val="007B5EE9"/>
    <w:rsid w:val="007B6717"/>
    <w:rsid w:val="007B7712"/>
    <w:rsid w:val="007B77DB"/>
    <w:rsid w:val="007C01EB"/>
    <w:rsid w:val="007C02FC"/>
    <w:rsid w:val="007C06BE"/>
    <w:rsid w:val="007C0CFA"/>
    <w:rsid w:val="007C0D78"/>
    <w:rsid w:val="007C2027"/>
    <w:rsid w:val="007C2A8A"/>
    <w:rsid w:val="007C4BBB"/>
    <w:rsid w:val="007C73F3"/>
    <w:rsid w:val="007C762F"/>
    <w:rsid w:val="007D111C"/>
    <w:rsid w:val="007D2149"/>
    <w:rsid w:val="007D341C"/>
    <w:rsid w:val="007D6407"/>
    <w:rsid w:val="007D7019"/>
    <w:rsid w:val="007D7EB0"/>
    <w:rsid w:val="007E557E"/>
    <w:rsid w:val="007E5B5C"/>
    <w:rsid w:val="007E635C"/>
    <w:rsid w:val="007E6D77"/>
    <w:rsid w:val="007E7B36"/>
    <w:rsid w:val="007F1661"/>
    <w:rsid w:val="007F16E4"/>
    <w:rsid w:val="007F1BA1"/>
    <w:rsid w:val="007F266C"/>
    <w:rsid w:val="007F45EC"/>
    <w:rsid w:val="007F496E"/>
    <w:rsid w:val="007F579E"/>
    <w:rsid w:val="007F60A9"/>
    <w:rsid w:val="007F6D93"/>
    <w:rsid w:val="00801722"/>
    <w:rsid w:val="00801ACB"/>
    <w:rsid w:val="008021C9"/>
    <w:rsid w:val="0080402A"/>
    <w:rsid w:val="00805769"/>
    <w:rsid w:val="00806BEF"/>
    <w:rsid w:val="00810109"/>
    <w:rsid w:val="00810D5F"/>
    <w:rsid w:val="008118DE"/>
    <w:rsid w:val="00813310"/>
    <w:rsid w:val="0081437B"/>
    <w:rsid w:val="00815386"/>
    <w:rsid w:val="00815CF4"/>
    <w:rsid w:val="00816EA4"/>
    <w:rsid w:val="00817208"/>
    <w:rsid w:val="008175FE"/>
    <w:rsid w:val="008200BD"/>
    <w:rsid w:val="008205A0"/>
    <w:rsid w:val="00820A4C"/>
    <w:rsid w:val="00820B35"/>
    <w:rsid w:val="008219B3"/>
    <w:rsid w:val="00822F05"/>
    <w:rsid w:val="00822F26"/>
    <w:rsid w:val="00823BDD"/>
    <w:rsid w:val="00824920"/>
    <w:rsid w:val="008256CB"/>
    <w:rsid w:val="00825BCC"/>
    <w:rsid w:val="00826734"/>
    <w:rsid w:val="008269B0"/>
    <w:rsid w:val="00826EB4"/>
    <w:rsid w:val="00826FA2"/>
    <w:rsid w:val="008273EE"/>
    <w:rsid w:val="00827DB0"/>
    <w:rsid w:val="008301AB"/>
    <w:rsid w:val="0083095A"/>
    <w:rsid w:val="008309DF"/>
    <w:rsid w:val="00831871"/>
    <w:rsid w:val="00831BF5"/>
    <w:rsid w:val="00831DCD"/>
    <w:rsid w:val="00831F03"/>
    <w:rsid w:val="00832FA7"/>
    <w:rsid w:val="00832FBE"/>
    <w:rsid w:val="00833327"/>
    <w:rsid w:val="0083504C"/>
    <w:rsid w:val="00836256"/>
    <w:rsid w:val="00837400"/>
    <w:rsid w:val="008402E2"/>
    <w:rsid w:val="00840E6F"/>
    <w:rsid w:val="008426E3"/>
    <w:rsid w:val="00843629"/>
    <w:rsid w:val="008448A2"/>
    <w:rsid w:val="00844E65"/>
    <w:rsid w:val="00845357"/>
    <w:rsid w:val="0084627E"/>
    <w:rsid w:val="00846BD1"/>
    <w:rsid w:val="008470B3"/>
    <w:rsid w:val="0084718A"/>
    <w:rsid w:val="0084784B"/>
    <w:rsid w:val="0085098F"/>
    <w:rsid w:val="00850A2D"/>
    <w:rsid w:val="00853A28"/>
    <w:rsid w:val="00853D9E"/>
    <w:rsid w:val="00854CB0"/>
    <w:rsid w:val="008574E3"/>
    <w:rsid w:val="00857647"/>
    <w:rsid w:val="00860C69"/>
    <w:rsid w:val="00861446"/>
    <w:rsid w:val="00861D5F"/>
    <w:rsid w:val="008628B0"/>
    <w:rsid w:val="00863470"/>
    <w:rsid w:val="00864457"/>
    <w:rsid w:val="0086446A"/>
    <w:rsid w:val="00864B1C"/>
    <w:rsid w:val="008659C9"/>
    <w:rsid w:val="008659ED"/>
    <w:rsid w:val="00866390"/>
    <w:rsid w:val="00867AAC"/>
    <w:rsid w:val="00871315"/>
    <w:rsid w:val="008726A0"/>
    <w:rsid w:val="00873F19"/>
    <w:rsid w:val="00874B08"/>
    <w:rsid w:val="008774C8"/>
    <w:rsid w:val="00877606"/>
    <w:rsid w:val="00882669"/>
    <w:rsid w:val="00883FAC"/>
    <w:rsid w:val="0088572F"/>
    <w:rsid w:val="00886C4C"/>
    <w:rsid w:val="00891984"/>
    <w:rsid w:val="00891D73"/>
    <w:rsid w:val="0089269E"/>
    <w:rsid w:val="00893569"/>
    <w:rsid w:val="00894339"/>
    <w:rsid w:val="00894D92"/>
    <w:rsid w:val="00895B38"/>
    <w:rsid w:val="00897D30"/>
    <w:rsid w:val="008A0703"/>
    <w:rsid w:val="008A0EB3"/>
    <w:rsid w:val="008A138B"/>
    <w:rsid w:val="008A148C"/>
    <w:rsid w:val="008A1AB3"/>
    <w:rsid w:val="008A23D1"/>
    <w:rsid w:val="008A3467"/>
    <w:rsid w:val="008A44F3"/>
    <w:rsid w:val="008A4CD5"/>
    <w:rsid w:val="008A5808"/>
    <w:rsid w:val="008A6622"/>
    <w:rsid w:val="008B08D5"/>
    <w:rsid w:val="008B392B"/>
    <w:rsid w:val="008B3D6A"/>
    <w:rsid w:val="008B439B"/>
    <w:rsid w:val="008B527E"/>
    <w:rsid w:val="008B5346"/>
    <w:rsid w:val="008B5524"/>
    <w:rsid w:val="008B587B"/>
    <w:rsid w:val="008B670B"/>
    <w:rsid w:val="008B69EC"/>
    <w:rsid w:val="008B7409"/>
    <w:rsid w:val="008B758B"/>
    <w:rsid w:val="008C0336"/>
    <w:rsid w:val="008C0733"/>
    <w:rsid w:val="008C0BF3"/>
    <w:rsid w:val="008C3B4D"/>
    <w:rsid w:val="008C5208"/>
    <w:rsid w:val="008C74CF"/>
    <w:rsid w:val="008D0459"/>
    <w:rsid w:val="008D12B5"/>
    <w:rsid w:val="008D19E6"/>
    <w:rsid w:val="008D1D7C"/>
    <w:rsid w:val="008D2F7D"/>
    <w:rsid w:val="008D385D"/>
    <w:rsid w:val="008D3ECA"/>
    <w:rsid w:val="008D403B"/>
    <w:rsid w:val="008D409D"/>
    <w:rsid w:val="008D6CA9"/>
    <w:rsid w:val="008D7177"/>
    <w:rsid w:val="008E027B"/>
    <w:rsid w:val="008E06FC"/>
    <w:rsid w:val="008E4526"/>
    <w:rsid w:val="008E4831"/>
    <w:rsid w:val="008E4B7E"/>
    <w:rsid w:val="008E4EBA"/>
    <w:rsid w:val="008E4F46"/>
    <w:rsid w:val="008E5790"/>
    <w:rsid w:val="008E6889"/>
    <w:rsid w:val="008E6D8F"/>
    <w:rsid w:val="008E71D1"/>
    <w:rsid w:val="008E7BEB"/>
    <w:rsid w:val="008F0088"/>
    <w:rsid w:val="008F166F"/>
    <w:rsid w:val="008F3BED"/>
    <w:rsid w:val="008F3FF1"/>
    <w:rsid w:val="008F45E3"/>
    <w:rsid w:val="008F4F1B"/>
    <w:rsid w:val="009007F5"/>
    <w:rsid w:val="00901919"/>
    <w:rsid w:val="00901DE7"/>
    <w:rsid w:val="00902046"/>
    <w:rsid w:val="009050A9"/>
    <w:rsid w:val="009058AC"/>
    <w:rsid w:val="00905F7B"/>
    <w:rsid w:val="00906208"/>
    <w:rsid w:val="00907518"/>
    <w:rsid w:val="009075D9"/>
    <w:rsid w:val="00910931"/>
    <w:rsid w:val="009109E5"/>
    <w:rsid w:val="00910E9F"/>
    <w:rsid w:val="0091117B"/>
    <w:rsid w:val="00911B00"/>
    <w:rsid w:val="00911BC1"/>
    <w:rsid w:val="00911D98"/>
    <w:rsid w:val="0091203D"/>
    <w:rsid w:val="0091231C"/>
    <w:rsid w:val="00912E89"/>
    <w:rsid w:val="00913441"/>
    <w:rsid w:val="00913526"/>
    <w:rsid w:val="00914117"/>
    <w:rsid w:val="00914E25"/>
    <w:rsid w:val="00915B21"/>
    <w:rsid w:val="00915B42"/>
    <w:rsid w:val="00920071"/>
    <w:rsid w:val="00920164"/>
    <w:rsid w:val="0092074B"/>
    <w:rsid w:val="00920EE1"/>
    <w:rsid w:val="0092130B"/>
    <w:rsid w:val="00921C5F"/>
    <w:rsid w:val="00921D80"/>
    <w:rsid w:val="00922128"/>
    <w:rsid w:val="00922438"/>
    <w:rsid w:val="00923E60"/>
    <w:rsid w:val="009310DE"/>
    <w:rsid w:val="00932518"/>
    <w:rsid w:val="00932884"/>
    <w:rsid w:val="00934164"/>
    <w:rsid w:val="0093439B"/>
    <w:rsid w:val="0093463B"/>
    <w:rsid w:val="00934CB3"/>
    <w:rsid w:val="00936BFE"/>
    <w:rsid w:val="00936F64"/>
    <w:rsid w:val="00937044"/>
    <w:rsid w:val="0094181A"/>
    <w:rsid w:val="0094367F"/>
    <w:rsid w:val="00944388"/>
    <w:rsid w:val="00945145"/>
    <w:rsid w:val="009471B9"/>
    <w:rsid w:val="0094720E"/>
    <w:rsid w:val="009500FD"/>
    <w:rsid w:val="00950930"/>
    <w:rsid w:val="00950A54"/>
    <w:rsid w:val="00950D44"/>
    <w:rsid w:val="00951055"/>
    <w:rsid w:val="00951436"/>
    <w:rsid w:val="00951DCA"/>
    <w:rsid w:val="0095406B"/>
    <w:rsid w:val="0095415C"/>
    <w:rsid w:val="00955196"/>
    <w:rsid w:val="0095525D"/>
    <w:rsid w:val="00955361"/>
    <w:rsid w:val="00956402"/>
    <w:rsid w:val="00956637"/>
    <w:rsid w:val="00956D3C"/>
    <w:rsid w:val="009570DC"/>
    <w:rsid w:val="00957476"/>
    <w:rsid w:val="00957FF7"/>
    <w:rsid w:val="009600D1"/>
    <w:rsid w:val="00960752"/>
    <w:rsid w:val="00961A1D"/>
    <w:rsid w:val="009620B9"/>
    <w:rsid w:val="0096222C"/>
    <w:rsid w:val="009637F8"/>
    <w:rsid w:val="0096459E"/>
    <w:rsid w:val="0096481C"/>
    <w:rsid w:val="00966E01"/>
    <w:rsid w:val="009671A1"/>
    <w:rsid w:val="0096758E"/>
    <w:rsid w:val="00970897"/>
    <w:rsid w:val="00971919"/>
    <w:rsid w:val="00973081"/>
    <w:rsid w:val="009743C6"/>
    <w:rsid w:val="00975643"/>
    <w:rsid w:val="00976259"/>
    <w:rsid w:val="00976834"/>
    <w:rsid w:val="00977BCF"/>
    <w:rsid w:val="00981DD8"/>
    <w:rsid w:val="009826AA"/>
    <w:rsid w:val="00983781"/>
    <w:rsid w:val="00986543"/>
    <w:rsid w:val="009868D2"/>
    <w:rsid w:val="0098690F"/>
    <w:rsid w:val="009908C5"/>
    <w:rsid w:val="00991BCA"/>
    <w:rsid w:val="009925BD"/>
    <w:rsid w:val="009925E9"/>
    <w:rsid w:val="0099268F"/>
    <w:rsid w:val="00992E6B"/>
    <w:rsid w:val="00993058"/>
    <w:rsid w:val="00994090"/>
    <w:rsid w:val="009965ED"/>
    <w:rsid w:val="009968D9"/>
    <w:rsid w:val="009974FC"/>
    <w:rsid w:val="009A00DF"/>
    <w:rsid w:val="009A0A28"/>
    <w:rsid w:val="009A1758"/>
    <w:rsid w:val="009A1F0A"/>
    <w:rsid w:val="009A40BA"/>
    <w:rsid w:val="009A4503"/>
    <w:rsid w:val="009A61A6"/>
    <w:rsid w:val="009A6AEE"/>
    <w:rsid w:val="009A6FBD"/>
    <w:rsid w:val="009A75C0"/>
    <w:rsid w:val="009B048A"/>
    <w:rsid w:val="009B1204"/>
    <w:rsid w:val="009B16E9"/>
    <w:rsid w:val="009B1B52"/>
    <w:rsid w:val="009B2171"/>
    <w:rsid w:val="009B218C"/>
    <w:rsid w:val="009B4140"/>
    <w:rsid w:val="009B4147"/>
    <w:rsid w:val="009B4B9F"/>
    <w:rsid w:val="009B6B61"/>
    <w:rsid w:val="009B6B93"/>
    <w:rsid w:val="009C0120"/>
    <w:rsid w:val="009C07FB"/>
    <w:rsid w:val="009C2BDA"/>
    <w:rsid w:val="009C46C4"/>
    <w:rsid w:val="009C66B8"/>
    <w:rsid w:val="009C6715"/>
    <w:rsid w:val="009C6B8E"/>
    <w:rsid w:val="009C6D51"/>
    <w:rsid w:val="009C6D60"/>
    <w:rsid w:val="009C761D"/>
    <w:rsid w:val="009D02AA"/>
    <w:rsid w:val="009D0729"/>
    <w:rsid w:val="009D07BF"/>
    <w:rsid w:val="009D0FC4"/>
    <w:rsid w:val="009D143E"/>
    <w:rsid w:val="009D1CD2"/>
    <w:rsid w:val="009D202B"/>
    <w:rsid w:val="009D20AA"/>
    <w:rsid w:val="009D3D66"/>
    <w:rsid w:val="009D64DE"/>
    <w:rsid w:val="009D6702"/>
    <w:rsid w:val="009E2AAB"/>
    <w:rsid w:val="009E34BC"/>
    <w:rsid w:val="009E3526"/>
    <w:rsid w:val="009E3A51"/>
    <w:rsid w:val="009E3D25"/>
    <w:rsid w:val="009E41DD"/>
    <w:rsid w:val="009E4933"/>
    <w:rsid w:val="009E5492"/>
    <w:rsid w:val="009E6E73"/>
    <w:rsid w:val="009E72E3"/>
    <w:rsid w:val="009F0F81"/>
    <w:rsid w:val="009F15E1"/>
    <w:rsid w:val="009F1D0D"/>
    <w:rsid w:val="009F3218"/>
    <w:rsid w:val="009F6A6D"/>
    <w:rsid w:val="009F6E42"/>
    <w:rsid w:val="00A00671"/>
    <w:rsid w:val="00A02BE2"/>
    <w:rsid w:val="00A073D3"/>
    <w:rsid w:val="00A0754B"/>
    <w:rsid w:val="00A07E82"/>
    <w:rsid w:val="00A10D34"/>
    <w:rsid w:val="00A118EA"/>
    <w:rsid w:val="00A11960"/>
    <w:rsid w:val="00A128ED"/>
    <w:rsid w:val="00A12E4C"/>
    <w:rsid w:val="00A12F80"/>
    <w:rsid w:val="00A135DA"/>
    <w:rsid w:val="00A13F0A"/>
    <w:rsid w:val="00A143F9"/>
    <w:rsid w:val="00A14A59"/>
    <w:rsid w:val="00A15546"/>
    <w:rsid w:val="00A16689"/>
    <w:rsid w:val="00A171D2"/>
    <w:rsid w:val="00A205CA"/>
    <w:rsid w:val="00A208B8"/>
    <w:rsid w:val="00A20B4C"/>
    <w:rsid w:val="00A20BA5"/>
    <w:rsid w:val="00A2143A"/>
    <w:rsid w:val="00A21BF9"/>
    <w:rsid w:val="00A22526"/>
    <w:rsid w:val="00A226A7"/>
    <w:rsid w:val="00A226BB"/>
    <w:rsid w:val="00A231DB"/>
    <w:rsid w:val="00A239C5"/>
    <w:rsid w:val="00A2420B"/>
    <w:rsid w:val="00A24739"/>
    <w:rsid w:val="00A24D0D"/>
    <w:rsid w:val="00A25768"/>
    <w:rsid w:val="00A257A0"/>
    <w:rsid w:val="00A26A31"/>
    <w:rsid w:val="00A27768"/>
    <w:rsid w:val="00A27933"/>
    <w:rsid w:val="00A307D7"/>
    <w:rsid w:val="00A30CF6"/>
    <w:rsid w:val="00A31D8E"/>
    <w:rsid w:val="00A32A36"/>
    <w:rsid w:val="00A3594E"/>
    <w:rsid w:val="00A35E82"/>
    <w:rsid w:val="00A41D20"/>
    <w:rsid w:val="00A4446F"/>
    <w:rsid w:val="00A45425"/>
    <w:rsid w:val="00A47481"/>
    <w:rsid w:val="00A47872"/>
    <w:rsid w:val="00A47D8C"/>
    <w:rsid w:val="00A5011C"/>
    <w:rsid w:val="00A51230"/>
    <w:rsid w:val="00A5171A"/>
    <w:rsid w:val="00A52098"/>
    <w:rsid w:val="00A52BFB"/>
    <w:rsid w:val="00A5304F"/>
    <w:rsid w:val="00A5485C"/>
    <w:rsid w:val="00A54AB8"/>
    <w:rsid w:val="00A54CED"/>
    <w:rsid w:val="00A553D7"/>
    <w:rsid w:val="00A555E7"/>
    <w:rsid w:val="00A557B9"/>
    <w:rsid w:val="00A557E2"/>
    <w:rsid w:val="00A55D69"/>
    <w:rsid w:val="00A56793"/>
    <w:rsid w:val="00A56BBA"/>
    <w:rsid w:val="00A57070"/>
    <w:rsid w:val="00A609CE"/>
    <w:rsid w:val="00A61410"/>
    <w:rsid w:val="00A62046"/>
    <w:rsid w:val="00A62057"/>
    <w:rsid w:val="00A6232F"/>
    <w:rsid w:val="00A627D1"/>
    <w:rsid w:val="00A62863"/>
    <w:rsid w:val="00A63143"/>
    <w:rsid w:val="00A63C1A"/>
    <w:rsid w:val="00A63C67"/>
    <w:rsid w:val="00A64E8A"/>
    <w:rsid w:val="00A6535B"/>
    <w:rsid w:val="00A66DEA"/>
    <w:rsid w:val="00A70FAA"/>
    <w:rsid w:val="00A7184D"/>
    <w:rsid w:val="00A72183"/>
    <w:rsid w:val="00A72219"/>
    <w:rsid w:val="00A72487"/>
    <w:rsid w:val="00A73C14"/>
    <w:rsid w:val="00A74C1A"/>
    <w:rsid w:val="00A76451"/>
    <w:rsid w:val="00A7747F"/>
    <w:rsid w:val="00A77E50"/>
    <w:rsid w:val="00A812BD"/>
    <w:rsid w:val="00A8287B"/>
    <w:rsid w:val="00A837C1"/>
    <w:rsid w:val="00A83D45"/>
    <w:rsid w:val="00A851F7"/>
    <w:rsid w:val="00A87091"/>
    <w:rsid w:val="00A87A0C"/>
    <w:rsid w:val="00A94642"/>
    <w:rsid w:val="00A94663"/>
    <w:rsid w:val="00A954BE"/>
    <w:rsid w:val="00A95FB9"/>
    <w:rsid w:val="00A97B18"/>
    <w:rsid w:val="00A97F5A"/>
    <w:rsid w:val="00AA115A"/>
    <w:rsid w:val="00AA29D9"/>
    <w:rsid w:val="00AA2BC0"/>
    <w:rsid w:val="00AA4D10"/>
    <w:rsid w:val="00AA4F03"/>
    <w:rsid w:val="00AA588D"/>
    <w:rsid w:val="00AA68ED"/>
    <w:rsid w:val="00AA7D8C"/>
    <w:rsid w:val="00AB0EAF"/>
    <w:rsid w:val="00AB0EE7"/>
    <w:rsid w:val="00AB1D17"/>
    <w:rsid w:val="00AB21C4"/>
    <w:rsid w:val="00AB26F2"/>
    <w:rsid w:val="00AB48FE"/>
    <w:rsid w:val="00AB505E"/>
    <w:rsid w:val="00AB6146"/>
    <w:rsid w:val="00AB6B8D"/>
    <w:rsid w:val="00AC025A"/>
    <w:rsid w:val="00AC064C"/>
    <w:rsid w:val="00AC0D26"/>
    <w:rsid w:val="00AC0F01"/>
    <w:rsid w:val="00AC1725"/>
    <w:rsid w:val="00AC1EFE"/>
    <w:rsid w:val="00AC22FF"/>
    <w:rsid w:val="00AC237D"/>
    <w:rsid w:val="00AC2504"/>
    <w:rsid w:val="00AC3D0A"/>
    <w:rsid w:val="00AC4AD5"/>
    <w:rsid w:val="00AC4DE9"/>
    <w:rsid w:val="00AC542F"/>
    <w:rsid w:val="00AC5D2A"/>
    <w:rsid w:val="00AC5D34"/>
    <w:rsid w:val="00AC5D57"/>
    <w:rsid w:val="00AC61B0"/>
    <w:rsid w:val="00AD0F8D"/>
    <w:rsid w:val="00AD3A3B"/>
    <w:rsid w:val="00AD4472"/>
    <w:rsid w:val="00AD4C00"/>
    <w:rsid w:val="00AD601C"/>
    <w:rsid w:val="00AD7421"/>
    <w:rsid w:val="00AE0619"/>
    <w:rsid w:val="00AE07CA"/>
    <w:rsid w:val="00AE2BFD"/>
    <w:rsid w:val="00AE4C9D"/>
    <w:rsid w:val="00AE534C"/>
    <w:rsid w:val="00AE5903"/>
    <w:rsid w:val="00AF01D9"/>
    <w:rsid w:val="00AF09C8"/>
    <w:rsid w:val="00AF22DC"/>
    <w:rsid w:val="00AF231B"/>
    <w:rsid w:val="00AF2585"/>
    <w:rsid w:val="00AF3B6C"/>
    <w:rsid w:val="00AF3B6E"/>
    <w:rsid w:val="00AF3D0E"/>
    <w:rsid w:val="00AF5097"/>
    <w:rsid w:val="00AF6923"/>
    <w:rsid w:val="00AF7DBB"/>
    <w:rsid w:val="00B012F9"/>
    <w:rsid w:val="00B018D1"/>
    <w:rsid w:val="00B0197E"/>
    <w:rsid w:val="00B02D85"/>
    <w:rsid w:val="00B03129"/>
    <w:rsid w:val="00B03998"/>
    <w:rsid w:val="00B03CE2"/>
    <w:rsid w:val="00B04602"/>
    <w:rsid w:val="00B047E9"/>
    <w:rsid w:val="00B051F6"/>
    <w:rsid w:val="00B060CD"/>
    <w:rsid w:val="00B06317"/>
    <w:rsid w:val="00B06964"/>
    <w:rsid w:val="00B06AE6"/>
    <w:rsid w:val="00B0742E"/>
    <w:rsid w:val="00B07441"/>
    <w:rsid w:val="00B113F1"/>
    <w:rsid w:val="00B1177C"/>
    <w:rsid w:val="00B11845"/>
    <w:rsid w:val="00B1258C"/>
    <w:rsid w:val="00B12757"/>
    <w:rsid w:val="00B12A69"/>
    <w:rsid w:val="00B12BC4"/>
    <w:rsid w:val="00B12D6A"/>
    <w:rsid w:val="00B12F4B"/>
    <w:rsid w:val="00B13495"/>
    <w:rsid w:val="00B13779"/>
    <w:rsid w:val="00B1428F"/>
    <w:rsid w:val="00B1433F"/>
    <w:rsid w:val="00B160BC"/>
    <w:rsid w:val="00B202AC"/>
    <w:rsid w:val="00B2039D"/>
    <w:rsid w:val="00B22112"/>
    <w:rsid w:val="00B22C73"/>
    <w:rsid w:val="00B233DB"/>
    <w:rsid w:val="00B24AEA"/>
    <w:rsid w:val="00B2520D"/>
    <w:rsid w:val="00B2592C"/>
    <w:rsid w:val="00B26290"/>
    <w:rsid w:val="00B26D6D"/>
    <w:rsid w:val="00B313C6"/>
    <w:rsid w:val="00B31DBC"/>
    <w:rsid w:val="00B328E8"/>
    <w:rsid w:val="00B34F0E"/>
    <w:rsid w:val="00B354FA"/>
    <w:rsid w:val="00B35D71"/>
    <w:rsid w:val="00B36CB8"/>
    <w:rsid w:val="00B36DA8"/>
    <w:rsid w:val="00B37440"/>
    <w:rsid w:val="00B404B2"/>
    <w:rsid w:val="00B411B4"/>
    <w:rsid w:val="00B41FA6"/>
    <w:rsid w:val="00B42700"/>
    <w:rsid w:val="00B42BD1"/>
    <w:rsid w:val="00B44563"/>
    <w:rsid w:val="00B44AB2"/>
    <w:rsid w:val="00B44DD9"/>
    <w:rsid w:val="00B46444"/>
    <w:rsid w:val="00B474F1"/>
    <w:rsid w:val="00B50242"/>
    <w:rsid w:val="00B50B8A"/>
    <w:rsid w:val="00B50F07"/>
    <w:rsid w:val="00B524D8"/>
    <w:rsid w:val="00B5255A"/>
    <w:rsid w:val="00B535D4"/>
    <w:rsid w:val="00B5388A"/>
    <w:rsid w:val="00B55856"/>
    <w:rsid w:val="00B55FD7"/>
    <w:rsid w:val="00B560A1"/>
    <w:rsid w:val="00B561F2"/>
    <w:rsid w:val="00B5700E"/>
    <w:rsid w:val="00B577EC"/>
    <w:rsid w:val="00B60C63"/>
    <w:rsid w:val="00B61CD7"/>
    <w:rsid w:val="00B61F29"/>
    <w:rsid w:val="00B6203D"/>
    <w:rsid w:val="00B625D8"/>
    <w:rsid w:val="00B628C3"/>
    <w:rsid w:val="00B62DD2"/>
    <w:rsid w:val="00B640AE"/>
    <w:rsid w:val="00B6554D"/>
    <w:rsid w:val="00B6589A"/>
    <w:rsid w:val="00B66836"/>
    <w:rsid w:val="00B71C75"/>
    <w:rsid w:val="00B7206C"/>
    <w:rsid w:val="00B7324E"/>
    <w:rsid w:val="00B732E5"/>
    <w:rsid w:val="00B7528F"/>
    <w:rsid w:val="00B759B4"/>
    <w:rsid w:val="00B76985"/>
    <w:rsid w:val="00B7750F"/>
    <w:rsid w:val="00B77989"/>
    <w:rsid w:val="00B77B1D"/>
    <w:rsid w:val="00B80B6A"/>
    <w:rsid w:val="00B81897"/>
    <w:rsid w:val="00B81F88"/>
    <w:rsid w:val="00B820A1"/>
    <w:rsid w:val="00B82B7C"/>
    <w:rsid w:val="00B86742"/>
    <w:rsid w:val="00B87899"/>
    <w:rsid w:val="00B87B63"/>
    <w:rsid w:val="00B90037"/>
    <w:rsid w:val="00B90B3A"/>
    <w:rsid w:val="00B919C4"/>
    <w:rsid w:val="00B92509"/>
    <w:rsid w:val="00B928FD"/>
    <w:rsid w:val="00B94287"/>
    <w:rsid w:val="00B94576"/>
    <w:rsid w:val="00B959DA"/>
    <w:rsid w:val="00B97098"/>
    <w:rsid w:val="00B97F71"/>
    <w:rsid w:val="00BA0D6F"/>
    <w:rsid w:val="00BA1969"/>
    <w:rsid w:val="00BA20BC"/>
    <w:rsid w:val="00BA28C2"/>
    <w:rsid w:val="00BA2BD0"/>
    <w:rsid w:val="00BA452B"/>
    <w:rsid w:val="00BA7115"/>
    <w:rsid w:val="00BB1399"/>
    <w:rsid w:val="00BB34EF"/>
    <w:rsid w:val="00BB3DD6"/>
    <w:rsid w:val="00BB3ED3"/>
    <w:rsid w:val="00BB4751"/>
    <w:rsid w:val="00BB6659"/>
    <w:rsid w:val="00BC0D0E"/>
    <w:rsid w:val="00BC0E75"/>
    <w:rsid w:val="00BC1D2D"/>
    <w:rsid w:val="00BC2200"/>
    <w:rsid w:val="00BC2299"/>
    <w:rsid w:val="00BC262D"/>
    <w:rsid w:val="00BC27E8"/>
    <w:rsid w:val="00BC3073"/>
    <w:rsid w:val="00BC35C2"/>
    <w:rsid w:val="00BC47A5"/>
    <w:rsid w:val="00BC5E97"/>
    <w:rsid w:val="00BC5F99"/>
    <w:rsid w:val="00BC64AC"/>
    <w:rsid w:val="00BC6E27"/>
    <w:rsid w:val="00BC7056"/>
    <w:rsid w:val="00BC75AD"/>
    <w:rsid w:val="00BD0316"/>
    <w:rsid w:val="00BD3202"/>
    <w:rsid w:val="00BD4079"/>
    <w:rsid w:val="00BD7164"/>
    <w:rsid w:val="00BE0769"/>
    <w:rsid w:val="00BE10CF"/>
    <w:rsid w:val="00BE1420"/>
    <w:rsid w:val="00BE1A7E"/>
    <w:rsid w:val="00BE2B68"/>
    <w:rsid w:val="00BE3290"/>
    <w:rsid w:val="00BE526B"/>
    <w:rsid w:val="00BE64F9"/>
    <w:rsid w:val="00BE6ED9"/>
    <w:rsid w:val="00BE76EE"/>
    <w:rsid w:val="00BE78DE"/>
    <w:rsid w:val="00BF0D07"/>
    <w:rsid w:val="00BF19E4"/>
    <w:rsid w:val="00BF23C1"/>
    <w:rsid w:val="00BF2A98"/>
    <w:rsid w:val="00BF33D1"/>
    <w:rsid w:val="00BF429C"/>
    <w:rsid w:val="00BF4345"/>
    <w:rsid w:val="00BF55DB"/>
    <w:rsid w:val="00BF5AE4"/>
    <w:rsid w:val="00BF666B"/>
    <w:rsid w:val="00BF6D9D"/>
    <w:rsid w:val="00BF783E"/>
    <w:rsid w:val="00BF78DE"/>
    <w:rsid w:val="00BF7D0D"/>
    <w:rsid w:val="00C0154A"/>
    <w:rsid w:val="00C01938"/>
    <w:rsid w:val="00C01C75"/>
    <w:rsid w:val="00C02BB5"/>
    <w:rsid w:val="00C02EB5"/>
    <w:rsid w:val="00C030B5"/>
    <w:rsid w:val="00C034EF"/>
    <w:rsid w:val="00C03BE1"/>
    <w:rsid w:val="00C04B2A"/>
    <w:rsid w:val="00C05C2D"/>
    <w:rsid w:val="00C10247"/>
    <w:rsid w:val="00C118CF"/>
    <w:rsid w:val="00C126B8"/>
    <w:rsid w:val="00C128F6"/>
    <w:rsid w:val="00C12C88"/>
    <w:rsid w:val="00C1366A"/>
    <w:rsid w:val="00C144BE"/>
    <w:rsid w:val="00C146E7"/>
    <w:rsid w:val="00C152E9"/>
    <w:rsid w:val="00C170E3"/>
    <w:rsid w:val="00C2028B"/>
    <w:rsid w:val="00C20914"/>
    <w:rsid w:val="00C20D64"/>
    <w:rsid w:val="00C214B0"/>
    <w:rsid w:val="00C23098"/>
    <w:rsid w:val="00C24E83"/>
    <w:rsid w:val="00C25406"/>
    <w:rsid w:val="00C260BB"/>
    <w:rsid w:val="00C26D23"/>
    <w:rsid w:val="00C30EC3"/>
    <w:rsid w:val="00C31035"/>
    <w:rsid w:val="00C3186E"/>
    <w:rsid w:val="00C328DD"/>
    <w:rsid w:val="00C369F5"/>
    <w:rsid w:val="00C36EFE"/>
    <w:rsid w:val="00C37A29"/>
    <w:rsid w:val="00C40210"/>
    <w:rsid w:val="00C40F97"/>
    <w:rsid w:val="00C4129F"/>
    <w:rsid w:val="00C424EA"/>
    <w:rsid w:val="00C425C8"/>
    <w:rsid w:val="00C44A90"/>
    <w:rsid w:val="00C45221"/>
    <w:rsid w:val="00C454A4"/>
    <w:rsid w:val="00C459FA"/>
    <w:rsid w:val="00C4614A"/>
    <w:rsid w:val="00C4699D"/>
    <w:rsid w:val="00C4700E"/>
    <w:rsid w:val="00C47097"/>
    <w:rsid w:val="00C47C00"/>
    <w:rsid w:val="00C50EC4"/>
    <w:rsid w:val="00C51329"/>
    <w:rsid w:val="00C5225F"/>
    <w:rsid w:val="00C573B9"/>
    <w:rsid w:val="00C57CDC"/>
    <w:rsid w:val="00C57DE1"/>
    <w:rsid w:val="00C60A8A"/>
    <w:rsid w:val="00C62547"/>
    <w:rsid w:val="00C633CC"/>
    <w:rsid w:val="00C63F00"/>
    <w:rsid w:val="00C64A98"/>
    <w:rsid w:val="00C650FD"/>
    <w:rsid w:val="00C659B3"/>
    <w:rsid w:val="00C65F19"/>
    <w:rsid w:val="00C66D10"/>
    <w:rsid w:val="00C674FF"/>
    <w:rsid w:val="00C70D77"/>
    <w:rsid w:val="00C73BFF"/>
    <w:rsid w:val="00C744E2"/>
    <w:rsid w:val="00C75F80"/>
    <w:rsid w:val="00C76A24"/>
    <w:rsid w:val="00C76B43"/>
    <w:rsid w:val="00C779DA"/>
    <w:rsid w:val="00C77B1D"/>
    <w:rsid w:val="00C77C70"/>
    <w:rsid w:val="00C81AB3"/>
    <w:rsid w:val="00C81DB3"/>
    <w:rsid w:val="00C828F8"/>
    <w:rsid w:val="00C82B9A"/>
    <w:rsid w:val="00C84596"/>
    <w:rsid w:val="00C84623"/>
    <w:rsid w:val="00C84CEA"/>
    <w:rsid w:val="00C86F06"/>
    <w:rsid w:val="00C87395"/>
    <w:rsid w:val="00C87BB3"/>
    <w:rsid w:val="00C87C52"/>
    <w:rsid w:val="00C9009F"/>
    <w:rsid w:val="00C90444"/>
    <w:rsid w:val="00C90F89"/>
    <w:rsid w:val="00C91488"/>
    <w:rsid w:val="00C9581E"/>
    <w:rsid w:val="00C9726D"/>
    <w:rsid w:val="00CA075C"/>
    <w:rsid w:val="00CA0FCE"/>
    <w:rsid w:val="00CA16A1"/>
    <w:rsid w:val="00CA2268"/>
    <w:rsid w:val="00CA5253"/>
    <w:rsid w:val="00CA5E0A"/>
    <w:rsid w:val="00CA6184"/>
    <w:rsid w:val="00CA6281"/>
    <w:rsid w:val="00CA62B6"/>
    <w:rsid w:val="00CA6977"/>
    <w:rsid w:val="00CA7B4B"/>
    <w:rsid w:val="00CB0475"/>
    <w:rsid w:val="00CB0E13"/>
    <w:rsid w:val="00CB11C1"/>
    <w:rsid w:val="00CB248F"/>
    <w:rsid w:val="00CB319D"/>
    <w:rsid w:val="00CB3EED"/>
    <w:rsid w:val="00CB6D45"/>
    <w:rsid w:val="00CB6E52"/>
    <w:rsid w:val="00CB7044"/>
    <w:rsid w:val="00CB7C78"/>
    <w:rsid w:val="00CB7FE3"/>
    <w:rsid w:val="00CC03D8"/>
    <w:rsid w:val="00CC11FE"/>
    <w:rsid w:val="00CC20C2"/>
    <w:rsid w:val="00CC26EA"/>
    <w:rsid w:val="00CC288A"/>
    <w:rsid w:val="00CC2D69"/>
    <w:rsid w:val="00CC2F98"/>
    <w:rsid w:val="00CC3EB8"/>
    <w:rsid w:val="00CC4B13"/>
    <w:rsid w:val="00CC5F29"/>
    <w:rsid w:val="00CC6EF8"/>
    <w:rsid w:val="00CC75F2"/>
    <w:rsid w:val="00CC7B1F"/>
    <w:rsid w:val="00CD1F96"/>
    <w:rsid w:val="00CD2EC1"/>
    <w:rsid w:val="00CD3F0A"/>
    <w:rsid w:val="00CD4C55"/>
    <w:rsid w:val="00CD5474"/>
    <w:rsid w:val="00CD62F3"/>
    <w:rsid w:val="00CD633F"/>
    <w:rsid w:val="00CD6565"/>
    <w:rsid w:val="00CD6CCB"/>
    <w:rsid w:val="00CD748A"/>
    <w:rsid w:val="00CE182A"/>
    <w:rsid w:val="00CE18EA"/>
    <w:rsid w:val="00CE30A1"/>
    <w:rsid w:val="00CE30F5"/>
    <w:rsid w:val="00CE4F07"/>
    <w:rsid w:val="00CE62D8"/>
    <w:rsid w:val="00CE697F"/>
    <w:rsid w:val="00CE7271"/>
    <w:rsid w:val="00CE7E51"/>
    <w:rsid w:val="00CF11BD"/>
    <w:rsid w:val="00CF1C13"/>
    <w:rsid w:val="00CF300F"/>
    <w:rsid w:val="00CF3323"/>
    <w:rsid w:val="00CF3E60"/>
    <w:rsid w:val="00CF417C"/>
    <w:rsid w:val="00CF5ED7"/>
    <w:rsid w:val="00CF62F1"/>
    <w:rsid w:val="00CF69B9"/>
    <w:rsid w:val="00CF7231"/>
    <w:rsid w:val="00D005A7"/>
    <w:rsid w:val="00D0155F"/>
    <w:rsid w:val="00D01595"/>
    <w:rsid w:val="00D01A5A"/>
    <w:rsid w:val="00D01A82"/>
    <w:rsid w:val="00D021F8"/>
    <w:rsid w:val="00D02634"/>
    <w:rsid w:val="00D03340"/>
    <w:rsid w:val="00D03710"/>
    <w:rsid w:val="00D041F5"/>
    <w:rsid w:val="00D045D1"/>
    <w:rsid w:val="00D04D30"/>
    <w:rsid w:val="00D12AB4"/>
    <w:rsid w:val="00D15367"/>
    <w:rsid w:val="00D159A0"/>
    <w:rsid w:val="00D165A1"/>
    <w:rsid w:val="00D16887"/>
    <w:rsid w:val="00D17904"/>
    <w:rsid w:val="00D20330"/>
    <w:rsid w:val="00D20E3B"/>
    <w:rsid w:val="00D22C35"/>
    <w:rsid w:val="00D239B8"/>
    <w:rsid w:val="00D23E7D"/>
    <w:rsid w:val="00D2406A"/>
    <w:rsid w:val="00D24FDA"/>
    <w:rsid w:val="00D25B8B"/>
    <w:rsid w:val="00D25F23"/>
    <w:rsid w:val="00D26440"/>
    <w:rsid w:val="00D266BD"/>
    <w:rsid w:val="00D30294"/>
    <w:rsid w:val="00D30360"/>
    <w:rsid w:val="00D30BBF"/>
    <w:rsid w:val="00D319BF"/>
    <w:rsid w:val="00D32B52"/>
    <w:rsid w:val="00D32F93"/>
    <w:rsid w:val="00D35676"/>
    <w:rsid w:val="00D36AB1"/>
    <w:rsid w:val="00D375DB"/>
    <w:rsid w:val="00D376C8"/>
    <w:rsid w:val="00D37711"/>
    <w:rsid w:val="00D37888"/>
    <w:rsid w:val="00D37960"/>
    <w:rsid w:val="00D404C8"/>
    <w:rsid w:val="00D41641"/>
    <w:rsid w:val="00D42EA9"/>
    <w:rsid w:val="00D46E9E"/>
    <w:rsid w:val="00D50657"/>
    <w:rsid w:val="00D50A67"/>
    <w:rsid w:val="00D52136"/>
    <w:rsid w:val="00D52571"/>
    <w:rsid w:val="00D531D0"/>
    <w:rsid w:val="00D533EF"/>
    <w:rsid w:val="00D53AA1"/>
    <w:rsid w:val="00D53ED7"/>
    <w:rsid w:val="00D56420"/>
    <w:rsid w:val="00D60351"/>
    <w:rsid w:val="00D64230"/>
    <w:rsid w:val="00D64329"/>
    <w:rsid w:val="00D64A79"/>
    <w:rsid w:val="00D66EBF"/>
    <w:rsid w:val="00D7328D"/>
    <w:rsid w:val="00D75A8A"/>
    <w:rsid w:val="00D75C75"/>
    <w:rsid w:val="00D7733C"/>
    <w:rsid w:val="00D808AC"/>
    <w:rsid w:val="00D84794"/>
    <w:rsid w:val="00D85861"/>
    <w:rsid w:val="00D858C3"/>
    <w:rsid w:val="00D86CED"/>
    <w:rsid w:val="00D86FEA"/>
    <w:rsid w:val="00D872AA"/>
    <w:rsid w:val="00D90948"/>
    <w:rsid w:val="00D93C91"/>
    <w:rsid w:val="00D93E48"/>
    <w:rsid w:val="00D963DF"/>
    <w:rsid w:val="00D9715F"/>
    <w:rsid w:val="00DA01A6"/>
    <w:rsid w:val="00DA3B1E"/>
    <w:rsid w:val="00DA3D8C"/>
    <w:rsid w:val="00DA4B9A"/>
    <w:rsid w:val="00DA6985"/>
    <w:rsid w:val="00DB13ED"/>
    <w:rsid w:val="00DB22AC"/>
    <w:rsid w:val="00DB261B"/>
    <w:rsid w:val="00DB346D"/>
    <w:rsid w:val="00DB3EC6"/>
    <w:rsid w:val="00DB42CE"/>
    <w:rsid w:val="00DB59F1"/>
    <w:rsid w:val="00DB7938"/>
    <w:rsid w:val="00DB7E4D"/>
    <w:rsid w:val="00DC008A"/>
    <w:rsid w:val="00DC1D9D"/>
    <w:rsid w:val="00DC2DE5"/>
    <w:rsid w:val="00DC3320"/>
    <w:rsid w:val="00DC4907"/>
    <w:rsid w:val="00DC4D6C"/>
    <w:rsid w:val="00DC50F4"/>
    <w:rsid w:val="00DC5236"/>
    <w:rsid w:val="00DC57FB"/>
    <w:rsid w:val="00DC58CD"/>
    <w:rsid w:val="00DC6C3A"/>
    <w:rsid w:val="00DC6FE4"/>
    <w:rsid w:val="00DC7785"/>
    <w:rsid w:val="00DC79EC"/>
    <w:rsid w:val="00DD0279"/>
    <w:rsid w:val="00DD0468"/>
    <w:rsid w:val="00DD163D"/>
    <w:rsid w:val="00DD2C15"/>
    <w:rsid w:val="00DD33D4"/>
    <w:rsid w:val="00DD6EA8"/>
    <w:rsid w:val="00DD715B"/>
    <w:rsid w:val="00DE0F82"/>
    <w:rsid w:val="00DE135F"/>
    <w:rsid w:val="00DE225A"/>
    <w:rsid w:val="00DE44B0"/>
    <w:rsid w:val="00DE4E1F"/>
    <w:rsid w:val="00DE5ECE"/>
    <w:rsid w:val="00DE642B"/>
    <w:rsid w:val="00DE7766"/>
    <w:rsid w:val="00DF1836"/>
    <w:rsid w:val="00DF2136"/>
    <w:rsid w:val="00DF3CC9"/>
    <w:rsid w:val="00DF7B65"/>
    <w:rsid w:val="00DF7CA4"/>
    <w:rsid w:val="00E00BCF"/>
    <w:rsid w:val="00E00D02"/>
    <w:rsid w:val="00E00FE8"/>
    <w:rsid w:val="00E0191F"/>
    <w:rsid w:val="00E02A6F"/>
    <w:rsid w:val="00E03ADB"/>
    <w:rsid w:val="00E03B8B"/>
    <w:rsid w:val="00E0495E"/>
    <w:rsid w:val="00E057FB"/>
    <w:rsid w:val="00E06A1A"/>
    <w:rsid w:val="00E06E1C"/>
    <w:rsid w:val="00E10C8E"/>
    <w:rsid w:val="00E11428"/>
    <w:rsid w:val="00E126C8"/>
    <w:rsid w:val="00E1386D"/>
    <w:rsid w:val="00E13BB4"/>
    <w:rsid w:val="00E141BA"/>
    <w:rsid w:val="00E14689"/>
    <w:rsid w:val="00E14ADA"/>
    <w:rsid w:val="00E14F2C"/>
    <w:rsid w:val="00E158B8"/>
    <w:rsid w:val="00E16782"/>
    <w:rsid w:val="00E17017"/>
    <w:rsid w:val="00E1766E"/>
    <w:rsid w:val="00E20491"/>
    <w:rsid w:val="00E20C2B"/>
    <w:rsid w:val="00E232E7"/>
    <w:rsid w:val="00E242FD"/>
    <w:rsid w:val="00E24C63"/>
    <w:rsid w:val="00E25447"/>
    <w:rsid w:val="00E25B62"/>
    <w:rsid w:val="00E27FFA"/>
    <w:rsid w:val="00E300B2"/>
    <w:rsid w:val="00E307B0"/>
    <w:rsid w:val="00E31512"/>
    <w:rsid w:val="00E35C76"/>
    <w:rsid w:val="00E36407"/>
    <w:rsid w:val="00E40B05"/>
    <w:rsid w:val="00E40C0D"/>
    <w:rsid w:val="00E4174E"/>
    <w:rsid w:val="00E4253D"/>
    <w:rsid w:val="00E44123"/>
    <w:rsid w:val="00E443EA"/>
    <w:rsid w:val="00E45384"/>
    <w:rsid w:val="00E45D1E"/>
    <w:rsid w:val="00E4713F"/>
    <w:rsid w:val="00E47381"/>
    <w:rsid w:val="00E513FE"/>
    <w:rsid w:val="00E52155"/>
    <w:rsid w:val="00E523A8"/>
    <w:rsid w:val="00E531CA"/>
    <w:rsid w:val="00E53D67"/>
    <w:rsid w:val="00E546FD"/>
    <w:rsid w:val="00E54A7E"/>
    <w:rsid w:val="00E55686"/>
    <w:rsid w:val="00E559C6"/>
    <w:rsid w:val="00E610DE"/>
    <w:rsid w:val="00E61263"/>
    <w:rsid w:val="00E622D9"/>
    <w:rsid w:val="00E638F3"/>
    <w:rsid w:val="00E63C90"/>
    <w:rsid w:val="00E6419E"/>
    <w:rsid w:val="00E641C3"/>
    <w:rsid w:val="00E64507"/>
    <w:rsid w:val="00E658DC"/>
    <w:rsid w:val="00E664C3"/>
    <w:rsid w:val="00E6733D"/>
    <w:rsid w:val="00E67DC7"/>
    <w:rsid w:val="00E7109E"/>
    <w:rsid w:val="00E7169F"/>
    <w:rsid w:val="00E7229E"/>
    <w:rsid w:val="00E72CD1"/>
    <w:rsid w:val="00E742EE"/>
    <w:rsid w:val="00E76F99"/>
    <w:rsid w:val="00E80661"/>
    <w:rsid w:val="00E80B30"/>
    <w:rsid w:val="00E81507"/>
    <w:rsid w:val="00E819E1"/>
    <w:rsid w:val="00E8212F"/>
    <w:rsid w:val="00E85B03"/>
    <w:rsid w:val="00E85F07"/>
    <w:rsid w:val="00E87BC9"/>
    <w:rsid w:val="00E90356"/>
    <w:rsid w:val="00E91064"/>
    <w:rsid w:val="00E931B2"/>
    <w:rsid w:val="00E9374F"/>
    <w:rsid w:val="00E946EF"/>
    <w:rsid w:val="00E94D33"/>
    <w:rsid w:val="00E94EC4"/>
    <w:rsid w:val="00E9563B"/>
    <w:rsid w:val="00EA017E"/>
    <w:rsid w:val="00EA1B54"/>
    <w:rsid w:val="00EA2528"/>
    <w:rsid w:val="00EA4155"/>
    <w:rsid w:val="00EA51F5"/>
    <w:rsid w:val="00EA7D99"/>
    <w:rsid w:val="00EB0041"/>
    <w:rsid w:val="00EB0A1D"/>
    <w:rsid w:val="00EB0B92"/>
    <w:rsid w:val="00EB1370"/>
    <w:rsid w:val="00EB1867"/>
    <w:rsid w:val="00EB18AD"/>
    <w:rsid w:val="00EB21E2"/>
    <w:rsid w:val="00EB2965"/>
    <w:rsid w:val="00EB2A79"/>
    <w:rsid w:val="00EB2B67"/>
    <w:rsid w:val="00EB3992"/>
    <w:rsid w:val="00EB50AB"/>
    <w:rsid w:val="00EB6961"/>
    <w:rsid w:val="00EB70B7"/>
    <w:rsid w:val="00EC0291"/>
    <w:rsid w:val="00EC13A8"/>
    <w:rsid w:val="00EC15D4"/>
    <w:rsid w:val="00EC21E6"/>
    <w:rsid w:val="00EC279D"/>
    <w:rsid w:val="00EC2AB5"/>
    <w:rsid w:val="00EC3199"/>
    <w:rsid w:val="00EC37BD"/>
    <w:rsid w:val="00EC38FB"/>
    <w:rsid w:val="00EC4A40"/>
    <w:rsid w:val="00EC4F4F"/>
    <w:rsid w:val="00EC52CE"/>
    <w:rsid w:val="00ED08AB"/>
    <w:rsid w:val="00ED117A"/>
    <w:rsid w:val="00ED2535"/>
    <w:rsid w:val="00ED33BC"/>
    <w:rsid w:val="00ED572A"/>
    <w:rsid w:val="00ED6177"/>
    <w:rsid w:val="00ED63AF"/>
    <w:rsid w:val="00ED7C11"/>
    <w:rsid w:val="00EE0248"/>
    <w:rsid w:val="00EE04D1"/>
    <w:rsid w:val="00EE0862"/>
    <w:rsid w:val="00EE1F2B"/>
    <w:rsid w:val="00EE4279"/>
    <w:rsid w:val="00EE47BD"/>
    <w:rsid w:val="00EE5549"/>
    <w:rsid w:val="00EE599B"/>
    <w:rsid w:val="00EE6E01"/>
    <w:rsid w:val="00EF0C2F"/>
    <w:rsid w:val="00EF0D0D"/>
    <w:rsid w:val="00EF0F12"/>
    <w:rsid w:val="00EF1AD4"/>
    <w:rsid w:val="00EF4D94"/>
    <w:rsid w:val="00EF5C47"/>
    <w:rsid w:val="00EF6A7D"/>
    <w:rsid w:val="00EF6B7C"/>
    <w:rsid w:val="00EF7785"/>
    <w:rsid w:val="00EF7B3E"/>
    <w:rsid w:val="00F006A7"/>
    <w:rsid w:val="00F00DD7"/>
    <w:rsid w:val="00F023F7"/>
    <w:rsid w:val="00F02ABA"/>
    <w:rsid w:val="00F02F10"/>
    <w:rsid w:val="00F03005"/>
    <w:rsid w:val="00F03FBA"/>
    <w:rsid w:val="00F03FF9"/>
    <w:rsid w:val="00F04990"/>
    <w:rsid w:val="00F05417"/>
    <w:rsid w:val="00F07793"/>
    <w:rsid w:val="00F07A1F"/>
    <w:rsid w:val="00F103E8"/>
    <w:rsid w:val="00F106F7"/>
    <w:rsid w:val="00F10E55"/>
    <w:rsid w:val="00F10E88"/>
    <w:rsid w:val="00F1101B"/>
    <w:rsid w:val="00F113D4"/>
    <w:rsid w:val="00F11830"/>
    <w:rsid w:val="00F12A6F"/>
    <w:rsid w:val="00F12B6E"/>
    <w:rsid w:val="00F169F4"/>
    <w:rsid w:val="00F16C17"/>
    <w:rsid w:val="00F1703A"/>
    <w:rsid w:val="00F176FB"/>
    <w:rsid w:val="00F2011E"/>
    <w:rsid w:val="00F201A8"/>
    <w:rsid w:val="00F20D8C"/>
    <w:rsid w:val="00F2234A"/>
    <w:rsid w:val="00F2246E"/>
    <w:rsid w:val="00F22A96"/>
    <w:rsid w:val="00F22FF2"/>
    <w:rsid w:val="00F2329B"/>
    <w:rsid w:val="00F235BB"/>
    <w:rsid w:val="00F23D98"/>
    <w:rsid w:val="00F23EE2"/>
    <w:rsid w:val="00F26931"/>
    <w:rsid w:val="00F26F24"/>
    <w:rsid w:val="00F27028"/>
    <w:rsid w:val="00F27137"/>
    <w:rsid w:val="00F27EC4"/>
    <w:rsid w:val="00F316A9"/>
    <w:rsid w:val="00F318C8"/>
    <w:rsid w:val="00F35346"/>
    <w:rsid w:val="00F3601E"/>
    <w:rsid w:val="00F37A3F"/>
    <w:rsid w:val="00F402FA"/>
    <w:rsid w:val="00F41564"/>
    <w:rsid w:val="00F41B5C"/>
    <w:rsid w:val="00F426C1"/>
    <w:rsid w:val="00F42948"/>
    <w:rsid w:val="00F44C5D"/>
    <w:rsid w:val="00F46D3D"/>
    <w:rsid w:val="00F473DA"/>
    <w:rsid w:val="00F47977"/>
    <w:rsid w:val="00F50453"/>
    <w:rsid w:val="00F505F8"/>
    <w:rsid w:val="00F51EE4"/>
    <w:rsid w:val="00F52620"/>
    <w:rsid w:val="00F53990"/>
    <w:rsid w:val="00F546C3"/>
    <w:rsid w:val="00F554BA"/>
    <w:rsid w:val="00F565C3"/>
    <w:rsid w:val="00F57552"/>
    <w:rsid w:val="00F6091B"/>
    <w:rsid w:val="00F614C9"/>
    <w:rsid w:val="00F65524"/>
    <w:rsid w:val="00F6557D"/>
    <w:rsid w:val="00F71217"/>
    <w:rsid w:val="00F713F9"/>
    <w:rsid w:val="00F72605"/>
    <w:rsid w:val="00F7279D"/>
    <w:rsid w:val="00F728A4"/>
    <w:rsid w:val="00F72CEE"/>
    <w:rsid w:val="00F72CF1"/>
    <w:rsid w:val="00F7394D"/>
    <w:rsid w:val="00F7472C"/>
    <w:rsid w:val="00F75C34"/>
    <w:rsid w:val="00F80D9A"/>
    <w:rsid w:val="00F810BB"/>
    <w:rsid w:val="00F81759"/>
    <w:rsid w:val="00F8284A"/>
    <w:rsid w:val="00F83866"/>
    <w:rsid w:val="00F83F31"/>
    <w:rsid w:val="00F85E7F"/>
    <w:rsid w:val="00F86E8D"/>
    <w:rsid w:val="00F877ED"/>
    <w:rsid w:val="00F87D7A"/>
    <w:rsid w:val="00F9056E"/>
    <w:rsid w:val="00F91763"/>
    <w:rsid w:val="00F9189A"/>
    <w:rsid w:val="00F92177"/>
    <w:rsid w:val="00F92DD6"/>
    <w:rsid w:val="00F932E4"/>
    <w:rsid w:val="00F93D56"/>
    <w:rsid w:val="00F950FA"/>
    <w:rsid w:val="00F9543A"/>
    <w:rsid w:val="00F978A9"/>
    <w:rsid w:val="00FA01AD"/>
    <w:rsid w:val="00FA21E0"/>
    <w:rsid w:val="00FA3A29"/>
    <w:rsid w:val="00FA3A9F"/>
    <w:rsid w:val="00FA3EA6"/>
    <w:rsid w:val="00FA3F78"/>
    <w:rsid w:val="00FA421A"/>
    <w:rsid w:val="00FA4351"/>
    <w:rsid w:val="00FA4838"/>
    <w:rsid w:val="00FA515D"/>
    <w:rsid w:val="00FA51BC"/>
    <w:rsid w:val="00FA5988"/>
    <w:rsid w:val="00FA6FDE"/>
    <w:rsid w:val="00FA7B23"/>
    <w:rsid w:val="00FA7D93"/>
    <w:rsid w:val="00FB0108"/>
    <w:rsid w:val="00FB15A9"/>
    <w:rsid w:val="00FB2337"/>
    <w:rsid w:val="00FB2DA0"/>
    <w:rsid w:val="00FB329E"/>
    <w:rsid w:val="00FB39AB"/>
    <w:rsid w:val="00FB6164"/>
    <w:rsid w:val="00FB6BBD"/>
    <w:rsid w:val="00FC1578"/>
    <w:rsid w:val="00FC6795"/>
    <w:rsid w:val="00FC6D9F"/>
    <w:rsid w:val="00FC72C9"/>
    <w:rsid w:val="00FD29E6"/>
    <w:rsid w:val="00FD32E0"/>
    <w:rsid w:val="00FD3771"/>
    <w:rsid w:val="00FD66F7"/>
    <w:rsid w:val="00FD7668"/>
    <w:rsid w:val="00FE1559"/>
    <w:rsid w:val="00FE2357"/>
    <w:rsid w:val="00FE2E45"/>
    <w:rsid w:val="00FE55CF"/>
    <w:rsid w:val="00FE62D9"/>
    <w:rsid w:val="00FF0435"/>
    <w:rsid w:val="00FF09E0"/>
    <w:rsid w:val="00FF13EB"/>
    <w:rsid w:val="00FF209F"/>
    <w:rsid w:val="00FF2909"/>
    <w:rsid w:val="00FF2C05"/>
    <w:rsid w:val="00FF348E"/>
    <w:rsid w:val="048A6E02"/>
    <w:rsid w:val="14D22FDD"/>
    <w:rsid w:val="2A2134FB"/>
    <w:rsid w:val="2F865319"/>
    <w:rsid w:val="38626FD6"/>
    <w:rsid w:val="3C6E4D19"/>
    <w:rsid w:val="3D795834"/>
    <w:rsid w:val="47FC5F2A"/>
    <w:rsid w:val="4BF41B96"/>
    <w:rsid w:val="4EA555B7"/>
    <w:rsid w:val="4F3B6541"/>
    <w:rsid w:val="5584345E"/>
    <w:rsid w:val="5C5C7C4F"/>
    <w:rsid w:val="61C32273"/>
    <w:rsid w:val="69D9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1" w:unhideWhenUsed="0" w:uiPriority="0" w:semiHidden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0"/>
    <w:pPr>
      <w:keepNext/>
      <w:widowControl/>
      <w:tabs>
        <w:tab w:val="left" w:pos="0"/>
      </w:tabs>
      <w:spacing w:before="60" w:after="60"/>
      <w:ind w:left="2520" w:leftChars="100" w:right="100" w:rightChars="100"/>
      <w:jc w:val="left"/>
      <w:outlineLvl w:val="0"/>
    </w:pPr>
    <w:rPr>
      <w:rFonts w:ascii="Optimum" w:hAnsi="Optimum" w:eastAsiaTheme="majorEastAsia"/>
      <w:b/>
      <w:kern w:val="0"/>
      <w:sz w:val="24"/>
      <w:lang w:eastAsia="zh-TW"/>
    </w:rPr>
  </w:style>
  <w:style w:type="paragraph" w:styleId="3">
    <w:name w:val="heading 2"/>
    <w:basedOn w:val="1"/>
    <w:next w:val="1"/>
    <w:link w:val="46"/>
    <w:unhideWhenUsed/>
    <w:qFormat/>
    <w:uiPriority w:val="0"/>
    <w:pPr>
      <w:keepNext/>
      <w:keepLines/>
      <w:widowControl/>
      <w:spacing w:before="260" w:after="260" w:line="416" w:lineRule="auto"/>
      <w:ind w:left="210" w:leftChars="100" w:right="100" w:rightChars="100"/>
      <w:jc w:val="left"/>
      <w:outlineLvl w:val="1"/>
    </w:pPr>
    <w:rPr>
      <w:rFonts w:ascii="Cambria" w:hAnsi="Cambria" w:cs="黑体" w:eastAsiaTheme="majorEastAsia"/>
      <w:bCs/>
      <w:kern w:val="0"/>
      <w:sz w:val="24"/>
      <w:szCs w:val="32"/>
      <w:lang w:eastAsia="zh-TW"/>
    </w:rPr>
  </w:style>
  <w:style w:type="paragraph" w:styleId="4">
    <w:name w:val="heading 3"/>
    <w:basedOn w:val="1"/>
    <w:next w:val="1"/>
    <w:link w:val="5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25">
    <w:name w:val="Default Paragraph Font"/>
    <w:unhideWhenUsed/>
    <w:qFormat/>
    <w:uiPriority w:val="1"/>
  </w:style>
  <w:style w:type="table" w:default="1" w:styleId="2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semiHidden/>
    <w:qFormat/>
    <w:uiPriority w:val="0"/>
    <w:rPr>
      <w:b/>
      <w:bCs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toc 7"/>
    <w:basedOn w:val="1"/>
    <w:next w:val="1"/>
    <w:unhideWhenUsed/>
    <w:qFormat/>
    <w:uiPriority w:val="39"/>
    <w:pPr>
      <w:ind w:left="126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List Bullet"/>
    <w:basedOn w:val="1"/>
    <w:qFormat/>
    <w:uiPriority w:val="0"/>
    <w:pPr>
      <w:widowControl/>
      <w:numPr>
        <w:ilvl w:val="0"/>
        <w:numId w:val="1"/>
      </w:numPr>
      <w:spacing w:after="20" w:line="280" w:lineRule="atLeast"/>
      <w:jc w:val="left"/>
    </w:pPr>
    <w:rPr>
      <w:rFonts w:ascii="Garamond" w:hAnsi="Garamond" w:eastAsia="PMingLiU" w:cs="Arial"/>
      <w:kern w:val="0"/>
      <w:sz w:val="22"/>
      <w:lang w:eastAsia="en-US"/>
    </w:rPr>
  </w:style>
  <w:style w:type="paragraph" w:styleId="9">
    <w:name w:val="Document Map"/>
    <w:basedOn w:val="1"/>
    <w:link w:val="47"/>
    <w:qFormat/>
    <w:uiPriority w:val="0"/>
    <w:pPr>
      <w:widowControl/>
      <w:jc w:val="left"/>
    </w:pPr>
    <w:rPr>
      <w:rFonts w:ascii="宋体"/>
      <w:kern w:val="0"/>
      <w:sz w:val="18"/>
      <w:szCs w:val="18"/>
      <w:lang w:eastAsia="zh-TW"/>
    </w:rPr>
  </w:style>
  <w:style w:type="paragraph" w:styleId="10">
    <w:name w:val="Body Text"/>
    <w:basedOn w:val="1"/>
    <w:link w:val="48"/>
    <w:qFormat/>
    <w:uiPriority w:val="0"/>
    <w:pPr>
      <w:widowControl/>
      <w:tabs>
        <w:tab w:val="left" w:pos="0"/>
        <w:tab w:val="left" w:pos="993"/>
      </w:tabs>
      <w:spacing w:after="60"/>
      <w:jc w:val="left"/>
    </w:pPr>
    <w:rPr>
      <w:rFonts w:ascii="Univers" w:hAnsi="Univers" w:eastAsia="PMingLiU"/>
      <w:kern w:val="0"/>
      <w:sz w:val="16"/>
      <w:lang w:eastAsia="zh-TW"/>
    </w:rPr>
  </w:style>
  <w:style w:type="paragraph" w:styleId="11">
    <w:name w:val="Body Text Indent"/>
    <w:basedOn w:val="1"/>
    <w:qFormat/>
    <w:uiPriority w:val="0"/>
    <w:pPr>
      <w:spacing w:after="120"/>
      <w:ind w:left="420" w:leftChars="200"/>
    </w:pPr>
  </w:style>
  <w:style w:type="paragraph" w:styleId="12">
    <w:name w:val="List Bullet 2"/>
    <w:basedOn w:val="1"/>
    <w:qFormat/>
    <w:uiPriority w:val="0"/>
    <w:pPr>
      <w:widowControl/>
      <w:numPr>
        <w:ilvl w:val="1"/>
        <w:numId w:val="1"/>
      </w:numPr>
      <w:tabs>
        <w:tab w:val="left" w:pos="227"/>
      </w:tabs>
      <w:spacing w:after="20" w:line="260" w:lineRule="atLeast"/>
      <w:jc w:val="left"/>
    </w:pPr>
    <w:rPr>
      <w:rFonts w:ascii="Garamond" w:hAnsi="Garamond" w:eastAsia="PMingLiU" w:cs="Arial"/>
      <w:kern w:val="0"/>
      <w:sz w:val="22"/>
      <w:lang w:eastAsia="en-US"/>
    </w:rPr>
  </w:style>
  <w:style w:type="paragraph" w:styleId="13">
    <w:name w:val="toc 5"/>
    <w:basedOn w:val="1"/>
    <w:next w:val="1"/>
    <w:unhideWhenUsed/>
    <w:qFormat/>
    <w:uiPriority w:val="39"/>
    <w:pPr>
      <w:ind w:left="840"/>
      <w:jc w:val="left"/>
    </w:pPr>
    <w:rPr>
      <w:rFonts w:asciiTheme="minorHAnsi" w:hAnsiTheme="minorHAnsi" w:cstheme="minorHAnsi"/>
      <w:sz w:val="18"/>
      <w:szCs w:val="18"/>
    </w:rPr>
  </w:style>
  <w:style w:type="paragraph" w:styleId="14">
    <w:name w:val="toc 3"/>
    <w:basedOn w:val="1"/>
    <w:next w:val="1"/>
    <w:qFormat/>
    <w:uiPriority w:val="39"/>
    <w:pPr>
      <w:ind w:left="420"/>
      <w:jc w:val="left"/>
    </w:pPr>
    <w:rPr>
      <w:rFonts w:asciiTheme="minorHAnsi" w:hAnsiTheme="minorHAnsi" w:cstheme="minorHAnsi"/>
      <w:i/>
      <w:iCs/>
      <w:sz w:val="20"/>
    </w:rPr>
  </w:style>
  <w:style w:type="paragraph" w:styleId="15">
    <w:name w:val="toc 8"/>
    <w:basedOn w:val="1"/>
    <w:next w:val="1"/>
    <w:unhideWhenUsed/>
    <w:qFormat/>
    <w:uiPriority w:val="39"/>
    <w:pPr>
      <w:ind w:left="1470"/>
      <w:jc w:val="left"/>
    </w:pPr>
    <w:rPr>
      <w:rFonts w:asciiTheme="minorHAnsi" w:hAnsiTheme="minorHAnsi" w:cstheme="minorHAnsi"/>
      <w:sz w:val="18"/>
      <w:szCs w:val="18"/>
    </w:rPr>
  </w:style>
  <w:style w:type="paragraph" w:styleId="16">
    <w:name w:val="Date"/>
    <w:basedOn w:val="1"/>
    <w:next w:val="1"/>
    <w:link w:val="49"/>
    <w:qFormat/>
    <w:uiPriority w:val="0"/>
    <w:pPr>
      <w:ind w:left="100" w:leftChars="2500"/>
    </w:pPr>
    <w:rPr>
      <w:rFonts w:ascii="宋体" w:hAnsi="宋体"/>
      <w:sz w:val="28"/>
      <w:szCs w:val="24"/>
    </w:rPr>
  </w:style>
  <w:style w:type="paragraph" w:styleId="17">
    <w:name w:val="Balloon Text"/>
    <w:basedOn w:val="1"/>
    <w:semiHidden/>
    <w:qFormat/>
    <w:uiPriority w:val="0"/>
    <w:rPr>
      <w:sz w:val="18"/>
      <w:szCs w:val="18"/>
    </w:rPr>
  </w:style>
  <w:style w:type="paragraph" w:styleId="18">
    <w:name w:val="footer"/>
    <w:basedOn w:val="1"/>
    <w:link w:val="5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9">
    <w:name w:val="header"/>
    <w:basedOn w:val="1"/>
    <w:link w:val="4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toc 1"/>
    <w:basedOn w:val="1"/>
    <w:next w:val="1"/>
    <w:qFormat/>
    <w:uiPriority w:val="39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</w:rPr>
  </w:style>
  <w:style w:type="paragraph" w:styleId="21">
    <w:name w:val="toc 4"/>
    <w:basedOn w:val="1"/>
    <w:next w:val="1"/>
    <w:unhideWhenUsed/>
    <w:qFormat/>
    <w:uiPriority w:val="39"/>
    <w:pPr>
      <w:ind w:left="630"/>
      <w:jc w:val="left"/>
    </w:pPr>
    <w:rPr>
      <w:rFonts w:asciiTheme="minorHAnsi" w:hAnsiTheme="minorHAnsi" w:cstheme="minorHAnsi"/>
      <w:sz w:val="18"/>
      <w:szCs w:val="18"/>
    </w:rPr>
  </w:style>
  <w:style w:type="paragraph" w:styleId="22">
    <w:name w:val="toc 6"/>
    <w:basedOn w:val="1"/>
    <w:next w:val="1"/>
    <w:unhideWhenUsed/>
    <w:qFormat/>
    <w:uiPriority w:val="39"/>
    <w:pPr>
      <w:ind w:left="1050"/>
      <w:jc w:val="left"/>
    </w:pPr>
    <w:rPr>
      <w:rFonts w:asciiTheme="minorHAnsi" w:hAnsiTheme="minorHAnsi" w:cstheme="minorHAnsi"/>
      <w:sz w:val="18"/>
      <w:szCs w:val="18"/>
    </w:rPr>
  </w:style>
  <w:style w:type="paragraph" w:styleId="23">
    <w:name w:val="toc 2"/>
    <w:basedOn w:val="1"/>
    <w:next w:val="1"/>
    <w:qFormat/>
    <w:uiPriority w:val="39"/>
    <w:pPr>
      <w:ind w:left="210"/>
      <w:jc w:val="left"/>
    </w:pPr>
    <w:rPr>
      <w:rFonts w:asciiTheme="minorHAnsi" w:hAnsiTheme="minorHAnsi" w:cstheme="minorHAnsi"/>
      <w:smallCaps/>
      <w:sz w:val="20"/>
    </w:rPr>
  </w:style>
  <w:style w:type="paragraph" w:styleId="24">
    <w:name w:val="toc 9"/>
    <w:basedOn w:val="1"/>
    <w:next w:val="1"/>
    <w:unhideWhenUsed/>
    <w:qFormat/>
    <w:uiPriority w:val="39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basedOn w:val="25"/>
    <w:qFormat/>
    <w:uiPriority w:val="99"/>
    <w:rPr>
      <w:color w:val="0000FF"/>
      <w:u w:val="single"/>
    </w:rPr>
  </w:style>
  <w:style w:type="character" w:styleId="28">
    <w:name w:val="annotation reference"/>
    <w:basedOn w:val="25"/>
    <w:semiHidden/>
    <w:qFormat/>
    <w:uiPriority w:val="0"/>
    <w:rPr>
      <w:sz w:val="21"/>
      <w:szCs w:val="21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1">
    <w:name w:val="Char Char1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color w:val="000000"/>
      <w:kern w:val="0"/>
      <w:sz w:val="24"/>
      <w:lang w:eastAsia="en-US"/>
    </w:rPr>
  </w:style>
  <w:style w:type="paragraph" w:customStyle="1" w:styleId="32">
    <w:name w:val="Char"/>
    <w:basedOn w:val="1"/>
    <w:qFormat/>
    <w:uiPriority w:val="0"/>
    <w:pPr>
      <w:spacing w:line="440" w:lineRule="exact"/>
      <w:ind w:firstLine="480" w:firstLineChars="200"/>
    </w:pPr>
    <w:rPr>
      <w:rFonts w:ascii="宋体" w:hAnsi="宋体" w:cs="宋体"/>
      <w:sz w:val="32"/>
      <w:szCs w:val="32"/>
    </w:rPr>
  </w:style>
  <w:style w:type="paragraph" w:customStyle="1" w:styleId="33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color w:val="000000"/>
      <w:kern w:val="0"/>
      <w:sz w:val="24"/>
      <w:lang w:eastAsia="en-US"/>
    </w:rPr>
  </w:style>
  <w:style w:type="paragraph" w:customStyle="1" w:styleId="34">
    <w:name w:val="列出段落1"/>
    <w:basedOn w:val="1"/>
    <w:qFormat/>
    <w:uiPriority w:val="99"/>
    <w:pPr>
      <w:ind w:left="720"/>
      <w:contextualSpacing/>
    </w:pPr>
  </w:style>
  <w:style w:type="paragraph" w:customStyle="1" w:styleId="35">
    <w:name w:val="Address"/>
    <w:basedOn w:val="1"/>
    <w:qFormat/>
    <w:uiPriority w:val="0"/>
    <w:pPr>
      <w:widowControl/>
      <w:pBdr>
        <w:left w:val="single" w:color="auto" w:sz="4" w:space="6"/>
      </w:pBdr>
      <w:spacing w:line="200" w:lineRule="exact"/>
      <w:jc w:val="left"/>
    </w:pPr>
    <w:rPr>
      <w:kern w:val="0"/>
      <w:sz w:val="16"/>
      <w:lang w:eastAsia="en-US"/>
    </w:rPr>
  </w:style>
  <w:style w:type="paragraph" w:customStyle="1" w:styleId="36">
    <w:name w:val="Trading Name"/>
    <w:semiHidden/>
    <w:qFormat/>
    <w:uiPriority w:val="0"/>
    <w:pPr>
      <w:spacing w:line="180" w:lineRule="atLeast"/>
    </w:pPr>
    <w:rPr>
      <w:rFonts w:ascii="Arial Narrow" w:hAnsi="Arial Narrow" w:eastAsia="黑体" w:cs="Arial"/>
      <w:b/>
      <w:sz w:val="14"/>
      <w:lang w:val="en-US" w:eastAsia="en-US" w:bidi="ar-SA"/>
    </w:rPr>
  </w:style>
  <w:style w:type="paragraph" w:customStyle="1" w:styleId="37">
    <w:name w:val="Partner Address"/>
    <w:semiHidden/>
    <w:qFormat/>
    <w:uiPriority w:val="0"/>
    <w:rPr>
      <w:rFonts w:ascii="Arial Narrow" w:hAnsi="Arial Narrow" w:eastAsia="黑体" w:cs="Arial"/>
      <w:sz w:val="14"/>
      <w:lang w:val="en-US" w:eastAsia="en-US" w:bidi="ar-SA"/>
    </w:rPr>
  </w:style>
  <w:style w:type="paragraph" w:customStyle="1" w:styleId="38">
    <w:name w:val="Half Line Break"/>
    <w:semiHidden/>
    <w:qFormat/>
    <w:uiPriority w:val="0"/>
    <w:rPr>
      <w:rFonts w:ascii="Arial Narrow" w:hAnsi="Arial Narrow" w:eastAsia="黑体" w:cs="Arial"/>
      <w:b/>
      <w:sz w:val="7"/>
      <w:lang w:val="en-US" w:eastAsia="en-US" w:bidi="ar-SA"/>
    </w:rPr>
  </w:style>
  <w:style w:type="paragraph" w:customStyle="1" w:styleId="39">
    <w:name w:val="Letter Footer Title"/>
    <w:next w:val="40"/>
    <w:semiHidden/>
    <w:qFormat/>
    <w:uiPriority w:val="0"/>
    <w:pPr>
      <w:spacing w:line="140" w:lineRule="atLeast"/>
    </w:pPr>
    <w:rPr>
      <w:rFonts w:ascii="Arial Narrow" w:hAnsi="Arial Narrow" w:eastAsia="PMingLiU" w:cs="Arial"/>
      <w:b/>
      <w:sz w:val="11"/>
      <w:lang w:val="en-US" w:eastAsia="en-US" w:bidi="ar-SA"/>
    </w:rPr>
  </w:style>
  <w:style w:type="paragraph" w:customStyle="1" w:styleId="40">
    <w:name w:val="Letter Footer"/>
    <w:qFormat/>
    <w:uiPriority w:val="0"/>
    <w:pPr>
      <w:spacing w:line="140" w:lineRule="atLeast"/>
    </w:pPr>
    <w:rPr>
      <w:rFonts w:ascii="Arial Narrow" w:hAnsi="Arial Narrow" w:eastAsia="PMingLiU" w:cs="Arial"/>
      <w:sz w:val="11"/>
      <w:lang w:val="en-US" w:eastAsia="en-US" w:bidi="ar-SA"/>
    </w:rPr>
  </w:style>
  <w:style w:type="paragraph" w:customStyle="1" w:styleId="41">
    <w:name w:val="默认段落字体 Para Char Char Char Char Char Char Char"/>
    <w:basedOn w:val="1"/>
    <w:qFormat/>
    <w:uiPriority w:val="0"/>
    <w:rPr>
      <w:rFonts w:ascii="挀甀洀攀渀" w:hAnsi="挀甀洀攀渀"/>
      <w:sz w:val="24"/>
    </w:rPr>
  </w:style>
  <w:style w:type="paragraph" w:customStyle="1" w:styleId="42">
    <w:name w:val="列出段落11"/>
    <w:basedOn w:val="1"/>
    <w:unhideWhenUsed/>
    <w:qFormat/>
    <w:uiPriority w:val="99"/>
    <w:pPr>
      <w:widowControl/>
      <w:ind w:firstLine="420" w:firstLineChars="200"/>
      <w:jc w:val="left"/>
    </w:pPr>
    <w:rPr>
      <w:rFonts w:eastAsia="PMingLiU"/>
      <w:kern w:val="0"/>
      <w:sz w:val="20"/>
      <w:lang w:eastAsia="zh-TW"/>
    </w:rPr>
  </w:style>
  <w:style w:type="paragraph" w:customStyle="1" w:styleId="43">
    <w:name w:val="列出段落2"/>
    <w:basedOn w:val="1"/>
    <w:unhideWhenUsed/>
    <w:qFormat/>
    <w:uiPriority w:val="99"/>
    <w:pPr>
      <w:widowControl/>
      <w:ind w:firstLine="420" w:firstLineChars="200"/>
      <w:jc w:val="left"/>
    </w:pPr>
    <w:rPr>
      <w:rFonts w:eastAsia="PMingLiU"/>
      <w:kern w:val="0"/>
      <w:sz w:val="20"/>
      <w:lang w:eastAsia="zh-TW"/>
    </w:rPr>
  </w:style>
  <w:style w:type="character" w:customStyle="1" w:styleId="44">
    <w:name w:val="页眉 字符"/>
    <w:basedOn w:val="25"/>
    <w:link w:val="19"/>
    <w:qFormat/>
    <w:uiPriority w:val="0"/>
    <w:rPr>
      <w:kern w:val="2"/>
      <w:sz w:val="18"/>
    </w:rPr>
  </w:style>
  <w:style w:type="character" w:customStyle="1" w:styleId="45">
    <w:name w:val="标题 1 字符"/>
    <w:basedOn w:val="25"/>
    <w:link w:val="2"/>
    <w:qFormat/>
    <w:uiPriority w:val="0"/>
    <w:rPr>
      <w:rFonts w:ascii="Optimum" w:hAnsi="Optimum" w:eastAsiaTheme="majorEastAsia"/>
      <w:b/>
      <w:sz w:val="24"/>
      <w:lang w:eastAsia="zh-TW"/>
    </w:rPr>
  </w:style>
  <w:style w:type="character" w:customStyle="1" w:styleId="46">
    <w:name w:val="标题 2 字符"/>
    <w:basedOn w:val="25"/>
    <w:link w:val="3"/>
    <w:qFormat/>
    <w:uiPriority w:val="0"/>
    <w:rPr>
      <w:rFonts w:ascii="Cambria" w:hAnsi="Cambria" w:cs="黑体" w:eastAsiaTheme="majorEastAsia"/>
      <w:bCs/>
      <w:sz w:val="24"/>
      <w:szCs w:val="32"/>
      <w:lang w:eastAsia="zh-TW"/>
    </w:rPr>
  </w:style>
  <w:style w:type="character" w:customStyle="1" w:styleId="47">
    <w:name w:val="文档结构图 字符"/>
    <w:basedOn w:val="25"/>
    <w:link w:val="9"/>
    <w:qFormat/>
    <w:uiPriority w:val="0"/>
    <w:rPr>
      <w:rFonts w:ascii="宋体"/>
      <w:sz w:val="18"/>
      <w:szCs w:val="18"/>
      <w:lang w:eastAsia="zh-TW"/>
    </w:rPr>
  </w:style>
  <w:style w:type="character" w:customStyle="1" w:styleId="48">
    <w:name w:val="正文文本 字符"/>
    <w:basedOn w:val="25"/>
    <w:link w:val="10"/>
    <w:qFormat/>
    <w:uiPriority w:val="0"/>
    <w:rPr>
      <w:rFonts w:ascii="Univers" w:hAnsi="Univers" w:eastAsia="PMingLiU"/>
      <w:sz w:val="16"/>
      <w:lang w:eastAsia="zh-TW"/>
    </w:rPr>
  </w:style>
  <w:style w:type="character" w:customStyle="1" w:styleId="49">
    <w:name w:val="日期 字符"/>
    <w:basedOn w:val="25"/>
    <w:link w:val="16"/>
    <w:qFormat/>
    <w:uiPriority w:val="0"/>
    <w:rPr>
      <w:rFonts w:ascii="宋体" w:hAnsi="宋体"/>
      <w:kern w:val="2"/>
      <w:sz w:val="28"/>
      <w:szCs w:val="24"/>
    </w:rPr>
  </w:style>
  <w:style w:type="character" w:customStyle="1" w:styleId="50">
    <w:name w:val="页脚 字符"/>
    <w:basedOn w:val="25"/>
    <w:link w:val="18"/>
    <w:qFormat/>
    <w:uiPriority w:val="99"/>
    <w:rPr>
      <w:kern w:val="2"/>
      <w:sz w:val="18"/>
    </w:rPr>
  </w:style>
  <w:style w:type="character" w:customStyle="1" w:styleId="51">
    <w:name w:val="标题 3 字符"/>
    <w:basedOn w:val="25"/>
    <w:link w:val="4"/>
    <w:qFormat/>
    <w:uiPriority w:val="0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header" Target="header3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D8A530-B4B9-4C75-9E83-BA24420B31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22</Pages>
  <Words>2100</Words>
  <Characters>11974</Characters>
  <Lines>99</Lines>
  <Paragraphs>28</Paragraphs>
  <ScaleCrop>false</ScaleCrop>
  <LinksUpToDate>false</LinksUpToDate>
  <CharactersWithSpaces>14046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2019-01-16T03:32:00Z</dcterms:created>
  <dc:creator>cherry.liu</dc:creator>
  <cp:lastModifiedBy>Administrator</cp:lastModifiedBy>
  <cp:lastPrinted>2024-03-26T03:03:00Z</cp:lastPrinted>
  <dcterms:modified xsi:type="dcterms:W3CDTF">2025-09-05T08:56:36Z</dcterms:modified>
  <dc:title>对北京市部分外贸企业2017年收支情况进行核查的报告</dc:title>
  <cp:revision>565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